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CDD" w:rsidRDefault="00CE721F" w:rsidP="009B667D">
      <w:pPr>
        <w:spacing w:after="0" w:line="360" w:lineRule="auto"/>
        <w:ind w:left="538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Додаток 4</w:t>
      </w:r>
      <w:r w:rsidR="003B5CDD" w:rsidRPr="009B66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 xml:space="preserve">до </w:t>
      </w:r>
      <w:r w:rsidR="000D05D1" w:rsidRPr="009B66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Гігієнічних </w:t>
      </w:r>
      <w:r w:rsidR="003B5CDD" w:rsidRPr="009B66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вимог до </w:t>
      </w:r>
      <w:r w:rsidR="009B667D" w:rsidRPr="009B66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виробництва та обігу харчових продуктів тваринного походження </w:t>
      </w:r>
    </w:p>
    <w:p w:rsidR="007362E6" w:rsidRPr="007362E6" w:rsidRDefault="007362E6" w:rsidP="009B667D">
      <w:pPr>
        <w:spacing w:after="0" w:line="360" w:lineRule="auto"/>
        <w:ind w:left="538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F7A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пункт 1 глави 14 розділу</w:t>
      </w:r>
      <w:r w:rsidRPr="004F7A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</w:p>
    <w:p w:rsidR="003B5CDD" w:rsidRPr="003B5CDD" w:rsidRDefault="003B5CDD" w:rsidP="003B5CDD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" w:name="n466"/>
      <w:bookmarkEnd w:id="1"/>
      <w:r w:rsidRPr="003B5C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ВИЗНАЧЕННЯ</w:t>
      </w:r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br/>
      </w:r>
      <w:r w:rsidRPr="003B5C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загального вмісту води у частинах тушок птиці</w:t>
      </w:r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br/>
      </w:r>
      <w:r w:rsidRPr="003B5C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(хімічний метод)</w:t>
      </w:r>
    </w:p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2" w:name="n467"/>
      <w:bookmarkEnd w:id="2"/>
      <w:r w:rsidRPr="003B5C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1. Предмет і мета.</w:t>
      </w:r>
    </w:p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3" w:name="n468"/>
      <w:bookmarkEnd w:id="3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Цей метод використовується для визначення загального вмісту води у частинах тушок птиці і включає визначення вмісту води та протеїну у зразках гомогенізованих частин тушок птиці. Визначений загальний вміст води порівнюється з граничним значенням, яке одержується за формулою, зазначеною у </w:t>
      </w:r>
      <w:r w:rsidRPr="00314DD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підпункті 6.4 пункту 6 </w:t>
      </w:r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цього додатка, що дає можливість встановити, чи було перевищено ліміти вбирання води під час технологічного процесу. Якщо у аналітика є підозри того, що присутня певна речовина, яка може вплинути на оцінку, він зобов’язаний ужити необхідних запобіжних заходів.</w:t>
      </w:r>
    </w:p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4" w:name="n469"/>
      <w:bookmarkEnd w:id="4"/>
      <w:r w:rsidRPr="003B5C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2. Визначення.</w:t>
      </w:r>
    </w:p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5" w:name="n470"/>
      <w:bookmarkEnd w:id="5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Форми зразків частин тушок птиці повинні бути такими:</w:t>
      </w:r>
    </w:p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6" w:name="n471"/>
      <w:bookmarkEnd w:id="6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куряча грудинка: половина грудинки;</w:t>
      </w:r>
    </w:p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7" w:name="n472"/>
      <w:bookmarkEnd w:id="7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філе курячої грудинки: половина грудинки без кісток та шкіри;</w:t>
      </w:r>
    </w:p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8" w:name="n473"/>
      <w:bookmarkEnd w:id="8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філе курячої грудинки: половина грудинки без кісток та шкіри;</w:t>
      </w:r>
    </w:p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9" w:name="n474"/>
      <w:bookmarkEnd w:id="9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грудинка індички, філе грудинки індички та гомілкове м‘ясо індички без кістки: порції по 100 г;</w:t>
      </w:r>
    </w:p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0" w:name="n475"/>
      <w:bookmarkEnd w:id="10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інші частини тушок: відповідно до </w:t>
      </w:r>
      <w:hyperlink r:id="rId6" w:anchor="n19" w:history="1">
        <w:r w:rsidRPr="003B5CDD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uk-UA" w:eastAsia="uk-UA"/>
          </w:rPr>
          <w:t>розділу IІ</w:t>
        </w:r>
      </w:hyperlink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 цих Гігієнічних вимог.</w:t>
      </w:r>
    </w:p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1" w:name="n476"/>
      <w:bookmarkEnd w:id="11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Для цілей відбору зразків заморожених та швидкозаморожених частин тушок, що поставляються без індивідуальної упаковки, великі пакети, в які будуть відбиратися зразки, повинні витримуватися при температурі 0 °С до моменту відбору.</w:t>
      </w:r>
    </w:p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2" w:name="n477"/>
      <w:bookmarkEnd w:id="12"/>
      <w:r w:rsidRPr="003B5C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3. Принцип.</w:t>
      </w:r>
    </w:p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3" w:name="n478"/>
      <w:bookmarkEnd w:id="13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Вміст води та протеїну визначається відповідно до </w:t>
      </w:r>
      <w:proofErr w:type="spellStart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методик</w:t>
      </w:r>
      <w:proofErr w:type="spellEnd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, встановлених державними стандартами, або інших </w:t>
      </w:r>
      <w:proofErr w:type="spellStart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методик</w:t>
      </w:r>
      <w:proofErr w:type="spellEnd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досліджень (випробувань), схвалених відповідними міжнародними організаціями або ЄС.</w:t>
      </w:r>
    </w:p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4" w:name="n479"/>
      <w:bookmarkEnd w:id="14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Максимальний рівень вмісту води у зразках птиці визначається з вмісту протеїну у частинах тушок птиці, який залежить від фізіологічного вмісту води.</w:t>
      </w:r>
    </w:p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5" w:name="n480"/>
      <w:bookmarkEnd w:id="15"/>
      <w:r w:rsidRPr="003B5C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4. Апаратура та реагенти.</w:t>
      </w:r>
    </w:p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6" w:name="n481"/>
      <w:bookmarkEnd w:id="16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4.1. Ваги для зважування частин тушок птиці та обгорток з точністю  до 1 г.</w:t>
      </w:r>
    </w:p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7" w:name="n482"/>
      <w:bookmarkEnd w:id="17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lastRenderedPageBreak/>
        <w:t>4.2. Сокира або пилка для розрізання частин тушок птиці на шматки відповідного розміру для м’ясорубки.</w:t>
      </w:r>
    </w:p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8" w:name="n483"/>
      <w:bookmarkEnd w:id="18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4.3. Потужна м’ясорубка та </w:t>
      </w:r>
      <w:proofErr w:type="spellStart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блендер</w:t>
      </w:r>
      <w:proofErr w:type="spellEnd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, придатні для гомогенізації частин тушок птиці та їх частин.</w:t>
      </w:r>
    </w:p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9" w:name="n484"/>
      <w:bookmarkEnd w:id="19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Необхідно звернути увагу на таке. М’ясорубка повинна бути достатньо потужною для вироблення однорідної маси (подібної до такої, що отримується з м’ясорубки із 4-мм диском з отворами) із замороженого або швидкозамороженого м’яса і кісток птиці.</w:t>
      </w:r>
    </w:p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20" w:name="n485"/>
      <w:bookmarkEnd w:id="20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4.4. Прилад для визначення вмісту води відповідно до ISO 1442.</w:t>
      </w:r>
    </w:p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21" w:name="n486"/>
      <w:bookmarkEnd w:id="21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4.5. Прилад для визначення вмісту протеїну відповідно до ISO 937.</w:t>
      </w:r>
    </w:p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22" w:name="n487"/>
      <w:bookmarkEnd w:id="22"/>
      <w:r w:rsidRPr="003B5C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5. Методика.</w:t>
      </w:r>
    </w:p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23" w:name="n488"/>
      <w:bookmarkEnd w:id="23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5.1. П’ять частин тушок птиці відбираються у довільному порядку та  утримуються у холодильних камерах до початку проведення лабораторних досліджень (випробувань) відповідно до підпунктів 5.2-5.6 цього пункту.</w:t>
      </w:r>
    </w:p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24" w:name="n489"/>
      <w:bookmarkEnd w:id="24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Зразки заморожених та швидкозаморожених продуктів, що поставляються без індивідуальної упаковки, наведені у пункті 2 цього додатка, до початку проведення лабораторних досліджень (випробувань) тримаються при температурі 0 °С.</w:t>
      </w:r>
    </w:p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25" w:name="n490"/>
      <w:bookmarkEnd w:id="25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Лабораторні дослідження (випробування) можуть проводитися як щодо кожної з п’яти частин тушок окремо, так і щодо них усіх разом.</w:t>
      </w:r>
    </w:p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26" w:name="n491"/>
      <w:bookmarkEnd w:id="26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5.2. Приготування розпочинається у межах однієї години після відбирання частин тушок з морозильної або холодильної камери.</w:t>
      </w:r>
    </w:p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27" w:name="n492"/>
      <w:bookmarkEnd w:id="27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5.3. Із зовнішнього боку упаковки видаляються поверхневий лід та вода. Кожна частина тушки важиться та виймається з пакувального матеріалу. Після розрізання частин тушок будь-який пакувальний матеріал видаляється, визначається маса частини тушки птиці з точністю до грама, після чого віднімається маса пакувального матеріалу, що був вилучений. Отримане значення становить «Р1».</w:t>
      </w:r>
    </w:p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28" w:name="n493"/>
      <w:bookmarkEnd w:id="28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У разі аналізу змішаного зразка для отримання значення «Р5» визначається загальна маса п’яти вирізок.</w:t>
      </w:r>
    </w:p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29" w:name="n494"/>
      <w:bookmarkEnd w:id="29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5.4. Ціла вирізка масою Р1 пропускається через м’ясорубку, зазначену в підпункті 4.3 пункту 4 цього додатка, та, якщо необхідно, також перемішується </w:t>
      </w:r>
      <w:proofErr w:type="spellStart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блендером</w:t>
      </w:r>
      <w:proofErr w:type="spellEnd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для одержання однорідного матеріалу, з якого буде відбиратися репрезентативний зразок кожної вирізки.</w:t>
      </w:r>
    </w:p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30" w:name="n495"/>
      <w:bookmarkEnd w:id="30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У разі аналізу змішаного зразка усі п’ять вирізок масою Р5 пропускаються через м’ясорубку, зазначену в підпункті 4.3 пункту 4 цього додатка, та, якщо необхідно, також перемішуються </w:t>
      </w:r>
      <w:proofErr w:type="spellStart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блендером</w:t>
      </w:r>
      <w:proofErr w:type="spellEnd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для одержання однорідного матеріалу, з якого буде взято два репрезентативних зразки.</w:t>
      </w:r>
    </w:p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31" w:name="n496"/>
      <w:bookmarkEnd w:id="31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Відібрані два зразки випробовуються (досліджуються) відповідно до підпунктів 5.5 та 5.6 цього пункту.</w:t>
      </w:r>
    </w:p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32" w:name="n497"/>
      <w:bookmarkEnd w:id="32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5.5. Зразок однорідного матеріалу відбирається та невідкладно використовується для визначення вмісту води відповідно до ISO 1442. Одержане значення вмісту води становить «а %».</w:t>
      </w:r>
    </w:p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33" w:name="n498"/>
      <w:bookmarkEnd w:id="33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lastRenderedPageBreak/>
        <w:t>5.6. Зразок однорідного матеріалу також відбирається і невідкладно використовується для визначення вмісту азоту відповідно до ISO 937. Уміст азоту конвертується у вміст загального білка (протеїну) «b %» шляхом множення його на коефіцієнт 6,25.</w:t>
      </w:r>
    </w:p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34" w:name="n499"/>
      <w:bookmarkEnd w:id="34"/>
      <w:r w:rsidRPr="003B5C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6. Оцінка результатів.</w:t>
      </w:r>
    </w:p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35" w:name="n500"/>
      <w:bookmarkEnd w:id="35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6.1. Маса води (W) у кожній вирізці має вигляд aP1/100, а маса протеїну (RP) - bP1/100, обидва значення виражені у грамах.</w:t>
      </w:r>
    </w:p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36" w:name="n501"/>
      <w:bookmarkEnd w:id="36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Визначаються суми мас води (W5) і мас протеїну (RP5) у п’яти зразках вирізок.</w:t>
      </w:r>
    </w:p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37" w:name="n502"/>
      <w:bookmarkEnd w:id="37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У разі аналізу змішаного зразка для одержання a % та b % визначається середній вміст води та протеїну з двох аналізованих зразків.</w:t>
      </w:r>
    </w:p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38" w:name="n503"/>
      <w:bookmarkEnd w:id="38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6.2. Середня маса води (WА) та протеїну (RPА) розраховується діленням відповідно W5 та RP5 на п‘ять.</w:t>
      </w:r>
    </w:p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39" w:name="n504"/>
      <w:bookmarkEnd w:id="39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6.3. Значення фізіологічного співвідношення W/RP, яке визначається цим методом, становить:</w:t>
      </w:r>
    </w:p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40" w:name="n505"/>
      <w:bookmarkEnd w:id="40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філе курячої грудинки: 3,19 ± 0,12;</w:t>
      </w:r>
    </w:p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41" w:name="n506"/>
      <w:bookmarkEnd w:id="41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курячі ніжки: 3,78 ± 0,19;</w:t>
      </w:r>
    </w:p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42" w:name="n507"/>
      <w:bookmarkEnd w:id="42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філе індичої грудинки: 3,05 ± 0,15;</w:t>
      </w:r>
    </w:p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43" w:name="n508"/>
      <w:bookmarkEnd w:id="43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індичі ніжки: 3,58 ± 0,15;</w:t>
      </w:r>
    </w:p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44" w:name="n509"/>
      <w:bookmarkEnd w:id="44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гомілкове м’ясо індички без кістки: 3,65 ± 0,17.</w:t>
      </w:r>
    </w:p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45" w:name="n510"/>
      <w:bookmarkEnd w:id="45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6.4. Беручи до уваги, що мінімальний обсяг води, якого технічно неможливо уникнути під час приготування, становить до 2%, 4% або 6%  залежно від типу продукції та застосованих методів охолодження, найвище дозволене співвідношення W/RP, яке визначається цим методом, становить:</w:t>
      </w:r>
    </w:p>
    <w:p w:rsidR="003B5CDD" w:rsidRPr="003B5CDD" w:rsidRDefault="003B5CDD" w:rsidP="003B5CDD">
      <w:pPr>
        <w:shd w:val="clear" w:color="auto" w:fill="FFFFFF"/>
        <w:spacing w:before="150"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46" w:name="n511"/>
      <w:bookmarkEnd w:id="46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Таблиця 1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3767"/>
        <w:gridCol w:w="1907"/>
        <w:gridCol w:w="1953"/>
        <w:gridCol w:w="2046"/>
      </w:tblGrid>
      <w:tr w:rsidR="003B5CDD" w:rsidRPr="003B5CDD" w:rsidTr="003B5CDD">
        <w:trPr>
          <w:trHeight w:val="228"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B5CDD" w:rsidRPr="003B5CDD" w:rsidRDefault="003B5CDD" w:rsidP="003B5CD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bookmarkStart w:id="47" w:name="n512"/>
            <w:bookmarkEnd w:id="47"/>
            <w:r w:rsidRPr="003B5C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Частини тушки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B5CDD" w:rsidRPr="003B5CDD" w:rsidRDefault="003B5CDD" w:rsidP="003B5CD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B5C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Охолодження повітрям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B5CDD" w:rsidRPr="003B5CDD" w:rsidRDefault="003B5CDD" w:rsidP="003B5CD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B5C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Охолодження аерозолем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B5CDD" w:rsidRPr="003B5CDD" w:rsidRDefault="003B5CDD" w:rsidP="003B5CD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B5C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Охолодження зануренням</w:t>
            </w:r>
          </w:p>
        </w:tc>
      </w:tr>
      <w:tr w:rsidR="003B5CDD" w:rsidRPr="003B5CDD" w:rsidTr="003B5CDD">
        <w:trPr>
          <w:trHeight w:val="228"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B5CDD" w:rsidRPr="003B5CDD" w:rsidRDefault="003B5CDD" w:rsidP="003B5CD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B5C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B5CDD" w:rsidRPr="003B5CDD" w:rsidRDefault="003B5CDD" w:rsidP="003B5CD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B5C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B5CDD" w:rsidRPr="003B5CDD" w:rsidRDefault="003B5CDD" w:rsidP="003B5CD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B5C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B5CDD" w:rsidRPr="003B5CDD" w:rsidRDefault="003B5CDD" w:rsidP="003B5CD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B5C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</w:tr>
      <w:tr w:rsidR="003B5CDD" w:rsidRPr="003B5CDD" w:rsidTr="003B5CDD">
        <w:trPr>
          <w:trHeight w:val="228"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B5CDD" w:rsidRPr="003B5CDD" w:rsidRDefault="003B5CDD" w:rsidP="003B5CD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B5C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Філе курячої грудинки без шкіри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B5CDD" w:rsidRPr="003B5CDD" w:rsidRDefault="003B5CDD" w:rsidP="003B5CD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B5C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3,40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B5CDD" w:rsidRPr="003B5CDD" w:rsidRDefault="003B5CDD" w:rsidP="003B5CD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B5C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3,40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B5CDD" w:rsidRPr="003B5CDD" w:rsidRDefault="003B5CDD" w:rsidP="003B5CD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B5C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3,40</w:t>
            </w:r>
          </w:p>
        </w:tc>
      </w:tr>
      <w:tr w:rsidR="003B5CDD" w:rsidRPr="003B5CDD" w:rsidTr="003B5CDD">
        <w:trPr>
          <w:trHeight w:val="228"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B5CDD" w:rsidRPr="003B5CDD" w:rsidRDefault="003B5CDD" w:rsidP="003B5CD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B5C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Куряча грудинка зі шкірою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B5CDD" w:rsidRPr="003B5CDD" w:rsidRDefault="003B5CDD" w:rsidP="003B5CD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B5C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3,40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B5CDD" w:rsidRPr="003B5CDD" w:rsidRDefault="003B5CDD" w:rsidP="003B5CD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B5C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3,50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B5CDD" w:rsidRPr="003B5CDD" w:rsidRDefault="003B5CDD" w:rsidP="003B5CD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B5C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3,60</w:t>
            </w:r>
          </w:p>
        </w:tc>
      </w:tr>
      <w:tr w:rsidR="003B5CDD" w:rsidRPr="003B5CDD" w:rsidTr="003B5CDD">
        <w:trPr>
          <w:trHeight w:val="228"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B5CDD" w:rsidRPr="003B5CDD" w:rsidRDefault="003B5CDD" w:rsidP="003B5CD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B5C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Курячі стегенця, крильця, гомілки, ніжки з частиною спини, одна ніжка зі шкірою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B5CDD" w:rsidRPr="003B5CDD" w:rsidRDefault="003B5CDD" w:rsidP="003B5CD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B5C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4,05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B5CDD" w:rsidRPr="003B5CDD" w:rsidRDefault="003B5CDD" w:rsidP="003B5CD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B5C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4,15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B5CDD" w:rsidRPr="003B5CDD" w:rsidRDefault="003B5CDD" w:rsidP="003B5CD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B5C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4,30</w:t>
            </w:r>
          </w:p>
        </w:tc>
      </w:tr>
      <w:tr w:rsidR="003B5CDD" w:rsidRPr="003B5CDD" w:rsidTr="003B5CDD">
        <w:trPr>
          <w:trHeight w:val="228"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B5CDD" w:rsidRPr="003B5CDD" w:rsidRDefault="003B5CDD" w:rsidP="003B5CD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B5C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Філе індичої грудинки без шкіри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B5CDD" w:rsidRPr="003B5CDD" w:rsidRDefault="003B5CDD" w:rsidP="003B5CD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B5C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3,40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B5CDD" w:rsidRPr="003B5CDD" w:rsidRDefault="003B5CDD" w:rsidP="003B5CD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B5C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3,40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B5CDD" w:rsidRPr="003B5CDD" w:rsidRDefault="003B5CDD" w:rsidP="003B5CD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B5C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3,40</w:t>
            </w:r>
          </w:p>
        </w:tc>
      </w:tr>
      <w:tr w:rsidR="003B5CDD" w:rsidRPr="003B5CDD" w:rsidTr="003B5CDD">
        <w:trPr>
          <w:trHeight w:val="228"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B5CDD" w:rsidRPr="003B5CDD" w:rsidRDefault="003B5CDD" w:rsidP="003B5CD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B5C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Філе індички зі шкірою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B5CDD" w:rsidRPr="003B5CDD" w:rsidRDefault="003B5CDD" w:rsidP="003B5CD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B5C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3,40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B5CDD" w:rsidRPr="003B5CDD" w:rsidRDefault="003B5CDD" w:rsidP="003B5CD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B5C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3,50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B5CDD" w:rsidRPr="003B5CDD" w:rsidRDefault="003B5CDD" w:rsidP="003B5CD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B5C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3,60</w:t>
            </w:r>
          </w:p>
        </w:tc>
      </w:tr>
      <w:tr w:rsidR="003B5CDD" w:rsidRPr="003B5CDD" w:rsidTr="003B5CDD">
        <w:trPr>
          <w:trHeight w:val="228"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B5CDD" w:rsidRPr="003B5CDD" w:rsidRDefault="003B5CDD" w:rsidP="003B5CD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B5C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Стегенця, гомілки, крильця індички зі шкірою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B5CDD" w:rsidRPr="003B5CDD" w:rsidRDefault="003B5CDD" w:rsidP="003B5CD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B5C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3,80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B5CDD" w:rsidRPr="003B5CDD" w:rsidRDefault="003B5CDD" w:rsidP="003B5CD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B5C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3,90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B5CDD" w:rsidRPr="003B5CDD" w:rsidRDefault="003B5CDD" w:rsidP="003B5CD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B5C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4,05</w:t>
            </w:r>
          </w:p>
        </w:tc>
      </w:tr>
      <w:tr w:rsidR="003B5CDD" w:rsidRPr="003B5CDD" w:rsidTr="003B5CDD">
        <w:trPr>
          <w:trHeight w:val="228"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B5CDD" w:rsidRPr="003B5CDD" w:rsidRDefault="003B5CDD" w:rsidP="003B5CD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B5C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Гомілкове м’ясо індички без кістки, без шкіри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B5CDD" w:rsidRPr="003B5CDD" w:rsidRDefault="003B5CDD" w:rsidP="003B5CD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B5C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3,95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B5CDD" w:rsidRPr="003B5CDD" w:rsidRDefault="003B5CDD" w:rsidP="003B5CD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B5C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3,95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B5CDD" w:rsidRPr="003B5CDD" w:rsidRDefault="003B5CDD" w:rsidP="003B5CD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B5C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3,95</w:t>
            </w:r>
          </w:p>
        </w:tc>
      </w:tr>
    </w:tbl>
    <w:p w:rsidR="003B5CDD" w:rsidRPr="003B5CDD" w:rsidRDefault="003B5CDD" w:rsidP="003B5CD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48" w:name="n513"/>
      <w:bookmarkEnd w:id="48"/>
      <w:r w:rsidRPr="003B5C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6.5 Якщо середнє співвідношення WA/RPA п’яти частин тушки, розраховане за підпунктом 6.2 цього пункту, не перевищує співвідношення, визначеного у підпункті 6.4 цього пункту, то якість птиці, що проходить перевірку, вважається такою, що відповідає Гігієнічним вимогам.</w:t>
      </w:r>
    </w:p>
    <w:p w:rsidR="00B20B70" w:rsidRPr="003B5CDD" w:rsidRDefault="007C33C9">
      <w:pPr>
        <w:rPr>
          <w:lang w:val="uk-UA"/>
        </w:rPr>
      </w:pPr>
    </w:p>
    <w:sectPr w:rsidR="00B20B70" w:rsidRPr="003B5CDD" w:rsidSect="00672808">
      <w:headerReference w:type="default" r:id="rId7"/>
      <w:pgSz w:w="12240" w:h="15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3C9" w:rsidRDefault="007C33C9" w:rsidP="00C25156">
      <w:pPr>
        <w:spacing w:after="0" w:line="240" w:lineRule="auto"/>
      </w:pPr>
      <w:r>
        <w:separator/>
      </w:r>
    </w:p>
  </w:endnote>
  <w:endnote w:type="continuationSeparator" w:id="0">
    <w:p w:rsidR="007C33C9" w:rsidRDefault="007C33C9" w:rsidP="00C25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3C9" w:rsidRDefault="007C33C9" w:rsidP="00C25156">
      <w:pPr>
        <w:spacing w:after="0" w:line="240" w:lineRule="auto"/>
      </w:pPr>
      <w:r>
        <w:separator/>
      </w:r>
    </w:p>
  </w:footnote>
  <w:footnote w:type="continuationSeparator" w:id="0">
    <w:p w:rsidR="007C33C9" w:rsidRDefault="007C33C9" w:rsidP="00C251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676233309"/>
      <w:docPartObj>
        <w:docPartGallery w:val="Page Numbers (Top of Page)"/>
        <w:docPartUnique/>
      </w:docPartObj>
    </w:sdtPr>
    <w:sdtEndPr/>
    <w:sdtContent>
      <w:p w:rsidR="00C25156" w:rsidRPr="00672808" w:rsidRDefault="00C25156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7280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7280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7280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14DD7" w:rsidRPr="00314DD7">
          <w:rPr>
            <w:rFonts w:ascii="Times New Roman" w:hAnsi="Times New Roman" w:cs="Times New Roman"/>
            <w:noProof/>
            <w:sz w:val="24"/>
            <w:szCs w:val="24"/>
            <w:lang w:val="uk-UA"/>
          </w:rPr>
          <w:t>2</w:t>
        </w:r>
        <w:r w:rsidRPr="0067280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25156" w:rsidRDefault="00C25156">
    <w:pPr>
      <w:pStyle w:val="a4"/>
      <w:rPr>
        <w:rFonts w:ascii="Times New Roman" w:hAnsi="Times New Roman" w:cs="Times New Roman"/>
        <w:sz w:val="24"/>
        <w:szCs w:val="24"/>
      </w:rPr>
    </w:pPr>
  </w:p>
  <w:p w:rsidR="00672808" w:rsidRPr="00672808" w:rsidRDefault="00672808" w:rsidP="00672808">
    <w:pPr>
      <w:pStyle w:val="a4"/>
      <w:jc w:val="right"/>
      <w:rPr>
        <w:rFonts w:ascii="Times New Roman" w:hAnsi="Times New Roman" w:cs="Times New Roman"/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  <w:lang w:val="uk-UA"/>
      </w:rPr>
      <w:t>Продовження додатку 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CDD"/>
    <w:rsid w:val="000D05D1"/>
    <w:rsid w:val="0018500A"/>
    <w:rsid w:val="00314DD7"/>
    <w:rsid w:val="00367CBC"/>
    <w:rsid w:val="003B5CDD"/>
    <w:rsid w:val="004F7AC8"/>
    <w:rsid w:val="0057335B"/>
    <w:rsid w:val="005D4944"/>
    <w:rsid w:val="00672808"/>
    <w:rsid w:val="007362E6"/>
    <w:rsid w:val="007C33C9"/>
    <w:rsid w:val="00835BCF"/>
    <w:rsid w:val="009029D5"/>
    <w:rsid w:val="009B667D"/>
    <w:rsid w:val="00C25156"/>
    <w:rsid w:val="00CE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B07D7E-0A83-47EC-BC6B-A5B433B62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4">
    <w:name w:val="rvps14"/>
    <w:basedOn w:val="a"/>
    <w:rsid w:val="003B5C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7">
    <w:name w:val="rvps7"/>
    <w:basedOn w:val="a"/>
    <w:rsid w:val="003B5C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15">
    <w:name w:val="rvts15"/>
    <w:basedOn w:val="a0"/>
    <w:rsid w:val="003B5CDD"/>
  </w:style>
  <w:style w:type="paragraph" w:customStyle="1" w:styleId="rvps2">
    <w:name w:val="rvps2"/>
    <w:basedOn w:val="a"/>
    <w:rsid w:val="003B5C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9">
    <w:name w:val="rvts9"/>
    <w:basedOn w:val="a0"/>
    <w:rsid w:val="003B5CDD"/>
  </w:style>
  <w:style w:type="character" w:styleId="a3">
    <w:name w:val="Hyperlink"/>
    <w:basedOn w:val="a0"/>
    <w:uiPriority w:val="99"/>
    <w:semiHidden/>
    <w:unhideWhenUsed/>
    <w:rsid w:val="003B5CDD"/>
    <w:rPr>
      <w:color w:val="0000FF"/>
      <w:u w:val="single"/>
    </w:rPr>
  </w:style>
  <w:style w:type="paragraph" w:customStyle="1" w:styleId="rvps11">
    <w:name w:val="rvps11"/>
    <w:basedOn w:val="a"/>
    <w:rsid w:val="003B5C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12">
    <w:name w:val="rvps12"/>
    <w:basedOn w:val="a"/>
    <w:rsid w:val="003B5C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header"/>
    <w:basedOn w:val="a"/>
    <w:link w:val="a5"/>
    <w:uiPriority w:val="99"/>
    <w:unhideWhenUsed/>
    <w:rsid w:val="00C251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C25156"/>
  </w:style>
  <w:style w:type="paragraph" w:styleId="a6">
    <w:name w:val="footer"/>
    <w:basedOn w:val="a"/>
    <w:link w:val="a7"/>
    <w:uiPriority w:val="99"/>
    <w:unhideWhenUsed/>
    <w:rsid w:val="00C251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C251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34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232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192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z1379-13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4153</Words>
  <Characters>2368</Characters>
  <Application>Microsoft Office Word</Application>
  <DocSecurity>0</DocSecurity>
  <Lines>19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МІКАДЗЕ Вахтанг Євгенович</dc:creator>
  <cp:keywords/>
  <dc:description/>
  <cp:lastModifiedBy>МІКАДЗЕ Вахтанг Євгенович</cp:lastModifiedBy>
  <cp:revision>11</cp:revision>
  <dcterms:created xsi:type="dcterms:W3CDTF">2020-05-04T20:05:00Z</dcterms:created>
  <dcterms:modified xsi:type="dcterms:W3CDTF">2020-07-20T17:41:00Z</dcterms:modified>
</cp:coreProperties>
</file>