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7C6" w:rsidRDefault="00FF4FF3" w:rsidP="00DA04FA">
      <w:pPr>
        <w:spacing w:after="0" w:line="360" w:lineRule="auto"/>
        <w:ind w:left="450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A04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Додаток </w:t>
      </w:r>
      <w:r w:rsidR="004F4E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DA04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 xml:space="preserve">до </w:t>
      </w:r>
      <w:r w:rsidR="00D36B16" w:rsidRPr="00DA04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Гігієнічних </w:t>
      </w:r>
      <w:r w:rsidRPr="00DA04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вимог до </w:t>
      </w:r>
      <w:r w:rsidR="00DA04FA" w:rsidRPr="00DA04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виробництва та обігу харчових продуктів тваринного походження </w:t>
      </w:r>
    </w:p>
    <w:p w:rsidR="00FF4FF3" w:rsidRPr="00DA04FA" w:rsidRDefault="00FC27C6" w:rsidP="00DA04FA">
      <w:pPr>
        <w:spacing w:after="0" w:line="360" w:lineRule="auto"/>
        <w:ind w:left="450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(пункт 1 глави 13 розділу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V</w:t>
      </w:r>
      <w:r w:rsidRPr="003D6B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="00FF4FF3" w:rsidRPr="00DA04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</w:p>
    <w:p w:rsidR="00FF4FF3" w:rsidRPr="00FF4FF3" w:rsidRDefault="00FF4FF3" w:rsidP="00FF4FF3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0" w:name="n286"/>
      <w:bookmarkEnd w:id="0"/>
      <w:r w:rsidRPr="00FF4F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УМОВИ,</w:t>
      </w:r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br/>
      </w:r>
      <w:r w:rsidRPr="00FF4F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у разі виконання яких в маркуванні для позначення методу утримання та годівлі птиці мож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на використовувати</w:t>
      </w:r>
      <w:r w:rsidRPr="00FF4F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терміни, зазначені </w:t>
      </w:r>
      <w:r w:rsidR="004F4E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в</w:t>
      </w:r>
      <w:r w:rsidR="00DA04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</w:t>
      </w:r>
      <w:r w:rsidR="00BF38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пункті </w:t>
      </w:r>
      <w:r w:rsidR="00DA04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1 глави 13 розділу </w:t>
      </w:r>
      <w:r w:rsidR="00DA04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V</w:t>
      </w:r>
      <w:r w:rsidRPr="00FF4F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 цих </w:t>
      </w:r>
      <w:r w:rsidR="004F4E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Г</w:t>
      </w:r>
      <w:r w:rsidR="004F4E0E" w:rsidRPr="00FF4F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ігієнічних </w:t>
      </w:r>
      <w:r w:rsidRPr="00FF4F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вимог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" w:name="n287"/>
      <w:bookmarkEnd w:id="1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1. Відгодована … % …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2" w:name="n288"/>
      <w:bookmarkEnd w:id="2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Посилання на такі окремі інгредієнти корму можуть здійснюватися лише у випадках: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3" w:name="n289"/>
      <w:bookmarkEnd w:id="3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щодо хлібних злаків, якщо їх кількість становить не менше 65% маси складу корму, який дається тварині більшу частину періоду відгодівлі, і такий корм не може містити більше 15% зернових субпродуктів; однак якщо робиться посилання на один конкретний вид злаків, він повинен становити не менше 35% складу використовуваного корму та не менше 50% - для маїсу;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4" w:name="n290"/>
      <w:bookmarkEnd w:id="4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щодо бобових або зелених овочів, якщо їх кількість становить не менше 5% маси складу корму, який дається тварині більшу частину періоду відгодівлі;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5" w:name="n291"/>
      <w:bookmarkEnd w:id="5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щодо молочних продуктів, якщо їх кількість становить не менше 5% маси складу корму, який дається тварині більшу частину періоду відгодівлі.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6" w:name="n292"/>
      <w:bookmarkEnd w:id="6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Метод «Відгодована вівсом гуска» може використовуватися, якщо гуси відгодовуються протягом тритижневої фінальної стадії перед забоєм не менше ніж 500 г вівса на день.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7" w:name="n293"/>
      <w:bookmarkEnd w:id="7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2. Екстенсивне утримування або вирощування у приміщенні.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8" w:name="n294"/>
      <w:bookmarkEnd w:id="8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Цей метод використовується лише: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9" w:name="n295"/>
      <w:bookmarkEnd w:id="9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1) якщо щільність посадки на м</w:t>
      </w:r>
      <w:r w:rsidRPr="00FF4FF3">
        <w:rPr>
          <w:rFonts w:ascii="Times New Roman" w:eastAsia="Times New Roman" w:hAnsi="Times New Roman" w:cs="Times New Roman"/>
          <w:b/>
          <w:bCs/>
          <w:color w:val="000000"/>
          <w:sz w:val="2"/>
          <w:szCs w:val="2"/>
          <w:vertAlign w:val="superscript"/>
          <w:lang w:val="uk-UA" w:eastAsia="uk-UA"/>
        </w:rPr>
        <w:t>-</w:t>
      </w:r>
      <w:r w:rsidRPr="00FF4FF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vertAlign w:val="superscript"/>
          <w:lang w:val="uk-UA" w:eastAsia="uk-UA"/>
        </w:rPr>
        <w:t>2</w:t>
      </w:r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 не перевищує: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0" w:name="n296"/>
      <w:bookmarkEnd w:id="10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курчат, молодих курей, каплунів - 12 голів, але не більше 25 кг живої маси;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1" w:name="n297"/>
      <w:bookmarkEnd w:id="11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качок, цесарок, індиків - не більше 25 кг живої маси;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2" w:name="n298"/>
      <w:bookmarkEnd w:id="12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гусей - не більше 15 кг живої маси;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3" w:name="n299"/>
      <w:bookmarkEnd w:id="13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2) мінімальний вік забою птиці становить або більший: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4" w:name="n300"/>
      <w:bookmarkEnd w:id="14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курчат - 56 днів;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5" w:name="n301"/>
      <w:bookmarkEnd w:id="15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індиків - 70 днів;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6" w:name="n302"/>
      <w:bookmarkEnd w:id="16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гусей - 112 днів;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7" w:name="n303"/>
      <w:bookmarkEnd w:id="17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пекінських качок - 49 днів;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8" w:name="n304"/>
      <w:bookmarkEnd w:id="18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lastRenderedPageBreak/>
        <w:t>мускусних качок - 70 днів для самок, 84 дні для самців;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9" w:name="n305"/>
      <w:bookmarkEnd w:id="19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самок качок-</w:t>
      </w:r>
      <w:proofErr w:type="spellStart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мулардів</w:t>
      </w:r>
      <w:proofErr w:type="spellEnd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- 65 днів;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20" w:name="n306"/>
      <w:bookmarkEnd w:id="20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цесарок - 82 дні;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21" w:name="n307"/>
      <w:bookmarkEnd w:id="21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гусенят - 60 днів;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22" w:name="n308"/>
      <w:bookmarkEnd w:id="22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півників - 90 днів;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23" w:name="n309"/>
      <w:bookmarkEnd w:id="23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каплунів - 140 днів.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24" w:name="n310"/>
      <w:bookmarkEnd w:id="24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3. Вільний вигул.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25" w:name="n311"/>
      <w:bookmarkEnd w:id="25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Цей метод використовується, якщо: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26" w:name="n312"/>
      <w:bookmarkEnd w:id="26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1) щільність посадки птиці та вік її забою відповідають встановленим у пункті 2 цього додатка межам, за винятком курчат, для яких щільність посадки може бути збільшено до 13 голів, але не більше 27,5 кг живої маси на м</w:t>
      </w:r>
      <w:r w:rsidRPr="00FF4FF3">
        <w:rPr>
          <w:rFonts w:ascii="Times New Roman" w:eastAsia="Times New Roman" w:hAnsi="Times New Roman" w:cs="Times New Roman"/>
          <w:b/>
          <w:bCs/>
          <w:color w:val="000000"/>
          <w:sz w:val="2"/>
          <w:szCs w:val="2"/>
          <w:vertAlign w:val="superscript"/>
          <w:lang w:val="uk-UA" w:eastAsia="uk-UA"/>
        </w:rPr>
        <w:t>-</w:t>
      </w:r>
      <w:r w:rsidRPr="00FF4FF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vertAlign w:val="superscript"/>
          <w:lang w:val="uk-UA" w:eastAsia="uk-UA"/>
        </w:rPr>
        <w:t>2</w:t>
      </w:r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, та для каплунів щільність посадки не повинна перевищувати 7,5 голів та не більше 27,5 кг живої маси на м</w:t>
      </w:r>
      <w:r w:rsidRPr="00FF4FF3">
        <w:rPr>
          <w:rFonts w:ascii="Times New Roman" w:eastAsia="Times New Roman" w:hAnsi="Times New Roman" w:cs="Times New Roman"/>
          <w:b/>
          <w:bCs/>
          <w:color w:val="000000"/>
          <w:sz w:val="2"/>
          <w:szCs w:val="2"/>
          <w:vertAlign w:val="superscript"/>
          <w:lang w:val="uk-UA" w:eastAsia="uk-UA"/>
        </w:rPr>
        <w:t>-</w:t>
      </w:r>
      <w:r w:rsidRPr="00FF4FF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vertAlign w:val="superscript"/>
          <w:lang w:val="uk-UA" w:eastAsia="uk-UA"/>
        </w:rPr>
        <w:t>2</w:t>
      </w:r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27" w:name="n313"/>
      <w:bookmarkEnd w:id="27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2) птиця протягом більшої частини свого життя мала можливість безперервного денного доступу до відкритих вигулів, більша частина яких вкрита рослинністю, та становила не менше: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28" w:name="n314"/>
      <w:bookmarkEnd w:id="28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1м</w:t>
      </w:r>
      <w:r w:rsidRPr="00FF4FF3">
        <w:rPr>
          <w:rFonts w:ascii="Times New Roman" w:eastAsia="Times New Roman" w:hAnsi="Times New Roman" w:cs="Times New Roman"/>
          <w:b/>
          <w:bCs/>
          <w:color w:val="000000"/>
          <w:sz w:val="2"/>
          <w:szCs w:val="2"/>
          <w:vertAlign w:val="superscript"/>
          <w:lang w:val="uk-UA" w:eastAsia="uk-UA"/>
        </w:rPr>
        <w:t>-</w:t>
      </w:r>
      <w:r w:rsidRPr="00FF4FF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vertAlign w:val="superscript"/>
          <w:lang w:val="uk-UA" w:eastAsia="uk-UA"/>
        </w:rPr>
        <w:t>2</w:t>
      </w:r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 для курчати або цесарки;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29" w:name="n315"/>
      <w:bookmarkEnd w:id="29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2м</w:t>
      </w:r>
      <w:r w:rsidRPr="00FF4FF3">
        <w:rPr>
          <w:rFonts w:ascii="Times New Roman" w:eastAsia="Times New Roman" w:hAnsi="Times New Roman" w:cs="Times New Roman"/>
          <w:b/>
          <w:bCs/>
          <w:color w:val="000000"/>
          <w:sz w:val="2"/>
          <w:szCs w:val="2"/>
          <w:vertAlign w:val="superscript"/>
          <w:lang w:val="uk-UA" w:eastAsia="uk-UA"/>
        </w:rPr>
        <w:t>-</w:t>
      </w:r>
      <w:r w:rsidRPr="00FF4FF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vertAlign w:val="superscript"/>
          <w:lang w:val="uk-UA" w:eastAsia="uk-UA"/>
        </w:rPr>
        <w:t>2</w:t>
      </w:r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 для качки або каплуна;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30" w:name="n316"/>
      <w:bookmarkEnd w:id="30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4м</w:t>
      </w:r>
      <w:r w:rsidRPr="00FF4FF3">
        <w:rPr>
          <w:rFonts w:ascii="Times New Roman" w:eastAsia="Times New Roman" w:hAnsi="Times New Roman" w:cs="Times New Roman"/>
          <w:b/>
          <w:bCs/>
          <w:color w:val="000000"/>
          <w:sz w:val="2"/>
          <w:szCs w:val="2"/>
          <w:vertAlign w:val="superscript"/>
          <w:lang w:val="uk-UA" w:eastAsia="uk-UA"/>
        </w:rPr>
        <w:t>-</w:t>
      </w:r>
      <w:r w:rsidRPr="00FF4FF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vertAlign w:val="superscript"/>
          <w:lang w:val="uk-UA" w:eastAsia="uk-UA"/>
        </w:rPr>
        <w:t>2</w:t>
      </w:r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 для індика або гусака.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31" w:name="n317"/>
      <w:bookmarkEnd w:id="31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Для цесарок відкриті вигули можуть бути замінені </w:t>
      </w:r>
      <w:proofErr w:type="spellStart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сідалами</w:t>
      </w:r>
      <w:proofErr w:type="spellEnd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, які мають поверхню підлоги щонайменше більшу за відповідну у приміщенні та які розміщені на висоті приблизно 2 метри від підлоги чи покриття. Для однієї птиці має бути доступно щонайменше 10 сантиметрів сідала загалом (у приміщенні та на </w:t>
      </w:r>
      <w:proofErr w:type="spellStart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сідалі</w:t>
      </w:r>
      <w:proofErr w:type="spellEnd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);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32" w:name="n318"/>
      <w:bookmarkEnd w:id="32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3) у період відгодівлі раціон птиці містить не менше 70% хлібних злаків;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33" w:name="n319"/>
      <w:bookmarkEnd w:id="33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4) пташник </w:t>
      </w:r>
      <w:proofErr w:type="spellStart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оснащено</w:t>
      </w:r>
      <w:proofErr w:type="spellEnd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лазами для птиці, сумарна довжина яких становить не менше 4 метри на кожні 100 м</w:t>
      </w:r>
      <w:r w:rsidRPr="00FF4FF3">
        <w:rPr>
          <w:rFonts w:ascii="Times New Roman" w:eastAsia="Times New Roman" w:hAnsi="Times New Roman" w:cs="Times New Roman"/>
          <w:b/>
          <w:bCs/>
          <w:color w:val="000000"/>
          <w:sz w:val="2"/>
          <w:szCs w:val="2"/>
          <w:vertAlign w:val="superscript"/>
          <w:lang w:val="uk-UA" w:eastAsia="uk-UA"/>
        </w:rPr>
        <w:t>-</w:t>
      </w:r>
      <w:r w:rsidRPr="00FF4FF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vertAlign w:val="superscript"/>
          <w:lang w:val="uk-UA" w:eastAsia="uk-UA"/>
        </w:rPr>
        <w:t>2</w:t>
      </w:r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 площі приміщення.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34" w:name="n320"/>
      <w:bookmarkEnd w:id="34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4. Традиційний вільний вигул.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35" w:name="n321"/>
      <w:bookmarkEnd w:id="35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Цей метод використовується, якщо: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36" w:name="n322"/>
      <w:bookmarkEnd w:id="36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1) щільність посадки у спеціальному приміщенні (пташнику) на м</w:t>
      </w:r>
      <w:r w:rsidRPr="00FF4FF3">
        <w:rPr>
          <w:rFonts w:ascii="Times New Roman" w:eastAsia="Times New Roman" w:hAnsi="Times New Roman" w:cs="Times New Roman"/>
          <w:b/>
          <w:bCs/>
          <w:color w:val="000000"/>
          <w:sz w:val="2"/>
          <w:szCs w:val="2"/>
          <w:vertAlign w:val="superscript"/>
          <w:lang w:val="uk-UA" w:eastAsia="uk-UA"/>
        </w:rPr>
        <w:t>-</w:t>
      </w:r>
      <w:r w:rsidRPr="00FF4FF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vertAlign w:val="superscript"/>
          <w:lang w:val="uk-UA" w:eastAsia="uk-UA"/>
        </w:rPr>
        <w:t>2</w:t>
      </w:r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 не перевищує для: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37" w:name="n323"/>
      <w:bookmarkEnd w:id="37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курчат: 12 голів, але не більше 25 кг живої маси; проте у випадках використання перевізних споруд, площа яких не перевищує 150 м</w:t>
      </w:r>
      <w:r w:rsidRPr="00FF4FF3">
        <w:rPr>
          <w:rFonts w:ascii="Times New Roman" w:eastAsia="Times New Roman" w:hAnsi="Times New Roman" w:cs="Times New Roman"/>
          <w:b/>
          <w:bCs/>
          <w:color w:val="000000"/>
          <w:sz w:val="2"/>
          <w:szCs w:val="2"/>
          <w:vertAlign w:val="superscript"/>
          <w:lang w:val="uk-UA" w:eastAsia="uk-UA"/>
        </w:rPr>
        <w:t>-</w:t>
      </w:r>
      <w:r w:rsidRPr="00FF4FF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vertAlign w:val="superscript"/>
          <w:lang w:val="uk-UA" w:eastAsia="uk-UA"/>
        </w:rPr>
        <w:t>2</w:t>
      </w:r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 і які залишаються відкритими на ніч, щільність посадки птиці може бути збільшена до 20 голів, але не більше 40 кг живої маси на м</w:t>
      </w:r>
      <w:r w:rsidRPr="00FF4FF3">
        <w:rPr>
          <w:rFonts w:ascii="Times New Roman" w:eastAsia="Times New Roman" w:hAnsi="Times New Roman" w:cs="Times New Roman"/>
          <w:b/>
          <w:bCs/>
          <w:color w:val="000000"/>
          <w:sz w:val="2"/>
          <w:szCs w:val="2"/>
          <w:vertAlign w:val="superscript"/>
          <w:lang w:val="uk-UA" w:eastAsia="uk-UA"/>
        </w:rPr>
        <w:t>-</w:t>
      </w:r>
      <w:r w:rsidRPr="00FF4FF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vertAlign w:val="superscript"/>
          <w:lang w:val="uk-UA" w:eastAsia="uk-UA"/>
        </w:rPr>
        <w:t>2</w:t>
      </w:r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38" w:name="n324"/>
      <w:bookmarkEnd w:id="38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каплунів: 6,25 голів (до 91-денного віку - 12 голів), але не більше ніж 35 кг живої маси;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39" w:name="n325"/>
      <w:bookmarkEnd w:id="39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мускусних та пекінських качок - 8 самців, але не більше ніж 35 кг живої маси, 10 самок, але не більше ніж 25 кг живої маси;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40" w:name="n326"/>
      <w:bookmarkEnd w:id="40"/>
      <w:proofErr w:type="spellStart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lastRenderedPageBreak/>
        <w:t>мулардів</w:t>
      </w:r>
      <w:proofErr w:type="spellEnd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: 8 голів, не більше ніж 35 кг живої маси;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41" w:name="n327"/>
      <w:bookmarkEnd w:id="41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цесарок: 13 голів, але не більше ніж 25 кг живої маси;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42" w:name="n328"/>
      <w:bookmarkEnd w:id="42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індиків: 6,25 голів (до 7-тижневого віку - 10 голів), але не більше ніж 35 кг живої маси;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43" w:name="n329"/>
      <w:bookmarkEnd w:id="43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гусок: 5 голів (до 6-тижневого віку - 10 голів), 3 голови - протягом останніх трьох тижнів відгодівлі при утримуванні в ізольованому приміщенні, але не більше ніж 30 кг живої маси;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44" w:name="n330"/>
      <w:bookmarkEnd w:id="44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2) загальна площа пташників з вигулами на одному підприємстві не перевищує 1600 м</w:t>
      </w:r>
      <w:r w:rsidRPr="00FF4FF3">
        <w:rPr>
          <w:rFonts w:ascii="Times New Roman" w:eastAsia="Times New Roman" w:hAnsi="Times New Roman" w:cs="Times New Roman"/>
          <w:b/>
          <w:bCs/>
          <w:color w:val="000000"/>
          <w:sz w:val="2"/>
          <w:szCs w:val="2"/>
          <w:vertAlign w:val="superscript"/>
          <w:lang w:val="uk-UA" w:eastAsia="uk-UA"/>
        </w:rPr>
        <w:t>-</w:t>
      </w:r>
      <w:r w:rsidRPr="00FF4FF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vertAlign w:val="superscript"/>
          <w:lang w:val="uk-UA" w:eastAsia="uk-UA"/>
        </w:rPr>
        <w:t>2</w:t>
      </w:r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45" w:name="n331"/>
      <w:bookmarkEnd w:id="45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3) кожен пташник не містить більше ніж: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46" w:name="n332"/>
      <w:bookmarkEnd w:id="46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4800 курчат;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47" w:name="n333"/>
      <w:bookmarkEnd w:id="47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5200 цесарок;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48" w:name="n334"/>
      <w:bookmarkEnd w:id="48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4000 самок мускусних чи пекінських качок, або 3200 самців мускусних чи пекінських качок, або 3200 </w:t>
      </w:r>
      <w:proofErr w:type="spellStart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мулардів</w:t>
      </w:r>
      <w:proofErr w:type="spellEnd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49" w:name="n335"/>
      <w:bookmarkEnd w:id="49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2500 каплунів, гусок та індичок;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50" w:name="n336"/>
      <w:bookmarkEnd w:id="50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4) пташник </w:t>
      </w:r>
      <w:proofErr w:type="spellStart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оснащено</w:t>
      </w:r>
      <w:proofErr w:type="spellEnd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лазами для птиці, сумарна довжина яких становить не менше 4 метрів на кожні 100 м</w:t>
      </w:r>
      <w:r w:rsidRPr="00FF4FF3">
        <w:rPr>
          <w:rFonts w:ascii="Times New Roman" w:eastAsia="Times New Roman" w:hAnsi="Times New Roman" w:cs="Times New Roman"/>
          <w:b/>
          <w:bCs/>
          <w:color w:val="000000"/>
          <w:sz w:val="2"/>
          <w:szCs w:val="2"/>
          <w:vertAlign w:val="superscript"/>
          <w:lang w:val="uk-UA" w:eastAsia="uk-UA"/>
        </w:rPr>
        <w:t>-</w:t>
      </w:r>
      <w:r w:rsidRPr="00FF4FF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vertAlign w:val="superscript"/>
          <w:lang w:val="uk-UA" w:eastAsia="uk-UA"/>
        </w:rPr>
        <w:t>2</w:t>
      </w:r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 площі приміщення;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51" w:name="n337"/>
      <w:bookmarkEnd w:id="51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5) птиці надано вільний безперервний денний доступ до відкритих вигулів щонайменше з такого віку: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52" w:name="n338"/>
      <w:bookmarkEnd w:id="52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шість тижнів - для курчат та каплунів;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53" w:name="n339"/>
      <w:bookmarkEnd w:id="53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вісім тижнів - для качок, гусок, цесарок та індичок;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54" w:name="n340"/>
      <w:bookmarkEnd w:id="54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6) відкриті вигули включають площу, вкриту рослинністю, з розрахунку не менше: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55" w:name="n341"/>
      <w:bookmarkEnd w:id="55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2 м</w:t>
      </w:r>
      <w:r w:rsidRPr="00FF4FF3">
        <w:rPr>
          <w:rFonts w:ascii="Times New Roman" w:eastAsia="Times New Roman" w:hAnsi="Times New Roman" w:cs="Times New Roman"/>
          <w:b/>
          <w:bCs/>
          <w:color w:val="000000"/>
          <w:sz w:val="2"/>
          <w:szCs w:val="2"/>
          <w:vertAlign w:val="superscript"/>
          <w:lang w:val="uk-UA" w:eastAsia="uk-UA"/>
        </w:rPr>
        <w:t>-</w:t>
      </w:r>
      <w:r w:rsidRPr="00FF4FF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vertAlign w:val="superscript"/>
          <w:lang w:val="uk-UA" w:eastAsia="uk-UA"/>
        </w:rPr>
        <w:t>2</w:t>
      </w:r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 на одне курча, мускусну чи пекінську качку, цесарку;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56" w:name="n342"/>
      <w:bookmarkEnd w:id="56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3 м</w:t>
      </w:r>
      <w:r w:rsidRPr="00FF4FF3">
        <w:rPr>
          <w:rFonts w:ascii="Times New Roman" w:eastAsia="Times New Roman" w:hAnsi="Times New Roman" w:cs="Times New Roman"/>
          <w:b/>
          <w:bCs/>
          <w:color w:val="000000"/>
          <w:sz w:val="2"/>
          <w:szCs w:val="2"/>
          <w:vertAlign w:val="superscript"/>
          <w:lang w:val="uk-UA" w:eastAsia="uk-UA"/>
        </w:rPr>
        <w:t>-</w:t>
      </w:r>
      <w:r w:rsidRPr="00FF4FF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vertAlign w:val="superscript"/>
          <w:lang w:val="uk-UA" w:eastAsia="uk-UA"/>
        </w:rPr>
        <w:t>2</w:t>
      </w:r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 на одного </w:t>
      </w:r>
      <w:proofErr w:type="spellStart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муларда</w:t>
      </w:r>
      <w:proofErr w:type="spellEnd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57" w:name="n343"/>
      <w:bookmarkEnd w:id="57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4 м</w:t>
      </w:r>
      <w:r w:rsidRPr="00FF4FF3">
        <w:rPr>
          <w:rFonts w:ascii="Times New Roman" w:eastAsia="Times New Roman" w:hAnsi="Times New Roman" w:cs="Times New Roman"/>
          <w:b/>
          <w:bCs/>
          <w:color w:val="000000"/>
          <w:sz w:val="2"/>
          <w:szCs w:val="2"/>
          <w:vertAlign w:val="superscript"/>
          <w:lang w:val="uk-UA" w:eastAsia="uk-UA"/>
        </w:rPr>
        <w:t>-</w:t>
      </w:r>
      <w:r w:rsidRPr="00FF4FF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vertAlign w:val="superscript"/>
          <w:lang w:val="uk-UA" w:eastAsia="uk-UA"/>
        </w:rPr>
        <w:t>2</w:t>
      </w:r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 на одного каплуна, починаючи з 92 дня (2 м</w:t>
      </w:r>
      <w:r w:rsidRPr="00FF4FF3">
        <w:rPr>
          <w:rFonts w:ascii="Times New Roman" w:eastAsia="Times New Roman" w:hAnsi="Times New Roman" w:cs="Times New Roman"/>
          <w:b/>
          <w:bCs/>
          <w:color w:val="000000"/>
          <w:sz w:val="2"/>
          <w:szCs w:val="2"/>
          <w:vertAlign w:val="superscript"/>
          <w:lang w:val="uk-UA" w:eastAsia="uk-UA"/>
        </w:rPr>
        <w:t>-</w:t>
      </w:r>
      <w:r w:rsidRPr="00FF4FF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vertAlign w:val="superscript"/>
          <w:lang w:val="uk-UA" w:eastAsia="uk-UA"/>
        </w:rPr>
        <w:t>2</w:t>
      </w:r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 - до 91 дня);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58" w:name="n344"/>
      <w:bookmarkEnd w:id="58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6 м</w:t>
      </w:r>
      <w:r w:rsidRPr="00FF4FF3">
        <w:rPr>
          <w:rFonts w:ascii="Times New Roman" w:eastAsia="Times New Roman" w:hAnsi="Times New Roman" w:cs="Times New Roman"/>
          <w:b/>
          <w:bCs/>
          <w:color w:val="000000"/>
          <w:sz w:val="2"/>
          <w:szCs w:val="2"/>
          <w:vertAlign w:val="superscript"/>
          <w:lang w:val="uk-UA" w:eastAsia="uk-UA"/>
        </w:rPr>
        <w:t>-</w:t>
      </w:r>
      <w:r w:rsidRPr="00FF4FF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vertAlign w:val="superscript"/>
          <w:lang w:val="uk-UA" w:eastAsia="uk-UA"/>
        </w:rPr>
        <w:t>2</w:t>
      </w:r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 на одну індичку;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59" w:name="n345"/>
      <w:bookmarkEnd w:id="59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10 м</w:t>
      </w:r>
      <w:r w:rsidRPr="00FF4FF3">
        <w:rPr>
          <w:rFonts w:ascii="Times New Roman" w:eastAsia="Times New Roman" w:hAnsi="Times New Roman" w:cs="Times New Roman"/>
          <w:b/>
          <w:bCs/>
          <w:color w:val="000000"/>
          <w:sz w:val="2"/>
          <w:szCs w:val="2"/>
          <w:vertAlign w:val="superscript"/>
          <w:lang w:val="uk-UA" w:eastAsia="uk-UA"/>
        </w:rPr>
        <w:t>-</w:t>
      </w:r>
      <w:r w:rsidRPr="00FF4FF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vertAlign w:val="superscript"/>
          <w:lang w:val="uk-UA" w:eastAsia="uk-UA"/>
        </w:rPr>
        <w:t>2</w:t>
      </w:r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 на одну гуску.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60" w:name="n346"/>
      <w:bookmarkEnd w:id="60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Для цесарок відкриті вигули можуть бути замінені </w:t>
      </w:r>
      <w:proofErr w:type="spellStart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сідалами</w:t>
      </w:r>
      <w:proofErr w:type="spellEnd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, які мають поверхню підлоги щонайменше вдвічі більшу за відповідну у приміщенні та які розміщені на висоті приблизно 2 метри від підлоги чи покриття. Для однієї птиці має бути доступно щонайменше 10 сантиметрів сідала загалом (у приміщенні та на </w:t>
      </w:r>
      <w:proofErr w:type="spellStart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сідалі</w:t>
      </w:r>
      <w:proofErr w:type="spellEnd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);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61" w:name="n347"/>
      <w:bookmarkEnd w:id="61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7) відгодівля птиці здійснюється як породи, що повільно зростає;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62" w:name="n348"/>
      <w:bookmarkEnd w:id="62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8) у період відгодівлі раціон птиці містить не менше 70% хлібних злаків;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63" w:name="n349"/>
      <w:bookmarkEnd w:id="63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9) мінімальний вік забою становить: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64" w:name="n350"/>
      <w:bookmarkEnd w:id="64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81 день - для курчат;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65" w:name="n351"/>
      <w:bookmarkEnd w:id="65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150 днів - для каплунів;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66" w:name="n352"/>
      <w:bookmarkEnd w:id="66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lastRenderedPageBreak/>
        <w:t>49 днів - для пекінських качок;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67" w:name="n353"/>
      <w:bookmarkEnd w:id="67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70 днів - для самок мускусних качок;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68" w:name="n354"/>
      <w:bookmarkEnd w:id="68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84 дні - для самців мускусних качок;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69" w:name="n355"/>
      <w:bookmarkEnd w:id="69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92 дні - для </w:t>
      </w:r>
      <w:proofErr w:type="spellStart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мулардів</w:t>
      </w:r>
      <w:proofErr w:type="spellEnd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70" w:name="n356"/>
      <w:bookmarkEnd w:id="70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94 дні - для цесарок;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71" w:name="n357"/>
      <w:bookmarkEnd w:id="71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140 днів - для індичок та гусок, які продаються цілими тушками і призначені для запікання;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72" w:name="n358"/>
      <w:bookmarkEnd w:id="72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98 днів - для самок індичок, призначених для розрізання на шматки (для оброблення);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73" w:name="n359"/>
      <w:bookmarkEnd w:id="73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126 днів - для самців індиків, призначених для розрізання на шматки (для оброблення);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74" w:name="n360"/>
      <w:bookmarkEnd w:id="74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95 днів - для гусей, призначених для виробництва </w:t>
      </w:r>
      <w:proofErr w:type="spellStart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фуа</w:t>
      </w:r>
      <w:proofErr w:type="spellEnd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-гри та філе;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75" w:name="n361"/>
      <w:bookmarkEnd w:id="75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60 днів - для молодих гусей (гусенят);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76" w:name="n362"/>
      <w:bookmarkEnd w:id="76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10) примусова заключна відгодівля в ізольованому приміщенні не перевищує: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77" w:name="n363"/>
      <w:bookmarkEnd w:id="77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для курчат віком від 90 днів: 15 днів;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78" w:name="n364"/>
      <w:bookmarkEnd w:id="78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для каплунів: чотири тижні;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79" w:name="n365"/>
      <w:bookmarkEnd w:id="79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для гусей та </w:t>
      </w:r>
      <w:proofErr w:type="spellStart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мулардів</w:t>
      </w:r>
      <w:proofErr w:type="spellEnd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, призначених для виробництва </w:t>
      </w:r>
      <w:proofErr w:type="spellStart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фуа</w:t>
      </w:r>
      <w:proofErr w:type="spellEnd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-гри та філе, віком від 70 днів: 4 тижні.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80" w:name="n366"/>
      <w:bookmarkEnd w:id="80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5. Вільний вигул - повна свобода.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81" w:name="n367"/>
      <w:bookmarkEnd w:id="81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Використання цього </w:t>
      </w:r>
      <w:proofErr w:type="spellStart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терміна</w:t>
      </w:r>
      <w:proofErr w:type="spellEnd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вимагає відповідності критеріям, встановленим у </w:t>
      </w:r>
      <w:hyperlink r:id="rId6" w:anchor="n320" w:history="1">
        <w:r w:rsidRPr="00FF4FF3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uk-UA" w:eastAsia="uk-UA"/>
          </w:rPr>
          <w:t>пункті 4</w:t>
        </w:r>
      </w:hyperlink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 цього додатка, за винятком птиці, яка має безперервний денний доступ до відкритих необмежених вигулів.</w:t>
      </w:r>
    </w:p>
    <w:p w:rsidR="00FF4FF3" w:rsidRPr="00FF4FF3" w:rsidRDefault="00FF4FF3" w:rsidP="00FF4FF3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82" w:name="n368"/>
      <w:bookmarkEnd w:id="82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У разі обмежень, включаючи ветеринарні обмеження, ухвалені  відповідно до законодавства для захисту здоров’я людей та тварин, які встановлюють обмеження доступу птиці до відкритих вигулів, вирощена у відповідності до методів виробництва, описаних </w:t>
      </w:r>
      <w:r w:rsidRPr="00265AD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у </w:t>
      </w:r>
      <w:hyperlink r:id="rId7" w:anchor="n310" w:history="1">
        <w:r w:rsidRPr="00265AD0">
          <w:rPr>
            <w:rFonts w:ascii="Times New Roman" w:eastAsia="Times New Roman" w:hAnsi="Times New Roman" w:cs="Times New Roman"/>
            <w:sz w:val="24"/>
            <w:szCs w:val="24"/>
            <w:lang w:val="uk-UA" w:eastAsia="uk-UA"/>
          </w:rPr>
          <w:t>пунктах 3 - 5</w:t>
        </w:r>
        <w:bookmarkStart w:id="83" w:name="_GoBack"/>
        <w:r w:rsidRPr="00265AD0">
          <w:rPr>
            <w:rFonts w:ascii="Times New Roman" w:eastAsia="Times New Roman" w:hAnsi="Times New Roman" w:cs="Times New Roman"/>
            <w:sz w:val="24"/>
            <w:szCs w:val="24"/>
            <w:lang w:val="uk-UA" w:eastAsia="uk-UA"/>
          </w:rPr>
          <w:t> </w:t>
        </w:r>
        <w:bookmarkEnd w:id="83"/>
      </w:hyperlink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цього додатка, птиця (за винятком цесарок, які вирощувалися на </w:t>
      </w:r>
      <w:proofErr w:type="spellStart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сідалах</w:t>
      </w:r>
      <w:proofErr w:type="spellEnd"/>
      <w:r w:rsidRPr="00FF4F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) продовжує продаватися з посиланням на метод вирощування протягом дії обмеження, але не більше 12 тижнів.</w:t>
      </w:r>
    </w:p>
    <w:p w:rsidR="00B20B70" w:rsidRPr="00FF4FF3" w:rsidRDefault="00D56E91">
      <w:pPr>
        <w:rPr>
          <w:lang w:val="uk-UA"/>
        </w:rPr>
      </w:pPr>
    </w:p>
    <w:sectPr w:rsidR="00B20B70" w:rsidRPr="00FF4FF3" w:rsidSect="000469B8">
      <w:headerReference w:type="default" r:id="rId8"/>
      <w:pgSz w:w="12240" w:h="15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6E91" w:rsidRDefault="00D56E91" w:rsidP="003D2DBB">
      <w:pPr>
        <w:spacing w:after="0" w:line="240" w:lineRule="auto"/>
      </w:pPr>
      <w:r>
        <w:separator/>
      </w:r>
    </w:p>
  </w:endnote>
  <w:endnote w:type="continuationSeparator" w:id="0">
    <w:p w:rsidR="00D56E91" w:rsidRDefault="00D56E91" w:rsidP="003D2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6E91" w:rsidRDefault="00D56E91" w:rsidP="003D2DBB">
      <w:pPr>
        <w:spacing w:after="0" w:line="240" w:lineRule="auto"/>
      </w:pPr>
      <w:r>
        <w:separator/>
      </w:r>
    </w:p>
  </w:footnote>
  <w:footnote w:type="continuationSeparator" w:id="0">
    <w:p w:rsidR="00D56E91" w:rsidRDefault="00D56E91" w:rsidP="003D2D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228668514"/>
      <w:docPartObj>
        <w:docPartGallery w:val="Page Numbers (Top of Page)"/>
        <w:docPartUnique/>
      </w:docPartObj>
    </w:sdtPr>
    <w:sdtEndPr/>
    <w:sdtContent>
      <w:p w:rsidR="000469B8" w:rsidRDefault="003D2DBB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469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469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469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65AD0" w:rsidRPr="00265AD0">
          <w:rPr>
            <w:rFonts w:ascii="Times New Roman" w:hAnsi="Times New Roman" w:cs="Times New Roman"/>
            <w:noProof/>
            <w:sz w:val="24"/>
            <w:szCs w:val="24"/>
            <w:lang w:val="uk-UA"/>
          </w:rPr>
          <w:t>4</w:t>
        </w:r>
        <w:r w:rsidRPr="000469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0469B8" w:rsidRDefault="000469B8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3D2DBB" w:rsidRPr="000469B8" w:rsidRDefault="000469B8" w:rsidP="000469B8">
        <w:pPr>
          <w:pStyle w:val="a4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  <w:lang w:val="uk-UA"/>
          </w:rPr>
          <w:t>Продовження додатку 2</w:t>
        </w:r>
      </w:p>
    </w:sdtContent>
  </w:sdt>
  <w:p w:rsidR="003D2DBB" w:rsidRPr="000469B8" w:rsidRDefault="003D2DBB">
    <w:pPr>
      <w:pStyle w:val="a4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FF3"/>
    <w:rsid w:val="000469B8"/>
    <w:rsid w:val="00265AD0"/>
    <w:rsid w:val="00367CBC"/>
    <w:rsid w:val="003B3281"/>
    <w:rsid w:val="003D2DBB"/>
    <w:rsid w:val="003D6B23"/>
    <w:rsid w:val="004B642D"/>
    <w:rsid w:val="004F4E0E"/>
    <w:rsid w:val="006062F2"/>
    <w:rsid w:val="00835BCF"/>
    <w:rsid w:val="00A6126D"/>
    <w:rsid w:val="00A822A7"/>
    <w:rsid w:val="00BF38EA"/>
    <w:rsid w:val="00CA39CA"/>
    <w:rsid w:val="00D36B16"/>
    <w:rsid w:val="00D56E91"/>
    <w:rsid w:val="00DA04FA"/>
    <w:rsid w:val="00FC27C6"/>
    <w:rsid w:val="00FF4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FB70056-F44C-434B-900B-AFDAF02E2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4">
    <w:name w:val="rvps14"/>
    <w:basedOn w:val="a"/>
    <w:rsid w:val="00FF4F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rvps7">
    <w:name w:val="rvps7"/>
    <w:basedOn w:val="a"/>
    <w:rsid w:val="00FF4F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15">
    <w:name w:val="rvts15"/>
    <w:basedOn w:val="a0"/>
    <w:rsid w:val="00FF4FF3"/>
  </w:style>
  <w:style w:type="character" w:styleId="a3">
    <w:name w:val="Hyperlink"/>
    <w:basedOn w:val="a0"/>
    <w:uiPriority w:val="99"/>
    <w:semiHidden/>
    <w:unhideWhenUsed/>
    <w:rsid w:val="00FF4FF3"/>
    <w:rPr>
      <w:color w:val="0000FF"/>
      <w:u w:val="single"/>
    </w:rPr>
  </w:style>
  <w:style w:type="paragraph" w:customStyle="1" w:styleId="rvps2">
    <w:name w:val="rvps2"/>
    <w:basedOn w:val="a"/>
    <w:rsid w:val="00FF4F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37">
    <w:name w:val="rvts37"/>
    <w:basedOn w:val="a0"/>
    <w:rsid w:val="00FF4FF3"/>
  </w:style>
  <w:style w:type="paragraph" w:styleId="a4">
    <w:name w:val="header"/>
    <w:basedOn w:val="a"/>
    <w:link w:val="a5"/>
    <w:uiPriority w:val="99"/>
    <w:unhideWhenUsed/>
    <w:rsid w:val="003D2D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3D2DBB"/>
  </w:style>
  <w:style w:type="paragraph" w:styleId="a6">
    <w:name w:val="footer"/>
    <w:basedOn w:val="a"/>
    <w:link w:val="a7"/>
    <w:uiPriority w:val="99"/>
    <w:unhideWhenUsed/>
    <w:rsid w:val="003D2D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3D2DBB"/>
  </w:style>
  <w:style w:type="paragraph" w:styleId="a8">
    <w:name w:val="Balloon Text"/>
    <w:basedOn w:val="a"/>
    <w:link w:val="a9"/>
    <w:uiPriority w:val="99"/>
    <w:semiHidden/>
    <w:unhideWhenUsed/>
    <w:rsid w:val="00BF38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BF38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8279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19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381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zakon.rada.gov.ua/laws/show/z1379-1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z1379-13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4424</Words>
  <Characters>2523</Characters>
  <Application>Microsoft Office Word</Application>
  <DocSecurity>0</DocSecurity>
  <Lines>21</Lines>
  <Paragraphs>13</Paragraphs>
  <ScaleCrop>false</ScaleCrop>
  <Company/>
  <LinksUpToDate>false</LinksUpToDate>
  <CharactersWithSpaces>6934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МІКАДЗЕ Вахтанг Євгенович</dc:creator>
  <cp:keywords/>
  <dc:description/>
  <cp:lastModifiedBy>МІКАДЗЕ Вахтанг Євгенович</cp:lastModifiedBy>
  <cp:revision>11</cp:revision>
  <dcterms:created xsi:type="dcterms:W3CDTF">2020-05-04T19:55:00Z</dcterms:created>
  <dcterms:modified xsi:type="dcterms:W3CDTF">2020-07-20T17:42:00Z</dcterms:modified>
</cp:coreProperties>
</file>