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41.0" w:type="dxa"/>
        <w:jc w:val="left"/>
        <w:tblInd w:w="11023.0" w:type="dxa"/>
        <w:tblLayout w:type="fixed"/>
        <w:tblLook w:val="0000"/>
      </w:tblPr>
      <w:tblGrid>
        <w:gridCol w:w="4641"/>
        <w:tblGridChange w:id="0">
          <w:tblGrid>
            <w:gridCol w:w="464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ЗАТВЕРДЖЕНО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Міністерства розвитку економіки, торгівлі та сільського господарства України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 05.04.2021 р. № 22-д</w:t>
            </w:r>
          </w:p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УМОВИ</w:t>
        <w:br w:type="textWrapping"/>
        <w:t xml:space="preserve">проведення конкурсу </w:t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на зайняття посади державної служби заступника </w:t>
      </w:r>
      <w:r w:rsidDel="00000000" w:rsidR="00000000" w:rsidRPr="00000000">
        <w:rPr>
          <w:sz w:val="28"/>
          <w:szCs w:val="28"/>
          <w:rtl w:val="0"/>
        </w:rPr>
        <w:t xml:space="preserve">начальника відділу роботи з керівниками установ та підприємств у сфері управління Міністерства департаменту управління персоналом,</w:t>
      </w:r>
      <w:r w:rsidDel="00000000" w:rsidR="00000000" w:rsidRPr="00000000">
        <w:rPr>
          <w:sz w:val="28"/>
          <w:szCs w:val="28"/>
          <w:rtl w:val="0"/>
        </w:rPr>
        <w:t xml:space="preserve"> категорія «Б»</w:t>
      </w:r>
      <w:r w:rsidDel="00000000" w:rsidR="00000000" w:rsidRPr="00000000">
        <w:rPr>
          <w:rtl w:val="0"/>
        </w:rPr>
      </w:r>
    </w:p>
    <w:tbl>
      <w:tblPr>
        <w:tblStyle w:val="Table2"/>
        <w:tblW w:w="15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4182"/>
        <w:gridCol w:w="10205"/>
        <w:tblGridChange w:id="0">
          <w:tblGrid>
            <w:gridCol w:w="936"/>
            <w:gridCol w:w="4182"/>
            <w:gridCol w:w="10205"/>
          </w:tblGrid>
        </w:tblGridChange>
      </w:tblGrid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Загальні умови</w:t>
            </w:r>
          </w:p>
        </w:tc>
      </w:tr>
      <w:tr>
        <w:trPr>
          <w:trHeight w:val="1255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Посадові обов’язки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забезпечення добору керівників державних підприємств, установ та організацій, що належать до сфери управління Мінекономіки; </w:t>
            </w:r>
          </w:p>
          <w:p w:rsidR="00000000" w:rsidDel="00000000" w:rsidP="00000000" w:rsidRDefault="00000000" w:rsidRPr="00000000" w14:paraId="000000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-опрацювання матеріалів та підготовка документів щодо:</w:t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1" w:hanging="2.999999999999971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призначення та звільнення керівників державних підприємств, установ та організацій, що належать до сфери управління Мінекономіки; </w:t>
            </w:r>
          </w:p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1" w:hanging="2.999999999999971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притягнення до дисциплінарної відповідальності керівників державних підприємств, установ та організацій, що належать до сфери управління Мінекономіки;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1" w:hanging="2.999999999999971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погодження відпусток та відряджень за кордон керівників державних підприємств, установ та організацій, що належать до сфери управління Мінекономіки;</w:t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-проведення, у межах компетенції, разом з іншими структурними підрозділами Мінекономіки роботи щодо укладання, продовження терміну дії та розірвання контрактів з керівниками державних підприємств, установ та організацій, що належать до сфери управління Мінекономіки;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-участь у здійсненні заходів з перевірки виконання умов контрактів з керівниками  державних підприємств, установ та організацій, що належать до сфери управління Мінекономіки; 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-надання державним підприємствам, установам та організаціям, що належать до сфери управління Мінекономіки, консультаційну, методичну допомогу з питань роботи з кадрами;</w:t>
            </w:r>
          </w:p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-здійснення контролю за додержанням законодавства про працю на державних підприємствах, установах та організаціях, що належать до сфери управління Мінекономіки;</w:t>
            </w:r>
          </w:p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-розроблення та опрацювання проектів нормативно-правових актів з питань, що належать до компетенції відділу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Умови оплати праці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посадовий оклад – 12 100 грн;</w:t>
            </w:r>
          </w:p>
          <w:p w:rsidR="00000000" w:rsidDel="00000000" w:rsidP="00000000" w:rsidRDefault="00000000" w:rsidRPr="00000000" w14:paraId="0000001B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надбавки, доплати, премії та компенсації відповідно до статті 52 Закону України «Про державну службу»;</w:t>
            </w:r>
          </w:p>
          <w:p w:rsidR="00000000" w:rsidDel="00000000" w:rsidP="00000000" w:rsidRDefault="00000000" w:rsidRPr="00000000" w14:paraId="0000001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безстроково;</w:t>
            </w:r>
          </w:p>
          <w:p w:rsidR="00000000" w:rsidDel="00000000" w:rsidP="00000000" w:rsidRDefault="00000000" w:rsidRPr="00000000" w14:paraId="00000020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sz w:val="28"/>
                  <w:szCs w:val="28"/>
                  <w:highlight w:val="white"/>
                  <w:rtl w:val="0"/>
                </w:rPr>
                <w:t xml:space="preserve"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Перелік інформації, необхідної для участі в конкурсі, та строк її подання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000000" w:rsidDel="00000000" w:rsidP="00000000" w:rsidRDefault="00000000" w:rsidRPr="00000000" w14:paraId="00000024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 резюме за формою згідно з додатком 2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в якому обов’язково зазначається така інформація:</w:t>
            </w:r>
          </w:p>
          <w:p w:rsidR="00000000" w:rsidDel="00000000" w:rsidP="00000000" w:rsidRDefault="00000000" w:rsidRPr="00000000" w14:paraId="00000025">
            <w:pPr>
              <w:widowControl w:val="1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ім’я, по батькові кандидата;</w:t>
            </w:r>
          </w:p>
          <w:p w:rsidR="00000000" w:rsidDel="00000000" w:rsidP="00000000" w:rsidRDefault="00000000" w:rsidRPr="00000000" w14:paraId="00000026">
            <w:pPr>
              <w:widowControl w:val="1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реквізити документа, що посвідчує особу та підтверджує громадянство України;</w:t>
            </w:r>
          </w:p>
          <w:p w:rsidR="00000000" w:rsidDel="00000000" w:rsidP="00000000" w:rsidRDefault="00000000" w:rsidRPr="00000000" w14:paraId="00000027">
            <w:pPr>
              <w:widowControl w:val="1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наявності відповідного ступеня вищої освіти;</w:t>
            </w:r>
          </w:p>
          <w:p w:rsidR="00000000" w:rsidDel="00000000" w:rsidP="00000000" w:rsidRDefault="00000000" w:rsidRPr="00000000" w14:paraId="00000028">
            <w:pPr>
              <w:widowControl w:val="1"/>
              <w:shd w:fill="ffffff" w:val="clear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підтвердження рівня вільного володіння державною мовою;</w:t>
            </w:r>
          </w:p>
          <w:p w:rsidR="00000000" w:rsidDel="00000000" w:rsidP="00000000" w:rsidRDefault="00000000" w:rsidRPr="00000000" w14:paraId="00000029">
            <w:pPr>
              <w:widowControl w:val="1"/>
              <w:shd w:fill="ffffff" w:val="clear"/>
              <w:ind w:left="283.4645669291342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000000" w:rsidDel="00000000" w:rsidP="00000000" w:rsidRDefault="00000000" w:rsidRPr="00000000" w14:paraId="0000002A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00000" w:rsidDel="00000000" w:rsidP="00000000" w:rsidRDefault="00000000" w:rsidRPr="00000000" w14:paraId="0000002B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Подача додатків до заяви не є обов’язковою.</w:t>
            </w:r>
          </w:p>
          <w:p w:rsidR="00000000" w:rsidDel="00000000" w:rsidP="00000000" w:rsidRDefault="00000000" w:rsidRPr="00000000" w14:paraId="0000002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Інформація приймається  до 17 год. 00 хв. 12 квітня 2021 року.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Додаткові (необов’язкові) документи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і час початку проведення тестування кандидатів.</w:t>
            </w:r>
          </w:p>
          <w:p w:rsidR="00000000" w:rsidDel="00000000" w:rsidP="00000000" w:rsidRDefault="00000000" w:rsidRPr="00000000" w14:paraId="0000003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тестування.</w:t>
            </w:r>
          </w:p>
          <w:p w:rsidR="00000000" w:rsidDel="00000000" w:rsidP="00000000" w:rsidRDefault="00000000" w:rsidRPr="00000000" w14:paraId="0000003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(із зазначенням електронної платформи для комунікації дистанційно).</w:t>
            </w:r>
          </w:p>
          <w:p w:rsidR="00000000" w:rsidDel="00000000" w:rsidP="00000000" w:rsidRDefault="00000000" w:rsidRPr="00000000" w14:paraId="00000035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000000" w:rsidDel="00000000" w:rsidP="00000000" w:rsidRDefault="00000000" w:rsidRPr="00000000" w14:paraId="00000036">
            <w:pPr>
              <w:widowControl w:val="1"/>
              <w:spacing w:before="28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16 квітня 2021 року з 10 год. 00 хв.</w:t>
            </w:r>
          </w:p>
          <w:p w:rsidR="00000000" w:rsidDel="00000000" w:rsidP="00000000" w:rsidRDefault="00000000" w:rsidRPr="00000000" w14:paraId="00000039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00000" w:rsidDel="00000000" w:rsidP="00000000" w:rsidRDefault="00000000" w:rsidRPr="00000000" w14:paraId="0000003B">
            <w:pPr>
              <w:widowControl w:val="1"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дистанційно. Платформа Cisco Webex (про час та дату проведення співбесіди кандидатів буде повідомлено додатково).</w:t>
            </w:r>
          </w:p>
          <w:p w:rsidR="00000000" w:rsidDel="00000000" w:rsidP="00000000" w:rsidRDefault="00000000" w:rsidRPr="00000000" w14:paraId="0000003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Проведення співбесіди дистанційно. Платформа Cisco Webex (про час та дату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проведення співбесіди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кандидатів буде повідомлено додатково)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Леваднюк Ірина Василівна, (066) 331-41-07, ilevadnyuk@me.gov.ua;</w:t>
            </w:r>
          </w:p>
          <w:p w:rsidR="00000000" w:rsidDel="00000000" w:rsidP="00000000" w:rsidRDefault="00000000" w:rsidRPr="00000000" w14:paraId="00000042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Кашуба Наталія Анатоліївна, (097) 333-69-50, nkashuba@me.gov.ua</w:t>
            </w:r>
          </w:p>
          <w:p w:rsidR="00000000" w:rsidDel="00000000" w:rsidP="00000000" w:rsidRDefault="00000000" w:rsidRPr="00000000" w14:paraId="00000043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Кваліфікаційні вимоги</w:t>
            </w:r>
          </w:p>
        </w:tc>
      </w:tr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Освіта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ступінь вищої освіти не нижче магістра</w:t>
            </w:r>
          </w:p>
        </w:tc>
      </w:tr>
      <w:tr>
        <w:trPr>
          <w:trHeight w:val="13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1"/>
              <w:ind w:left="1" w:hanging="3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ind w:left="1" w:right="268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досвід роботи на посадах державної служби </w:t>
            </w:r>
            <w:hyperlink r:id="rId8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категорій “Б</w:t>
              </w:r>
            </w:hyperlink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”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чи </w:t>
            </w:r>
            <w:hyperlink r:id="rId9">
              <w:r w:rsidDel="00000000" w:rsidR="00000000" w:rsidRPr="00000000">
                <w:rPr>
                  <w:sz w:val="28"/>
                  <w:szCs w:val="28"/>
                  <w:u w:val="single"/>
                  <w:rtl w:val="0"/>
                </w:rPr>
                <w:t xml:space="preserve">“В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Володіння державною мовою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вільне володіння державною мовою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0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Вимоги до компетентності</w:t>
            </w:r>
          </w:p>
        </w:tc>
      </w:tr>
      <w:tr>
        <w:trPr>
          <w:trHeight w:val="24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065" w:hRule="atLeast"/>
        </w:trPr>
        <w:tc>
          <w:tcPr/>
          <w:p w:rsidR="00000000" w:rsidDel="00000000" w:rsidP="00000000" w:rsidRDefault="00000000" w:rsidRPr="00000000" w14:paraId="0000005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Лідерство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мотивувати до ефективної професійної діяльності;</w:t>
            </w:r>
          </w:p>
          <w:p w:rsidR="00000000" w:rsidDel="00000000" w:rsidP="00000000" w:rsidRDefault="00000000" w:rsidRPr="00000000" w14:paraId="00000059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вміння делегувати повноваження та управляти результатами діяльності;</w:t>
            </w:r>
          </w:p>
          <w:p w:rsidR="00000000" w:rsidDel="00000000" w:rsidP="00000000" w:rsidRDefault="00000000" w:rsidRPr="00000000" w14:paraId="0000005A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B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Стратегічне управління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бачення загальної картини та довгострокових цілей;</w:t>
            </w:r>
          </w:p>
          <w:p w:rsidR="00000000" w:rsidDel="00000000" w:rsidP="00000000" w:rsidRDefault="00000000" w:rsidRPr="00000000" w14:paraId="0000005E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визначати напрям та формувати відповідні плани розвитку;</w:t>
            </w:r>
          </w:p>
          <w:p w:rsidR="00000000" w:rsidDel="00000000" w:rsidP="00000000" w:rsidRDefault="00000000" w:rsidRPr="00000000" w14:paraId="0000005F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рішучість та наполегливість у впровадженні змін;</w:t>
            </w:r>
          </w:p>
          <w:p w:rsidR="00000000" w:rsidDel="00000000" w:rsidP="00000000" w:rsidRDefault="00000000" w:rsidRPr="00000000" w14:paraId="00000060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залучення впливових сторін;</w:t>
            </w:r>
          </w:p>
          <w:p w:rsidR="00000000" w:rsidDel="00000000" w:rsidP="00000000" w:rsidRDefault="00000000" w:rsidRPr="00000000" w14:paraId="00000061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оцінка ефективності на корегування планів</w:t>
            </w:r>
          </w:p>
        </w:tc>
      </w:tr>
      <w:tr>
        <w:trPr>
          <w:trHeight w:val="684" w:hRule="atLeast"/>
        </w:trPr>
        <w:tc>
          <w:tcPr/>
          <w:p w:rsidR="00000000" w:rsidDel="00000000" w:rsidP="00000000" w:rsidRDefault="00000000" w:rsidRPr="00000000" w14:paraId="00000062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Прийняття ефективних рішень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здатність приймати вчасні та виважені рішення;</w:t>
            </w:r>
          </w:p>
          <w:p w:rsidR="00000000" w:rsidDel="00000000" w:rsidP="00000000" w:rsidRDefault="00000000" w:rsidRPr="00000000" w14:paraId="00000065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аналіз альтернатив;</w:t>
            </w:r>
          </w:p>
          <w:p w:rsidR="00000000" w:rsidDel="00000000" w:rsidP="00000000" w:rsidRDefault="00000000" w:rsidRPr="00000000" w14:paraId="00000066">
            <w:pPr>
              <w:widowControl w:val="1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автономність та ініціативність щодо пропозицій і рішень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Професійні знання</w:t>
            </w:r>
          </w:p>
        </w:tc>
      </w:tr>
      <w:tr>
        <w:trPr>
          <w:trHeight w:val="37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Вимога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1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Компоненти вимоги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Конституції України;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державну службу»;</w:t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запобігання корупції» та іншого законодавства</w:t>
            </w:r>
          </w:p>
        </w:tc>
      </w:tr>
      <w:tr>
        <w:trPr>
          <w:trHeight w:val="31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 законодавства у сфері 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Знання:</w:t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Закону України «Про центральні органи виконавчої влади»;</w:t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25.03.2015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України»;</w:t>
            </w:r>
          </w:p>
          <w:p w:rsidR="00000000" w:rsidDel="00000000" w:rsidP="00000000" w:rsidRDefault="00000000" w:rsidRPr="00000000" w14:paraId="00000078">
            <w:pPr>
              <w:widowControl w:val="1"/>
              <w:ind w:left="1" w:hanging="3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постанови КМУ від 03.09.2008 № 777 «Про проведення конкурсного відбору керівників суб’єктів господарювання державного сектору економіки»</w:t>
            </w:r>
          </w:p>
        </w:tc>
      </w:tr>
    </w:tbl>
    <w:p w:rsidR="00000000" w:rsidDel="00000000" w:rsidP="00000000" w:rsidRDefault="00000000" w:rsidRPr="00000000" w14:paraId="000000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737" w:left="851" w:right="53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Шрифт абзацу за промовчанням"/>
    <w:qFormat w:val="1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 w:val="1"/>
    <w:pPr>
      <w:ind w:firstLine="709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styleId="a6" w:customStyle="1">
    <w:name w:val="Текст у виносці Знак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 w:val="1"/>
      <w:jc w:val="both"/>
    </w:pPr>
    <w:rPr>
      <w:rFonts w:eastAsia="Times New Roman"/>
      <w:sz w:val="28"/>
      <w:szCs w:val="24"/>
      <w:lang w:eastAsia="ru-RU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vps2" w:customStyle="1">
    <w:name w:val="rvps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character" w:styleId="rvts0" w:customStyle="1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spelle" w:customStyle="1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aa" w:customStyle="1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eastAsia="ru-RU" w:val="ru-RU"/>
    </w:rPr>
  </w:style>
  <w:style w:type="paragraph" w:styleId="ac" w:customStyle="1">
    <w:name w:val="заголов"/>
    <w:basedOn w:val="a"/>
    <w:pPr>
      <w:suppressAutoHyphens w:val="0"/>
      <w:ind w:firstLine="0"/>
      <w:jc w:val="center"/>
    </w:pPr>
    <w:rPr>
      <w:rFonts w:eastAsia="Times New Roman"/>
      <w:b w:val="1"/>
      <w:kern w:val="2"/>
      <w:sz w:val="24"/>
      <w:szCs w:val="24"/>
      <w:lang w:eastAsia="ar-SA"/>
    </w:rPr>
  </w:style>
  <w:style w:type="paragraph" w:styleId="ad">
    <w:name w:val="Normal (Web)"/>
    <w:basedOn w:val="a"/>
    <w:qFormat w:val="1"/>
    <w:pPr>
      <w:spacing w:after="100" w:afterAutospacing="1" w:before="100" w:beforeAutospacing="1"/>
      <w:ind w:firstLine="0"/>
    </w:pPr>
    <w:rPr>
      <w:rFonts w:eastAsia="Times New Roman"/>
      <w:sz w:val="24"/>
      <w:szCs w:val="24"/>
      <w:lang w:eastAsia="ru-RU" w:val="ru-RU"/>
    </w:rPr>
  </w:style>
  <w:style w:type="paragraph" w:styleId="rvps7" w:customStyle="1">
    <w:name w:val="rvps7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15" w:customStyle="1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rvps12" w:customStyle="1">
    <w:name w:val="rvps12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paragraph" w:styleId="rvps14" w:customStyle="1">
    <w:name w:val="rvps14"/>
    <w:basedOn w:val="a"/>
    <w:pPr>
      <w:spacing w:after="100" w:afterAutospacing="1" w:before="100" w:beforeAutospacing="1"/>
      <w:ind w:firstLine="0"/>
    </w:pPr>
    <w:rPr>
      <w:rFonts w:eastAsia="Times New Roman"/>
      <w:sz w:val="24"/>
      <w:szCs w:val="24"/>
    </w:rPr>
  </w:style>
  <w:style w:type="character" w:styleId="rvts23" w:customStyle="1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 w:val="1"/>
    <w:pPr>
      <w:ind w:firstLine="0"/>
    </w:pPr>
    <w:rPr>
      <w:rFonts w:ascii="Courier New" w:eastAsia="Times New Roman" w:hAnsi="Courier New"/>
    </w:rPr>
  </w:style>
  <w:style w:type="character" w:styleId="HTML0" w:customStyle="1">
    <w:name w:val="Стандартний HTML Знак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tyle5" w:customStyle="1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rFonts w:eastAsia="Times New Roman"/>
      <w:sz w:val="24"/>
      <w:szCs w:val="24"/>
      <w:lang w:eastAsia="ru-RU" w:val="ru-RU"/>
    </w:rPr>
  </w:style>
  <w:style w:type="character" w:styleId="FontStyle30" w:customStyle="1">
    <w:name w:val="Font Style3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ntStyle31" w:customStyle="1">
    <w:name w:val="Font Style31"/>
    <w:rPr>
      <w:rFonts w:ascii="Franklin Gothic Medium" w:cs="Franklin Gothic Medium" w:hAnsi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 w:val="1"/>
    <w:pPr>
      <w:spacing w:after="120"/>
      <w:ind w:left="283" w:firstLine="709"/>
      <w:jc w:val="both"/>
    </w:pPr>
    <w:rPr>
      <w:rFonts w:eastAsia="Times New Roman"/>
      <w:sz w:val="28"/>
      <w:szCs w:val="24"/>
    </w:rPr>
  </w:style>
  <w:style w:type="character" w:styleId="af" w:customStyle="1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f0" w:customStyle="1">
    <w:name w:val="Основной текст_"/>
    <w:rPr>
      <w:w w:val="100"/>
      <w:position w:val="-1"/>
      <w:sz w:val="27"/>
      <w:szCs w:val="27"/>
      <w:effect w:val="none"/>
      <w:shd w:color="auto" w:fill="ffffff" w:val="clear"/>
      <w:vertAlign w:val="baseline"/>
      <w:cs w:val="0"/>
      <w:em w:val="none"/>
    </w:rPr>
  </w:style>
  <w:style w:type="paragraph" w:styleId="10" w:customStyle="1">
    <w:name w:val="Основной текст1"/>
    <w:basedOn w:val="a"/>
    <w:pPr>
      <w:shd w:color="auto" w:fill="ffffff" w:val="clear"/>
      <w:spacing w:after="240" w:before="66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 w:val="1"/>
    <w:pPr>
      <w:spacing w:after="120" w:line="480" w:lineRule="auto"/>
      <w:ind w:firstLine="0"/>
    </w:pPr>
    <w:rPr>
      <w:rFonts w:eastAsia="Times New Roman"/>
      <w:sz w:val="24"/>
      <w:szCs w:val="24"/>
    </w:rPr>
  </w:style>
  <w:style w:type="character" w:styleId="21" w:customStyle="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styleId="mw-headline" w:customStyle="1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a"/>
    <w:pPr>
      <w:suppressLineNumbers w:val="1"/>
      <w:suppressAutoHyphens w:val="0"/>
      <w:ind w:firstLine="0"/>
    </w:pPr>
    <w:rPr>
      <w:rFonts w:cs="Arial Unicode MS" w:eastAsia="Arial Unicode MS"/>
      <w:kern w:val="1"/>
      <w:sz w:val="24"/>
      <w:szCs w:val="24"/>
      <w:lang w:bidi="hi-IN" w:eastAsia="hi-IN"/>
    </w:rPr>
  </w:style>
  <w:style w:type="paragraph" w:styleId="22">
    <w:name w:val="Body Text Indent 2"/>
    <w:basedOn w:val="a"/>
    <w:qFormat w:val="1"/>
    <w:pPr>
      <w:spacing w:after="120" w:line="480" w:lineRule="auto"/>
      <w:ind w:left="283" w:firstLine="709"/>
      <w:jc w:val="both"/>
    </w:pPr>
    <w:rPr>
      <w:rFonts w:eastAsia="Times New Roman"/>
      <w:sz w:val="28"/>
      <w:szCs w:val="24"/>
      <w:lang w:eastAsia="ru-RU"/>
    </w:rPr>
  </w:style>
  <w:style w:type="character" w:styleId="23" w:customStyle="1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rFonts w:eastAsia="Times New Roman"/>
      <w:noProof w:val="1"/>
      <w:sz w:val="24"/>
      <w:szCs w:val="24"/>
    </w:rPr>
  </w:style>
  <w:style w:type="character" w:styleId="af2" w:customStyle="1">
    <w:name w:val="Нижній колонтитул Знак"/>
    <w:rPr>
      <w:rFonts w:ascii="Times New Roman" w:eastAsia="Times New Roman" w:hAnsi="Times New Roman"/>
      <w:noProof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1" w:customStyle="1">
    <w:name w:val="Шрифт абзацу за промовчанням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noProof w:val="1"/>
      <w:position w:val="-1"/>
    </w:rPr>
  </w:style>
  <w:style w:type="paragraph" w:styleId="12" w:customStyle="1">
    <w:name w:val="Звичайний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zakon3.rada.gov.ua/laws/show/889-19/print1442832951374430#n9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ps.ligazakon.net/document/view/kp210237?ed=2021_03_24&amp;an=63" TargetMode="External"/><Relationship Id="rId8" Type="http://schemas.openxmlformats.org/officeDocument/2006/relationships/hyperlink" Target="http://zakon3.rada.gov.ua/laws/show/889-19/print1442832951374430#n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RYV9rW22rd7LzdPnsPTSxfwJA==">AMUW2mXquFmPGbEXGCE/UG00sAILZnPXpjDO97lt3AVAeg8jsE9TaUXrX1KWOJWdFtNvaq5aKaOCtNR9tI4qJqH152f/NWiHCgp98Ia3e5ATK8Zgp3aW3JUNcp8pqUzHX4xVum4nzrxJ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2021-03-26T12:55:00Z</dcterms:created>
  <dc:creator>андрущенко</dc:creator>
</cp:coreProperties>
</file>