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C7F4F" w14:textId="77777777" w:rsidR="004C3BF9" w:rsidRPr="006035A8" w:rsidRDefault="004C3BF9" w:rsidP="006035A8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  <w:lang w:val="uk-UA"/>
        </w:rPr>
      </w:pPr>
      <w:r w:rsidRPr="006035A8">
        <w:rPr>
          <w:b/>
          <w:sz w:val="28"/>
          <w:szCs w:val="28"/>
          <w:lang w:val="uk-UA"/>
        </w:rPr>
        <w:t>АНАЛІЗ РЕГУЛЯТОРНОГО ВПЛИВУ</w:t>
      </w:r>
    </w:p>
    <w:p w14:paraId="58EA973F" w14:textId="77777777" w:rsidR="00502C8A" w:rsidRDefault="00844CE4" w:rsidP="00603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center"/>
        <w:rPr>
          <w:b/>
          <w:bCs/>
          <w:sz w:val="28"/>
          <w:szCs w:val="28"/>
          <w:lang w:val="uk-UA"/>
        </w:rPr>
      </w:pPr>
      <w:r w:rsidRPr="006035A8">
        <w:rPr>
          <w:b/>
          <w:bCs/>
          <w:sz w:val="28"/>
          <w:szCs w:val="28"/>
          <w:lang w:val="uk-UA"/>
        </w:rPr>
        <w:t>про</w:t>
      </w:r>
      <w:r w:rsidR="00086520">
        <w:rPr>
          <w:b/>
          <w:bCs/>
          <w:sz w:val="28"/>
          <w:szCs w:val="28"/>
          <w:lang w:val="uk-UA"/>
        </w:rPr>
        <w:t>є</w:t>
      </w:r>
      <w:r w:rsidRPr="006035A8">
        <w:rPr>
          <w:b/>
          <w:bCs/>
          <w:sz w:val="28"/>
          <w:szCs w:val="28"/>
          <w:lang w:val="uk-UA"/>
        </w:rPr>
        <w:t xml:space="preserve">кту </w:t>
      </w:r>
      <w:bookmarkStart w:id="0" w:name="_Hlk519773460"/>
      <w:r w:rsidRPr="006035A8">
        <w:rPr>
          <w:b/>
          <w:bCs/>
          <w:sz w:val="28"/>
          <w:szCs w:val="28"/>
          <w:lang w:val="uk-UA"/>
        </w:rPr>
        <w:t xml:space="preserve">постанови </w:t>
      </w:r>
      <w:bookmarkEnd w:id="0"/>
      <w:r w:rsidR="00B87ECF" w:rsidRPr="006035A8">
        <w:rPr>
          <w:b/>
          <w:bCs/>
          <w:sz w:val="28"/>
          <w:szCs w:val="28"/>
          <w:lang w:val="uk-UA"/>
        </w:rPr>
        <w:t xml:space="preserve">Кабінету Міністрів України </w:t>
      </w:r>
    </w:p>
    <w:p w14:paraId="47720BFB" w14:textId="6EEB7904" w:rsidR="00B87ECF" w:rsidRPr="006035A8" w:rsidRDefault="00B87ECF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center"/>
        <w:rPr>
          <w:b/>
          <w:bCs/>
          <w:sz w:val="28"/>
          <w:szCs w:val="28"/>
          <w:lang w:val="uk-UA"/>
        </w:rPr>
      </w:pPr>
      <w:r w:rsidRPr="006035A8">
        <w:rPr>
          <w:b/>
          <w:bCs/>
          <w:sz w:val="28"/>
          <w:szCs w:val="28"/>
          <w:lang w:val="uk-UA"/>
        </w:rPr>
        <w:t>«</w:t>
      </w:r>
      <w:r w:rsidR="00CB615E" w:rsidRPr="006035A8">
        <w:rPr>
          <w:b/>
          <w:bCs/>
          <w:sz w:val="28"/>
          <w:szCs w:val="28"/>
          <w:lang w:val="uk-UA"/>
        </w:rPr>
        <w:t>Про визнання такою, що втратила чинність, постанови Кабінету Міністрів України від 17 травня 1993 р. № 357</w:t>
      </w:r>
      <w:r w:rsidRPr="006035A8">
        <w:rPr>
          <w:b/>
          <w:bCs/>
          <w:sz w:val="28"/>
          <w:szCs w:val="28"/>
          <w:lang w:val="uk-UA"/>
        </w:rPr>
        <w:t>»</w:t>
      </w:r>
    </w:p>
    <w:p w14:paraId="7D426F5A" w14:textId="77777777" w:rsidR="00B87ECF" w:rsidRPr="006035A8" w:rsidRDefault="00B87ECF" w:rsidP="00603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center"/>
        <w:rPr>
          <w:sz w:val="28"/>
          <w:szCs w:val="28"/>
          <w:lang w:val="uk-UA"/>
        </w:rPr>
      </w:pPr>
    </w:p>
    <w:p w14:paraId="355623FC" w14:textId="77777777" w:rsidR="00502C8A" w:rsidRDefault="00502C8A" w:rsidP="006035A8">
      <w:pPr>
        <w:shd w:val="clear" w:color="auto" w:fill="FFFFFF"/>
        <w:ind w:firstLine="706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ru-RU"/>
        </w:rPr>
        <w:t>І</w:t>
      </w:r>
      <w:r w:rsidRPr="006E6CA4">
        <w:rPr>
          <w:rFonts w:eastAsia="Times New Roman"/>
          <w:b/>
          <w:sz w:val="28"/>
          <w:szCs w:val="28"/>
          <w:lang w:val="uk-UA" w:eastAsia="ru-RU"/>
        </w:rPr>
        <w:t>. Визначення проблеми</w:t>
      </w:r>
      <w:r w:rsidRPr="0098520E">
        <w:rPr>
          <w:rFonts w:eastAsia="Times New Roman"/>
          <w:sz w:val="28"/>
          <w:szCs w:val="28"/>
          <w:lang w:val="uk-UA" w:eastAsia="uk-UA"/>
        </w:rPr>
        <w:t xml:space="preserve"> </w:t>
      </w:r>
    </w:p>
    <w:p w14:paraId="49BC9887" w14:textId="348ED8CF" w:rsidR="00952605" w:rsidRPr="0098520E" w:rsidRDefault="0098520E" w:rsidP="006035A8">
      <w:pPr>
        <w:shd w:val="clear" w:color="auto" w:fill="FFFFFF"/>
        <w:ind w:firstLine="706"/>
        <w:jc w:val="both"/>
        <w:rPr>
          <w:rFonts w:eastAsia="Times New Roman"/>
          <w:sz w:val="28"/>
          <w:szCs w:val="28"/>
          <w:lang w:val="uk-UA" w:eastAsia="uk-UA"/>
        </w:rPr>
      </w:pPr>
      <w:r w:rsidRPr="0098520E">
        <w:rPr>
          <w:rFonts w:eastAsia="Times New Roman"/>
          <w:sz w:val="28"/>
          <w:szCs w:val="28"/>
          <w:lang w:val="uk-UA" w:eastAsia="uk-UA"/>
        </w:rPr>
        <w:t xml:space="preserve">Проєкт постанови Кабінету Міністрів України «Про визнання такою, що втратила чинність постанови Кабінету Міністрів України від 17 травня 1993 р. № 357» (далі – проєкт акта) </w:t>
      </w:r>
      <w:r w:rsidR="00952605" w:rsidRPr="006035A8">
        <w:rPr>
          <w:rFonts w:eastAsia="Times New Roman"/>
          <w:sz w:val="28"/>
          <w:szCs w:val="28"/>
          <w:lang w:val="uk-UA" w:eastAsia="uk-UA"/>
        </w:rPr>
        <w:t>розроблено з метою упорядкування нормативного врегулювання ринку перевезень вантажів залізничним, морським та річковим транспортом</w:t>
      </w:r>
      <w:r w:rsidR="00502C8A">
        <w:rPr>
          <w:rFonts w:eastAsia="Times New Roman"/>
          <w:sz w:val="28"/>
          <w:szCs w:val="28"/>
          <w:lang w:val="uk-UA" w:eastAsia="uk-UA"/>
        </w:rPr>
        <w:t>,</w:t>
      </w:r>
      <w:r w:rsidR="00610377" w:rsidRPr="006035A8">
        <w:rPr>
          <w:rFonts w:eastAsia="Times New Roman"/>
          <w:sz w:val="28"/>
          <w:szCs w:val="28"/>
          <w:lang w:val="uk-UA" w:eastAsia="uk-UA"/>
        </w:rPr>
        <w:t xml:space="preserve"> зменш</w:t>
      </w:r>
      <w:r w:rsidR="00502C8A">
        <w:rPr>
          <w:rFonts w:eastAsia="Times New Roman"/>
          <w:sz w:val="28"/>
          <w:szCs w:val="28"/>
          <w:lang w:val="uk-UA" w:eastAsia="uk-UA"/>
        </w:rPr>
        <w:t>ення часових та фінансових витрат</w:t>
      </w:r>
      <w:r w:rsidR="00610377" w:rsidRPr="006035A8">
        <w:rPr>
          <w:rFonts w:eastAsia="Times New Roman"/>
          <w:sz w:val="28"/>
          <w:szCs w:val="28"/>
          <w:lang w:val="uk-UA" w:eastAsia="uk-UA"/>
        </w:rPr>
        <w:t xml:space="preserve"> бізнесу на погодження місячних планів перевезень, спро</w:t>
      </w:r>
      <w:r w:rsidR="00502C8A">
        <w:rPr>
          <w:rFonts w:eastAsia="Times New Roman"/>
          <w:sz w:val="28"/>
          <w:szCs w:val="28"/>
          <w:lang w:val="uk-UA" w:eastAsia="uk-UA"/>
        </w:rPr>
        <w:t>щення</w:t>
      </w:r>
      <w:r w:rsidR="00610377" w:rsidRPr="006035A8">
        <w:rPr>
          <w:rFonts w:eastAsia="Times New Roman"/>
          <w:sz w:val="28"/>
          <w:szCs w:val="28"/>
          <w:lang w:val="uk-UA" w:eastAsia="uk-UA"/>
        </w:rPr>
        <w:t xml:space="preserve"> </w:t>
      </w:r>
      <w:r w:rsidR="00502C8A">
        <w:rPr>
          <w:rFonts w:eastAsia="Times New Roman"/>
          <w:sz w:val="28"/>
          <w:szCs w:val="28"/>
          <w:lang w:val="uk-UA" w:eastAsia="uk-UA"/>
        </w:rPr>
        <w:t>процедур</w:t>
      </w:r>
      <w:r w:rsidR="00610377" w:rsidRPr="006035A8">
        <w:rPr>
          <w:rFonts w:eastAsia="Times New Roman"/>
          <w:sz w:val="28"/>
          <w:szCs w:val="28"/>
          <w:lang w:val="uk-UA" w:eastAsia="uk-UA"/>
        </w:rPr>
        <w:t xml:space="preserve"> погодження.</w:t>
      </w:r>
    </w:p>
    <w:p w14:paraId="7F8393AB" w14:textId="294AADC4" w:rsidR="00952605" w:rsidRPr="006035A8" w:rsidRDefault="00952605" w:rsidP="006035A8">
      <w:pPr>
        <w:pStyle w:val="p3"/>
        <w:ind w:firstLine="706"/>
        <w:rPr>
          <w:bCs/>
          <w:sz w:val="28"/>
          <w:szCs w:val="28"/>
          <w:lang w:val="uk-UA"/>
        </w:rPr>
      </w:pPr>
      <w:r w:rsidRPr="006035A8">
        <w:rPr>
          <w:bCs/>
          <w:sz w:val="28"/>
          <w:szCs w:val="28"/>
          <w:lang w:val="uk-UA"/>
        </w:rPr>
        <w:t xml:space="preserve">Постанова Кабінету Міністрів України від 17.05.1993 № 357 </w:t>
      </w:r>
      <w:r w:rsidR="00502C8A">
        <w:rPr>
          <w:bCs/>
          <w:sz w:val="28"/>
          <w:szCs w:val="28"/>
          <w:lang w:val="uk-UA"/>
        </w:rPr>
        <w:br/>
      </w:r>
      <w:r w:rsidRPr="006035A8">
        <w:rPr>
          <w:bCs/>
          <w:sz w:val="28"/>
          <w:szCs w:val="28"/>
          <w:lang w:val="uk-UA"/>
        </w:rPr>
        <w:t>«Про Тимчасове положення про місячне планування та організацію перевезень експортних, імпортних і транзитних вантажів залізничним, морським та річковим транспортом»</w:t>
      </w:r>
      <w:r w:rsidR="00CC06A9">
        <w:rPr>
          <w:bCs/>
          <w:sz w:val="28"/>
          <w:szCs w:val="28"/>
          <w:lang w:val="uk-UA"/>
        </w:rPr>
        <w:t xml:space="preserve"> (далі – постанова 357)</w:t>
      </w:r>
      <w:r w:rsidRPr="006035A8">
        <w:rPr>
          <w:bCs/>
          <w:sz w:val="28"/>
          <w:szCs w:val="28"/>
          <w:lang w:val="uk-UA"/>
        </w:rPr>
        <w:t xml:space="preserve"> була прийнята до законодавчого врегулювання відносин у сфері перевезення вантажів та мала тимчасовий характер.</w:t>
      </w:r>
    </w:p>
    <w:p w14:paraId="75C50167" w14:textId="65C1F759" w:rsidR="00952605" w:rsidRPr="006035A8" w:rsidRDefault="00952605" w:rsidP="006035A8">
      <w:pPr>
        <w:pStyle w:val="p3"/>
        <w:ind w:firstLine="706"/>
        <w:rPr>
          <w:bCs/>
          <w:sz w:val="28"/>
          <w:szCs w:val="28"/>
          <w:lang w:val="uk-UA"/>
        </w:rPr>
      </w:pPr>
      <w:r w:rsidRPr="006035A8">
        <w:rPr>
          <w:bCs/>
          <w:sz w:val="28"/>
          <w:szCs w:val="28"/>
          <w:lang w:val="uk-UA"/>
        </w:rPr>
        <w:t>На сьогодні питання перевезення вантажів (правила планування таких перевезень залізничним транспортом, а також в прямому змішаному залізнично-водному сполученн</w:t>
      </w:r>
      <w:r w:rsidR="007A20FC">
        <w:rPr>
          <w:bCs/>
          <w:sz w:val="28"/>
          <w:szCs w:val="28"/>
          <w:lang w:val="uk-UA"/>
        </w:rPr>
        <w:t>і) регулюються Законами України</w:t>
      </w:r>
      <w:r w:rsidRPr="006035A8">
        <w:rPr>
          <w:bCs/>
          <w:sz w:val="28"/>
          <w:szCs w:val="28"/>
          <w:lang w:val="uk-UA"/>
        </w:rPr>
        <w:t xml:space="preserve"> «Про транспорт», </w:t>
      </w:r>
      <w:r w:rsidR="007A20FC">
        <w:rPr>
          <w:bCs/>
          <w:sz w:val="28"/>
          <w:szCs w:val="28"/>
          <w:lang w:val="uk-UA"/>
        </w:rPr>
        <w:br/>
      </w:r>
      <w:r w:rsidRPr="006035A8">
        <w:rPr>
          <w:bCs/>
          <w:sz w:val="28"/>
          <w:szCs w:val="28"/>
          <w:lang w:val="uk-UA"/>
        </w:rPr>
        <w:t>«Про транзит вантажів», «Про залізничний транспорт», транспортними статутами та правилами пере</w:t>
      </w:r>
      <w:r w:rsidR="007A20FC">
        <w:rPr>
          <w:bCs/>
          <w:sz w:val="28"/>
          <w:szCs w:val="28"/>
        </w:rPr>
        <w:t>в</w:t>
      </w:r>
      <w:proofErr w:type="spellStart"/>
      <w:r w:rsidR="007A20FC">
        <w:rPr>
          <w:bCs/>
          <w:sz w:val="28"/>
          <w:szCs w:val="28"/>
          <w:lang w:val="uk-UA"/>
        </w:rPr>
        <w:t>езень</w:t>
      </w:r>
      <w:proofErr w:type="spellEnd"/>
      <w:r w:rsidR="007A20FC">
        <w:rPr>
          <w:bCs/>
          <w:sz w:val="28"/>
          <w:szCs w:val="28"/>
        </w:rPr>
        <w:t xml:space="preserve"> </w:t>
      </w:r>
      <w:r w:rsidRPr="006035A8">
        <w:rPr>
          <w:bCs/>
          <w:sz w:val="28"/>
          <w:szCs w:val="28"/>
          <w:lang w:val="uk-UA"/>
        </w:rPr>
        <w:t>вантажів.</w:t>
      </w:r>
    </w:p>
    <w:p w14:paraId="21D3B70B" w14:textId="4E744570" w:rsidR="00952605" w:rsidRPr="006035A8" w:rsidRDefault="00952605" w:rsidP="006035A8">
      <w:pPr>
        <w:pStyle w:val="p3"/>
        <w:ind w:firstLine="706"/>
        <w:rPr>
          <w:bCs/>
          <w:sz w:val="28"/>
          <w:szCs w:val="28"/>
          <w:lang w:val="uk-UA"/>
        </w:rPr>
      </w:pPr>
      <w:r w:rsidRPr="006035A8">
        <w:rPr>
          <w:bCs/>
          <w:sz w:val="28"/>
          <w:szCs w:val="28"/>
          <w:lang w:val="uk-UA"/>
        </w:rPr>
        <w:t>Зокрема, питання стосовно планування залізничних ванта</w:t>
      </w:r>
      <w:r w:rsidR="007A20FC">
        <w:rPr>
          <w:bCs/>
          <w:sz w:val="28"/>
          <w:szCs w:val="28"/>
          <w:lang w:val="uk-UA"/>
        </w:rPr>
        <w:t>жних перевезень врегульовано Законом</w:t>
      </w:r>
      <w:r w:rsidRPr="006035A8">
        <w:rPr>
          <w:bCs/>
          <w:sz w:val="28"/>
          <w:szCs w:val="28"/>
          <w:lang w:val="uk-UA"/>
        </w:rPr>
        <w:t xml:space="preserve"> України «Про залізничний транспорт»</w:t>
      </w:r>
      <w:r w:rsidR="007A20FC">
        <w:rPr>
          <w:bCs/>
          <w:sz w:val="28"/>
          <w:szCs w:val="28"/>
          <w:lang w:val="uk-UA"/>
        </w:rPr>
        <w:t xml:space="preserve"> (стаття 8)</w:t>
      </w:r>
      <w:r w:rsidRPr="006035A8">
        <w:rPr>
          <w:bCs/>
          <w:sz w:val="28"/>
          <w:szCs w:val="28"/>
          <w:lang w:val="uk-UA"/>
        </w:rPr>
        <w:t>, де зазначено що перевезення організується на договірних засадах і для забезпеч</w:t>
      </w:r>
      <w:r w:rsidR="007A20FC">
        <w:rPr>
          <w:bCs/>
          <w:sz w:val="28"/>
          <w:szCs w:val="28"/>
          <w:lang w:val="uk-UA"/>
        </w:rPr>
        <w:t>ення виконання договірних зобов</w:t>
      </w:r>
      <w:r w:rsidR="007A20FC" w:rsidRPr="006035A8">
        <w:rPr>
          <w:bCs/>
          <w:sz w:val="28"/>
          <w:szCs w:val="28"/>
          <w:lang w:val="uk-UA"/>
        </w:rPr>
        <w:t>’язань</w:t>
      </w:r>
      <w:r w:rsidRPr="006035A8">
        <w:rPr>
          <w:bCs/>
          <w:sz w:val="28"/>
          <w:szCs w:val="28"/>
          <w:lang w:val="uk-UA"/>
        </w:rPr>
        <w:t xml:space="preserve"> здійснюється перспективне та поточне планування перевезень.</w:t>
      </w:r>
    </w:p>
    <w:p w14:paraId="54ADFBF8" w14:textId="77777777" w:rsidR="007A20FC" w:rsidRPr="007A20FC" w:rsidRDefault="007A20FC" w:rsidP="007A20FC">
      <w:pPr>
        <w:ind w:firstLine="706"/>
        <w:jc w:val="both"/>
        <w:rPr>
          <w:sz w:val="28"/>
          <w:szCs w:val="28"/>
          <w:lang w:val="uk-UA"/>
        </w:rPr>
      </w:pPr>
      <w:r w:rsidRPr="007A20FC">
        <w:rPr>
          <w:sz w:val="28"/>
          <w:szCs w:val="28"/>
          <w:lang w:val="uk-UA"/>
        </w:rPr>
        <w:t xml:space="preserve">Умови та порядок організації перевезень, у тому числі в прямому змішаному сполученні за участю залізничного та інших видів транспорту, нормативи якості вантажних перевезень (терміни доставки, безпека перевезень, схоронність вантажів) та обслуговування пасажирів, відправників і одержувачів вантажів визначаються Статутом залізниць України, Правилами перевезень вантажів та Правилами перевезень пасажирів, багажу, вантажобагажу та пошти залізничним транспортом України. </w:t>
      </w:r>
    </w:p>
    <w:p w14:paraId="68F076F9" w14:textId="695F0623" w:rsidR="001B6A08" w:rsidRDefault="007A20FC" w:rsidP="006035A8">
      <w:pPr>
        <w:pStyle w:val="p3"/>
        <w:ind w:firstLine="70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</w:t>
      </w:r>
      <w:r w:rsidR="001B6A08">
        <w:rPr>
          <w:bCs/>
          <w:sz w:val="28"/>
          <w:szCs w:val="28"/>
          <w:lang w:val="uk-UA"/>
        </w:rPr>
        <w:t xml:space="preserve">підпункту 7.1.1 пункту 7.1 розділу 7 Правил планування перевезень вантажів, затверджених наказом Мінтрансу від 09.12.2002 № 873 </w:t>
      </w:r>
      <w:r w:rsidR="001B6A08" w:rsidRPr="006035A8">
        <w:rPr>
          <w:bCs/>
          <w:sz w:val="28"/>
          <w:szCs w:val="28"/>
          <w:lang w:val="uk-UA"/>
        </w:rPr>
        <w:t>«Про внесення доповнення до наказу Мінтрансу від 21.11.2000 № 644»</w:t>
      </w:r>
      <w:r w:rsidR="001B6A08">
        <w:rPr>
          <w:bCs/>
          <w:sz w:val="28"/>
          <w:szCs w:val="28"/>
          <w:lang w:val="uk-UA"/>
        </w:rPr>
        <w:t xml:space="preserve"> </w:t>
      </w:r>
      <w:r w:rsidR="001B6A08">
        <w:rPr>
          <w:bCs/>
          <w:sz w:val="28"/>
          <w:szCs w:val="28"/>
          <w:lang w:val="uk-UA"/>
        </w:rPr>
        <w:br/>
        <w:t xml:space="preserve">(у редакції від 08.06.2011), зареєстрованим в Мінʼюсті 29.12.2002 за </w:t>
      </w:r>
      <w:r w:rsidR="001B6A08">
        <w:rPr>
          <w:bCs/>
          <w:sz w:val="28"/>
          <w:szCs w:val="28"/>
          <w:lang w:val="uk-UA"/>
        </w:rPr>
        <w:br/>
        <w:t xml:space="preserve">№ 1030/7318, </w:t>
      </w:r>
      <w:r w:rsidR="001B6A08" w:rsidRPr="006035A8">
        <w:rPr>
          <w:bCs/>
          <w:sz w:val="28"/>
          <w:szCs w:val="28"/>
          <w:lang w:val="uk-UA"/>
        </w:rPr>
        <w:t xml:space="preserve">планування перевезення вантажів у межах України здійснюється з використанням автоматизованої системи документообігу </w:t>
      </w:r>
      <w:r w:rsidR="001B6A08">
        <w:rPr>
          <w:bCs/>
          <w:sz w:val="28"/>
          <w:szCs w:val="28"/>
          <w:lang w:val="uk-UA"/>
        </w:rPr>
        <w:t>відповідно до Правил та цього Порядку</w:t>
      </w:r>
      <w:r w:rsidR="001B6A08" w:rsidRPr="006035A8">
        <w:rPr>
          <w:bCs/>
          <w:sz w:val="28"/>
          <w:szCs w:val="28"/>
          <w:lang w:val="uk-UA"/>
        </w:rPr>
        <w:t>.</w:t>
      </w:r>
    </w:p>
    <w:p w14:paraId="79DB5CDF" w14:textId="77777777" w:rsidR="001B6A08" w:rsidRDefault="001B6A08" w:rsidP="006035A8">
      <w:pPr>
        <w:pStyle w:val="p3"/>
        <w:ind w:firstLine="706"/>
        <w:rPr>
          <w:bCs/>
          <w:sz w:val="28"/>
          <w:szCs w:val="28"/>
          <w:lang w:val="uk-UA"/>
        </w:rPr>
      </w:pPr>
      <w:bookmarkStart w:id="1" w:name="_Hlk7172507"/>
    </w:p>
    <w:p w14:paraId="104CD7B4" w14:textId="77777777" w:rsidR="001B6A08" w:rsidRDefault="001B6A08" w:rsidP="006035A8">
      <w:pPr>
        <w:pStyle w:val="p3"/>
        <w:ind w:firstLine="706"/>
        <w:rPr>
          <w:bCs/>
          <w:sz w:val="28"/>
          <w:szCs w:val="28"/>
          <w:lang w:val="uk-UA"/>
        </w:rPr>
      </w:pPr>
    </w:p>
    <w:p w14:paraId="54DA2427" w14:textId="77777777" w:rsidR="00666082" w:rsidRDefault="001B6A08" w:rsidP="006035A8">
      <w:pPr>
        <w:pStyle w:val="p3"/>
        <w:ind w:firstLine="706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Постанова 357</w:t>
      </w:r>
      <w:r w:rsidR="00AF2B8E" w:rsidRPr="006035A8">
        <w:rPr>
          <w:sz w:val="28"/>
          <w:szCs w:val="28"/>
          <w:shd w:val="clear" w:color="auto" w:fill="FFFFFF"/>
          <w:lang w:val="uk-UA"/>
        </w:rPr>
        <w:t xml:space="preserve"> є неактуальн</w:t>
      </w:r>
      <w:r>
        <w:rPr>
          <w:sz w:val="28"/>
          <w:szCs w:val="28"/>
          <w:shd w:val="clear" w:color="auto" w:fill="FFFFFF"/>
          <w:lang w:val="uk-UA"/>
        </w:rPr>
        <w:t>ою,</w:t>
      </w:r>
      <w:r w:rsidR="00AF2B8E" w:rsidRPr="006035A8">
        <w:rPr>
          <w:sz w:val="28"/>
          <w:szCs w:val="28"/>
          <w:shd w:val="clear" w:color="auto" w:fill="FFFFFF"/>
          <w:lang w:val="uk-UA"/>
        </w:rPr>
        <w:t xml:space="preserve"> оскільки суперечить актам вищої або однакової юридичної сили, що суттєво змінили регулювання у сфері, яку регулює даний акт</w:t>
      </w:r>
      <w:r w:rsidR="00666082">
        <w:rPr>
          <w:sz w:val="28"/>
          <w:szCs w:val="28"/>
          <w:shd w:val="clear" w:color="auto" w:fill="FFFFFF"/>
          <w:lang w:val="uk-UA"/>
        </w:rPr>
        <w:t>.</w:t>
      </w:r>
      <w:r w:rsidR="0098520E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0115898" w14:textId="2043672E" w:rsidR="008F1789" w:rsidRPr="006035A8" w:rsidRDefault="008F1789" w:rsidP="006035A8">
      <w:pPr>
        <w:pStyle w:val="p3"/>
        <w:ind w:firstLine="706"/>
        <w:rPr>
          <w:noProof/>
          <w:sz w:val="28"/>
          <w:szCs w:val="28"/>
          <w:lang w:val="uk-UA"/>
        </w:rPr>
      </w:pPr>
      <w:r w:rsidRPr="006035A8">
        <w:rPr>
          <w:noProof/>
          <w:sz w:val="28"/>
          <w:szCs w:val="28"/>
          <w:lang w:val="uk-UA"/>
        </w:rPr>
        <w:t>Постанова № 357 суперечить:</w:t>
      </w:r>
    </w:p>
    <w:p w14:paraId="7AA8A501" w14:textId="502CFC6F" w:rsidR="008F1789" w:rsidRPr="00666082" w:rsidRDefault="008F1789" w:rsidP="00666082">
      <w:pPr>
        <w:pStyle w:val="p3"/>
        <w:ind w:firstLine="706"/>
        <w:rPr>
          <w:bCs/>
          <w:sz w:val="28"/>
          <w:szCs w:val="28"/>
          <w:lang w:val="uk-UA"/>
        </w:rPr>
      </w:pPr>
      <w:r w:rsidRPr="00666082">
        <w:rPr>
          <w:bCs/>
          <w:sz w:val="28"/>
          <w:szCs w:val="28"/>
          <w:lang w:val="uk-UA"/>
        </w:rPr>
        <w:t xml:space="preserve">статті 8 </w:t>
      </w:r>
      <w:r w:rsidR="00217D83" w:rsidRPr="00666082">
        <w:rPr>
          <w:bCs/>
          <w:sz w:val="28"/>
          <w:szCs w:val="28"/>
          <w:lang w:val="uk-UA"/>
        </w:rPr>
        <w:t>Закон</w:t>
      </w:r>
      <w:r w:rsidR="00666082">
        <w:rPr>
          <w:bCs/>
          <w:sz w:val="28"/>
          <w:szCs w:val="28"/>
          <w:lang w:val="uk-UA"/>
        </w:rPr>
        <w:t>у</w:t>
      </w:r>
      <w:r w:rsidR="00217D83" w:rsidRPr="00666082">
        <w:rPr>
          <w:bCs/>
          <w:sz w:val="28"/>
          <w:szCs w:val="28"/>
          <w:lang w:val="uk-UA"/>
        </w:rPr>
        <w:t xml:space="preserve"> України «Про залізничний транспорт» - </w:t>
      </w:r>
      <w:r w:rsidRPr="00666082">
        <w:rPr>
          <w:bCs/>
          <w:sz w:val="28"/>
          <w:szCs w:val="28"/>
          <w:lang w:val="uk-UA"/>
        </w:rPr>
        <w:t>перевезення вантажів, пасажирів, багажу, вантажобагажу і пошти залізничним транспортом загального користування організується на договірних засадах. Для забезпеч</w:t>
      </w:r>
      <w:r w:rsidR="00AE0CE1">
        <w:rPr>
          <w:bCs/>
          <w:sz w:val="28"/>
          <w:szCs w:val="28"/>
          <w:lang w:val="uk-UA"/>
        </w:rPr>
        <w:t>ення виконання договірних зобов</w:t>
      </w:r>
      <w:r w:rsidR="00AE0CE1" w:rsidRPr="00666082">
        <w:rPr>
          <w:bCs/>
          <w:sz w:val="28"/>
          <w:szCs w:val="28"/>
          <w:lang w:val="uk-UA"/>
        </w:rPr>
        <w:t>’язань</w:t>
      </w:r>
      <w:r w:rsidRPr="00666082">
        <w:rPr>
          <w:bCs/>
          <w:sz w:val="28"/>
          <w:szCs w:val="28"/>
          <w:lang w:val="uk-UA"/>
        </w:rPr>
        <w:t xml:space="preserve"> здійснюється перспективне т</w:t>
      </w:r>
      <w:r w:rsidR="00666082">
        <w:rPr>
          <w:bCs/>
          <w:sz w:val="28"/>
          <w:szCs w:val="28"/>
          <w:lang w:val="uk-UA"/>
        </w:rPr>
        <w:t>а поточне планування перевезень;</w:t>
      </w:r>
    </w:p>
    <w:p w14:paraId="04BA98B5" w14:textId="77777777" w:rsidR="00666082" w:rsidRDefault="00666082" w:rsidP="00666082">
      <w:pPr>
        <w:pStyle w:val="p3"/>
        <w:ind w:firstLine="706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статтям 17-21 постанови</w:t>
      </w:r>
      <w:r w:rsidR="008F1789" w:rsidRPr="00666082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Кабінету Міністрів України</w:t>
      </w:r>
      <w:r w:rsidR="008F1789" w:rsidRPr="00666082">
        <w:rPr>
          <w:noProof/>
          <w:sz w:val="28"/>
          <w:szCs w:val="28"/>
          <w:lang w:val="uk-UA"/>
        </w:rPr>
        <w:t xml:space="preserve"> від </w:t>
      </w:r>
      <w:r>
        <w:rPr>
          <w:noProof/>
          <w:sz w:val="28"/>
          <w:szCs w:val="28"/>
          <w:lang w:val="uk-UA"/>
        </w:rPr>
        <w:t>0</w:t>
      </w:r>
      <w:r w:rsidR="008F1789" w:rsidRPr="00666082">
        <w:rPr>
          <w:noProof/>
          <w:sz w:val="28"/>
          <w:szCs w:val="28"/>
          <w:lang w:val="uk-UA"/>
        </w:rPr>
        <w:t>6</w:t>
      </w:r>
      <w:r>
        <w:rPr>
          <w:noProof/>
          <w:sz w:val="28"/>
          <w:szCs w:val="28"/>
          <w:lang w:val="uk-UA"/>
        </w:rPr>
        <w:t>.04.1998</w:t>
      </w:r>
      <w:r w:rsidR="008F1789" w:rsidRPr="00666082">
        <w:rPr>
          <w:noProof/>
          <w:sz w:val="28"/>
          <w:szCs w:val="28"/>
          <w:lang w:val="uk-UA"/>
        </w:rPr>
        <w:t xml:space="preserve"> 1998 </w:t>
      </w:r>
      <w:bookmarkStart w:id="2" w:name="_Hlk29394069"/>
      <w:r w:rsidR="008F1789" w:rsidRPr="00666082">
        <w:rPr>
          <w:noProof/>
          <w:sz w:val="28"/>
          <w:szCs w:val="28"/>
          <w:lang w:val="uk-UA"/>
        </w:rPr>
        <w:t xml:space="preserve">№ </w:t>
      </w:r>
      <w:bookmarkEnd w:id="2"/>
      <w:r w:rsidR="008F1789" w:rsidRPr="00666082">
        <w:rPr>
          <w:noProof/>
          <w:sz w:val="28"/>
          <w:szCs w:val="28"/>
          <w:lang w:val="uk-UA"/>
        </w:rPr>
        <w:t>457 «Про затвердж</w:t>
      </w:r>
      <w:r>
        <w:rPr>
          <w:noProof/>
          <w:sz w:val="28"/>
          <w:szCs w:val="28"/>
          <w:lang w:val="uk-UA"/>
        </w:rPr>
        <w:t>ення Статуту залізниць України»</w:t>
      </w:r>
      <w:r w:rsidR="008F1789" w:rsidRPr="00666082">
        <w:rPr>
          <w:noProof/>
          <w:sz w:val="28"/>
          <w:szCs w:val="28"/>
          <w:lang w:val="uk-UA"/>
        </w:rPr>
        <w:t xml:space="preserve">; </w:t>
      </w:r>
    </w:p>
    <w:p w14:paraId="615B33B4" w14:textId="02B121A6" w:rsidR="008F1789" w:rsidRPr="00666082" w:rsidRDefault="00666082" w:rsidP="00666082">
      <w:pPr>
        <w:pStyle w:val="p3"/>
        <w:ind w:firstLine="706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Правилам планування перевезень вантажів, затверджених наказом Мінтрансу від 09.12.2002 № 873 </w:t>
      </w:r>
      <w:r w:rsidRPr="006035A8">
        <w:rPr>
          <w:bCs/>
          <w:sz w:val="28"/>
          <w:szCs w:val="28"/>
          <w:lang w:val="uk-UA"/>
        </w:rPr>
        <w:t>«Про внесення</w:t>
      </w:r>
      <w:r>
        <w:rPr>
          <w:bCs/>
          <w:sz w:val="28"/>
          <w:szCs w:val="28"/>
          <w:lang w:val="uk-UA"/>
        </w:rPr>
        <w:t xml:space="preserve"> доповнення до наказу Мінтрансу </w:t>
      </w:r>
      <w:r w:rsidRPr="006035A8">
        <w:rPr>
          <w:bCs/>
          <w:sz w:val="28"/>
          <w:szCs w:val="28"/>
          <w:lang w:val="uk-UA"/>
        </w:rPr>
        <w:t>від 21.11.2000 № 644»</w:t>
      </w:r>
      <w:r>
        <w:rPr>
          <w:bCs/>
          <w:sz w:val="28"/>
          <w:szCs w:val="28"/>
          <w:lang w:val="uk-UA"/>
        </w:rPr>
        <w:t xml:space="preserve"> (у редакції від 08.06.2011), зареєстрованим в Мінʼюсті 29.12.2002 за № 1030/7318</w:t>
      </w:r>
      <w:r w:rsidR="00952605" w:rsidRPr="00666082">
        <w:rPr>
          <w:sz w:val="28"/>
          <w:szCs w:val="28"/>
          <w:shd w:val="clear" w:color="auto" w:fill="FFFFFF"/>
          <w:lang w:val="uk-UA"/>
        </w:rPr>
        <w:t>.</w:t>
      </w:r>
    </w:p>
    <w:p w14:paraId="676EF69C" w14:textId="77777777" w:rsidR="00952605" w:rsidRPr="00666082" w:rsidRDefault="00952605" w:rsidP="006035A8">
      <w:pPr>
        <w:shd w:val="clear" w:color="auto" w:fill="FFFFFF"/>
        <w:ind w:firstLine="706"/>
        <w:jc w:val="both"/>
        <w:textAlignment w:val="baseline"/>
        <w:rPr>
          <w:sz w:val="28"/>
          <w:szCs w:val="28"/>
          <w:lang w:val="uk-UA"/>
        </w:rPr>
      </w:pPr>
      <w:bookmarkStart w:id="3" w:name="_Hlk522024139"/>
      <w:bookmarkEnd w:id="1"/>
    </w:p>
    <w:p w14:paraId="501E1409" w14:textId="17AD1E45" w:rsidR="00D21D56" w:rsidRPr="00666082" w:rsidRDefault="00232899" w:rsidP="006035A8">
      <w:pPr>
        <w:shd w:val="clear" w:color="auto" w:fill="FFFFFF"/>
        <w:ind w:firstLine="706"/>
        <w:jc w:val="both"/>
        <w:textAlignment w:val="baseline"/>
        <w:rPr>
          <w:sz w:val="28"/>
          <w:szCs w:val="28"/>
          <w:lang w:val="uk-UA"/>
        </w:rPr>
      </w:pPr>
      <w:r w:rsidRPr="00666082">
        <w:rPr>
          <w:sz w:val="28"/>
          <w:szCs w:val="28"/>
          <w:lang w:val="uk-UA"/>
        </w:rPr>
        <w:t>Основні групи (підгрупи), на які проблема має вплив: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976"/>
        <w:gridCol w:w="2410"/>
      </w:tblGrid>
      <w:tr w:rsidR="006035A8" w:rsidRPr="00666082" w14:paraId="7E8668A8" w14:textId="77777777" w:rsidTr="00FB12AC">
        <w:tc>
          <w:tcPr>
            <w:tcW w:w="3969" w:type="dxa"/>
            <w:shd w:val="clear" w:color="auto" w:fill="auto"/>
          </w:tcPr>
          <w:p w14:paraId="2CF374B6" w14:textId="77777777" w:rsidR="00D21D56" w:rsidRPr="00666082" w:rsidRDefault="00D21D56" w:rsidP="006035A8">
            <w:pPr>
              <w:tabs>
                <w:tab w:val="num" w:pos="0"/>
              </w:tabs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Групи (підгрупи)</w:t>
            </w:r>
          </w:p>
        </w:tc>
        <w:tc>
          <w:tcPr>
            <w:tcW w:w="2976" w:type="dxa"/>
            <w:shd w:val="clear" w:color="auto" w:fill="auto"/>
          </w:tcPr>
          <w:p w14:paraId="12D142FC" w14:textId="77777777" w:rsidR="00D21D56" w:rsidRPr="00666082" w:rsidRDefault="00D21D56" w:rsidP="006035A8">
            <w:pPr>
              <w:tabs>
                <w:tab w:val="num" w:pos="0"/>
              </w:tabs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410" w:type="dxa"/>
            <w:shd w:val="clear" w:color="auto" w:fill="auto"/>
          </w:tcPr>
          <w:p w14:paraId="0103815C" w14:textId="77777777" w:rsidR="00D21D56" w:rsidRPr="00666082" w:rsidRDefault="00D21D56" w:rsidP="006035A8">
            <w:pPr>
              <w:tabs>
                <w:tab w:val="num" w:pos="0"/>
              </w:tabs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Ні</w:t>
            </w:r>
          </w:p>
        </w:tc>
      </w:tr>
      <w:tr w:rsidR="006035A8" w:rsidRPr="00666082" w14:paraId="18571638" w14:textId="77777777" w:rsidTr="00FB12AC">
        <w:tc>
          <w:tcPr>
            <w:tcW w:w="3969" w:type="dxa"/>
            <w:shd w:val="clear" w:color="auto" w:fill="auto"/>
          </w:tcPr>
          <w:p w14:paraId="0569E4C1" w14:textId="77777777" w:rsidR="00D21D56" w:rsidRPr="00666082" w:rsidRDefault="00D21D56" w:rsidP="006035A8">
            <w:pPr>
              <w:tabs>
                <w:tab w:val="num" w:pos="0"/>
              </w:tabs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Громадяни</w:t>
            </w:r>
          </w:p>
        </w:tc>
        <w:tc>
          <w:tcPr>
            <w:tcW w:w="2976" w:type="dxa"/>
            <w:shd w:val="clear" w:color="auto" w:fill="auto"/>
          </w:tcPr>
          <w:p w14:paraId="4A797889" w14:textId="77777777" w:rsidR="00D21D56" w:rsidRPr="00666082" w:rsidRDefault="00D21D56" w:rsidP="006035A8">
            <w:pPr>
              <w:tabs>
                <w:tab w:val="num" w:pos="0"/>
              </w:tabs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111F0FE" w14:textId="08983675" w:rsidR="00D21D56" w:rsidRPr="00666082" w:rsidRDefault="00952605" w:rsidP="006035A8">
            <w:pPr>
              <w:tabs>
                <w:tab w:val="num" w:pos="0"/>
              </w:tabs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+</w:t>
            </w:r>
          </w:p>
        </w:tc>
      </w:tr>
      <w:tr w:rsidR="006035A8" w:rsidRPr="00666082" w14:paraId="3C668C30" w14:textId="77777777" w:rsidTr="00FB12AC">
        <w:tc>
          <w:tcPr>
            <w:tcW w:w="3969" w:type="dxa"/>
            <w:shd w:val="clear" w:color="auto" w:fill="auto"/>
          </w:tcPr>
          <w:p w14:paraId="5FFC22EE" w14:textId="77777777" w:rsidR="00D21D56" w:rsidRPr="00666082" w:rsidRDefault="00D21D56" w:rsidP="006035A8">
            <w:pPr>
              <w:tabs>
                <w:tab w:val="num" w:pos="0"/>
              </w:tabs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Держава</w:t>
            </w:r>
          </w:p>
        </w:tc>
        <w:tc>
          <w:tcPr>
            <w:tcW w:w="2976" w:type="dxa"/>
            <w:shd w:val="clear" w:color="auto" w:fill="auto"/>
          </w:tcPr>
          <w:p w14:paraId="66D4F454" w14:textId="5AD4C069" w:rsidR="00D21D56" w:rsidRPr="00666082" w:rsidRDefault="00952605" w:rsidP="006035A8">
            <w:pPr>
              <w:tabs>
                <w:tab w:val="num" w:pos="0"/>
              </w:tabs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14:paraId="12AE1BA0" w14:textId="77777777" w:rsidR="00D21D56" w:rsidRPr="00666082" w:rsidRDefault="00D21D56" w:rsidP="006035A8">
            <w:pPr>
              <w:tabs>
                <w:tab w:val="num" w:pos="0"/>
              </w:tabs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035A8" w:rsidRPr="00666082" w14:paraId="5F10FB2D" w14:textId="77777777" w:rsidTr="00FB12AC">
        <w:tc>
          <w:tcPr>
            <w:tcW w:w="3969" w:type="dxa"/>
            <w:shd w:val="clear" w:color="auto" w:fill="auto"/>
          </w:tcPr>
          <w:p w14:paraId="451CD6B8" w14:textId="77777777" w:rsidR="00D21D56" w:rsidRPr="00666082" w:rsidRDefault="00D21D56" w:rsidP="006035A8">
            <w:pPr>
              <w:tabs>
                <w:tab w:val="num" w:pos="0"/>
              </w:tabs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Суб’єкти господарювання,</w:t>
            </w:r>
          </w:p>
        </w:tc>
        <w:tc>
          <w:tcPr>
            <w:tcW w:w="2976" w:type="dxa"/>
            <w:shd w:val="clear" w:color="auto" w:fill="auto"/>
          </w:tcPr>
          <w:p w14:paraId="7E661D0B" w14:textId="55553807" w:rsidR="00D21D56" w:rsidRPr="00666082" w:rsidRDefault="00952605" w:rsidP="006035A8">
            <w:pPr>
              <w:tabs>
                <w:tab w:val="num" w:pos="0"/>
              </w:tabs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14:paraId="2E7524C9" w14:textId="77777777" w:rsidR="00D21D56" w:rsidRPr="00666082" w:rsidRDefault="00D21D56" w:rsidP="006035A8">
            <w:pPr>
              <w:tabs>
                <w:tab w:val="num" w:pos="0"/>
              </w:tabs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035A8" w:rsidRPr="00666082" w14:paraId="26A5C73A" w14:textId="77777777" w:rsidTr="00FB12AC">
        <w:tc>
          <w:tcPr>
            <w:tcW w:w="3969" w:type="dxa"/>
            <w:shd w:val="clear" w:color="auto" w:fill="auto"/>
          </w:tcPr>
          <w:p w14:paraId="2980C41E" w14:textId="77777777" w:rsidR="00D21D56" w:rsidRPr="00666082" w:rsidRDefault="00D21D56" w:rsidP="006035A8">
            <w:pPr>
              <w:tabs>
                <w:tab w:val="num" w:pos="0"/>
              </w:tabs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2976" w:type="dxa"/>
            <w:shd w:val="clear" w:color="auto" w:fill="auto"/>
          </w:tcPr>
          <w:p w14:paraId="4BF07369" w14:textId="346166AF" w:rsidR="00D21D56" w:rsidRPr="00666082" w:rsidRDefault="00952605" w:rsidP="006035A8">
            <w:pPr>
              <w:tabs>
                <w:tab w:val="num" w:pos="0"/>
              </w:tabs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14:paraId="62886C0B" w14:textId="77777777" w:rsidR="00D21D56" w:rsidRPr="00666082" w:rsidRDefault="00D21D56" w:rsidP="006035A8">
            <w:pPr>
              <w:tabs>
                <w:tab w:val="num" w:pos="0"/>
              </w:tabs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66082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</w:tbl>
    <w:p w14:paraId="40D8BEC2" w14:textId="77777777" w:rsidR="00232899" w:rsidRPr="006035A8" w:rsidRDefault="00232899" w:rsidP="006035A8">
      <w:pPr>
        <w:shd w:val="clear" w:color="auto" w:fill="FFFFFF"/>
        <w:ind w:firstLine="706"/>
        <w:jc w:val="both"/>
        <w:textAlignment w:val="baseline"/>
        <w:rPr>
          <w:sz w:val="28"/>
          <w:szCs w:val="28"/>
          <w:lang w:val="uk-UA"/>
        </w:rPr>
      </w:pPr>
      <w:r w:rsidRPr="006035A8">
        <w:rPr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14:paraId="561AE547" w14:textId="77777777" w:rsidR="00232899" w:rsidRPr="006035A8" w:rsidRDefault="00232899" w:rsidP="006035A8">
      <w:pPr>
        <w:shd w:val="clear" w:color="auto" w:fill="FFFFFF"/>
        <w:ind w:firstLine="706"/>
        <w:jc w:val="both"/>
        <w:textAlignment w:val="baseline"/>
        <w:rPr>
          <w:sz w:val="28"/>
          <w:szCs w:val="28"/>
          <w:lang w:val="uk-UA"/>
        </w:rPr>
      </w:pPr>
      <w:r w:rsidRPr="006035A8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14:paraId="60DAB599" w14:textId="77777777" w:rsidR="00232899" w:rsidRPr="006035A8" w:rsidRDefault="00EC2467" w:rsidP="006035A8">
      <w:pPr>
        <w:shd w:val="clear" w:color="auto" w:fill="FFFFFF"/>
        <w:ind w:firstLine="706"/>
        <w:jc w:val="both"/>
        <w:textAlignment w:val="baseline"/>
        <w:rPr>
          <w:sz w:val="28"/>
          <w:szCs w:val="28"/>
          <w:lang w:val="uk-UA"/>
        </w:rPr>
      </w:pPr>
      <w:r w:rsidRPr="006035A8">
        <w:rPr>
          <w:sz w:val="28"/>
          <w:szCs w:val="28"/>
          <w:lang w:val="uk-UA"/>
        </w:rPr>
        <w:t>чинних</w:t>
      </w:r>
      <w:r w:rsidR="00232899" w:rsidRPr="006035A8">
        <w:rPr>
          <w:sz w:val="28"/>
          <w:szCs w:val="28"/>
          <w:lang w:val="uk-UA"/>
        </w:rPr>
        <w:t xml:space="preserve"> регуляторних актів, оскільки чинн</w:t>
      </w:r>
      <w:r w:rsidR="00CA30B1" w:rsidRPr="006035A8">
        <w:rPr>
          <w:sz w:val="28"/>
          <w:szCs w:val="28"/>
          <w:lang w:val="uk-UA"/>
        </w:rPr>
        <w:t>е</w:t>
      </w:r>
      <w:r w:rsidR="00232899" w:rsidRPr="006035A8">
        <w:rPr>
          <w:sz w:val="28"/>
          <w:szCs w:val="28"/>
          <w:lang w:val="uk-UA"/>
        </w:rPr>
        <w:t xml:space="preserve"> законодавств</w:t>
      </w:r>
      <w:r w:rsidR="00CA30B1" w:rsidRPr="006035A8">
        <w:rPr>
          <w:sz w:val="28"/>
          <w:szCs w:val="28"/>
          <w:lang w:val="uk-UA"/>
        </w:rPr>
        <w:t>о</w:t>
      </w:r>
      <w:r w:rsidR="00232899" w:rsidRPr="006035A8">
        <w:rPr>
          <w:sz w:val="28"/>
          <w:szCs w:val="28"/>
          <w:lang w:val="uk-UA"/>
        </w:rPr>
        <w:t xml:space="preserve"> </w:t>
      </w:r>
      <w:r w:rsidR="004D2240" w:rsidRPr="006035A8">
        <w:rPr>
          <w:bCs/>
          <w:iCs/>
          <w:sz w:val="28"/>
          <w:szCs w:val="28"/>
          <w:lang w:val="uk-UA"/>
        </w:rPr>
        <w:t>не містить засобів (інструментів), що дозволяють вирішити вказану проблему</w:t>
      </w:r>
      <w:r w:rsidR="00232899" w:rsidRPr="006035A8">
        <w:rPr>
          <w:bCs/>
          <w:iCs/>
          <w:sz w:val="28"/>
          <w:szCs w:val="28"/>
          <w:lang w:val="uk-UA"/>
        </w:rPr>
        <w:t xml:space="preserve">. </w:t>
      </w:r>
    </w:p>
    <w:bookmarkEnd w:id="3"/>
    <w:p w14:paraId="4175A27F" w14:textId="77777777" w:rsidR="00702105" w:rsidRPr="006035A8" w:rsidRDefault="00702105" w:rsidP="006035A8">
      <w:pPr>
        <w:ind w:firstLine="706"/>
        <w:jc w:val="both"/>
        <w:rPr>
          <w:rFonts w:eastAsia="Times New Roman"/>
          <w:sz w:val="28"/>
          <w:szCs w:val="28"/>
          <w:lang w:val="uk-UA" w:eastAsia="ru-RU"/>
        </w:rPr>
      </w:pPr>
    </w:p>
    <w:p w14:paraId="58E7BBE6" w14:textId="77777777" w:rsidR="00E90392" w:rsidRPr="006035A8" w:rsidRDefault="00ED31D7" w:rsidP="00666082">
      <w:pPr>
        <w:ind w:firstLine="706"/>
        <w:rPr>
          <w:noProof/>
          <w:sz w:val="28"/>
          <w:szCs w:val="28"/>
          <w:lang w:val="uk-UA"/>
        </w:rPr>
      </w:pPr>
      <w:r w:rsidRPr="006035A8">
        <w:rPr>
          <w:b/>
          <w:noProof/>
          <w:sz w:val="28"/>
          <w:szCs w:val="28"/>
          <w:lang w:val="uk-UA"/>
        </w:rPr>
        <w:t>ІІ</w:t>
      </w:r>
      <w:r w:rsidR="00091D74" w:rsidRPr="006035A8">
        <w:rPr>
          <w:b/>
          <w:noProof/>
          <w:sz w:val="28"/>
          <w:szCs w:val="28"/>
          <w:lang w:val="uk-UA"/>
        </w:rPr>
        <w:t xml:space="preserve">. </w:t>
      </w:r>
      <w:r w:rsidR="00DA1B8A" w:rsidRPr="006035A8">
        <w:rPr>
          <w:b/>
          <w:noProof/>
          <w:sz w:val="28"/>
          <w:szCs w:val="28"/>
          <w:lang w:val="uk-UA"/>
        </w:rPr>
        <w:t>Цілі державного регулювання</w:t>
      </w:r>
    </w:p>
    <w:p w14:paraId="16B8EC00" w14:textId="7FAED396" w:rsidR="00666082" w:rsidRDefault="00666082" w:rsidP="00666082">
      <w:pPr>
        <w:pStyle w:val="p3"/>
        <w:ind w:firstLine="706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 w:eastAsia="uk-UA"/>
        </w:rPr>
        <w:t>М</w:t>
      </w:r>
      <w:r w:rsidRPr="009908EB">
        <w:rPr>
          <w:color w:val="000000"/>
          <w:sz w:val="28"/>
          <w:szCs w:val="28"/>
          <w:lang w:val="uk-UA" w:eastAsia="uk-UA"/>
        </w:rPr>
        <w:t>етою</w:t>
      </w:r>
      <w:r>
        <w:rPr>
          <w:color w:val="000000"/>
          <w:sz w:val="28"/>
          <w:szCs w:val="28"/>
          <w:lang w:val="uk-UA" w:eastAsia="uk-UA"/>
        </w:rPr>
        <w:t xml:space="preserve"> проєкту </w:t>
      </w:r>
      <w:r w:rsidR="000B7889">
        <w:rPr>
          <w:color w:val="000000"/>
          <w:sz w:val="28"/>
          <w:szCs w:val="28"/>
          <w:lang w:val="uk-UA" w:eastAsia="uk-UA"/>
        </w:rPr>
        <w:t>акта</w:t>
      </w:r>
      <w:r>
        <w:rPr>
          <w:color w:val="000000"/>
          <w:sz w:val="28"/>
          <w:szCs w:val="28"/>
          <w:lang w:val="uk-UA" w:eastAsia="uk-UA"/>
        </w:rPr>
        <w:t xml:space="preserve"> є</w:t>
      </w:r>
      <w:r w:rsidRPr="009908EB">
        <w:rPr>
          <w:color w:val="000000"/>
          <w:sz w:val="28"/>
          <w:szCs w:val="28"/>
          <w:lang w:val="uk-UA" w:eastAsia="uk-UA"/>
        </w:rPr>
        <w:t xml:space="preserve"> упорядкування нормативно-правового регулювання ринку перевезень вантажів залізничним, морським та річковим транспортом, що відповідає цілі 8.1 </w:t>
      </w:r>
      <w:r w:rsidR="000B7889">
        <w:rPr>
          <w:sz w:val="28"/>
          <w:szCs w:val="28"/>
          <w:lang w:val="uk-UA"/>
        </w:rPr>
        <w:t>«</w:t>
      </w:r>
      <w:r w:rsidRPr="009908EB">
        <w:rPr>
          <w:color w:val="000000"/>
          <w:sz w:val="28"/>
          <w:szCs w:val="28"/>
          <w:lang w:val="uk-UA" w:eastAsia="uk-UA"/>
        </w:rPr>
        <w:t>Українські пасажири та вантажовідправники мають доступ до якісної, безпечної залізниці</w:t>
      </w:r>
      <w:r w:rsidR="000B7889">
        <w:rPr>
          <w:sz w:val="28"/>
          <w:szCs w:val="28"/>
          <w:lang w:val="uk-UA"/>
        </w:rPr>
        <w:t>»</w:t>
      </w:r>
      <w:r w:rsidRPr="009908EB">
        <w:rPr>
          <w:color w:val="000000"/>
          <w:sz w:val="28"/>
          <w:szCs w:val="28"/>
          <w:lang w:val="uk-UA" w:eastAsia="uk-UA"/>
        </w:rPr>
        <w:t xml:space="preserve"> Програми діяльності Кабінету Міністрів України, схваленої постановою Верховної Ради України від 04.10.2019 </w:t>
      </w:r>
      <w:r w:rsidR="000B7889">
        <w:rPr>
          <w:color w:val="000000"/>
          <w:sz w:val="28"/>
          <w:szCs w:val="28"/>
          <w:lang w:val="uk-UA" w:eastAsia="uk-UA"/>
        </w:rPr>
        <w:br/>
      </w:r>
      <w:r w:rsidRPr="009908EB">
        <w:rPr>
          <w:color w:val="000000"/>
          <w:sz w:val="28"/>
          <w:szCs w:val="28"/>
          <w:lang w:val="uk-UA" w:eastAsia="uk-UA"/>
        </w:rPr>
        <w:t>№ 188-IX.</w:t>
      </w:r>
    </w:p>
    <w:p w14:paraId="4F42735F" w14:textId="77777777" w:rsidR="00666082" w:rsidRPr="00DF7993" w:rsidRDefault="00666082" w:rsidP="00666082">
      <w:pPr>
        <w:pStyle w:val="p3"/>
        <w:ind w:firstLine="706"/>
        <w:rPr>
          <w:noProof/>
          <w:color w:val="000000"/>
          <w:sz w:val="28"/>
          <w:szCs w:val="28"/>
          <w:lang w:val="uk-UA"/>
        </w:rPr>
      </w:pPr>
      <w:r w:rsidRPr="00DF7993">
        <w:rPr>
          <w:noProof/>
          <w:color w:val="000000"/>
          <w:sz w:val="28"/>
          <w:szCs w:val="28"/>
          <w:lang w:val="uk-UA"/>
        </w:rPr>
        <w:t xml:space="preserve">Основним завданням </w:t>
      </w:r>
      <w:r>
        <w:rPr>
          <w:noProof/>
          <w:color w:val="000000"/>
          <w:sz w:val="28"/>
          <w:szCs w:val="28"/>
          <w:lang w:val="uk-UA"/>
        </w:rPr>
        <w:t>проєкт</w:t>
      </w:r>
      <w:r w:rsidRPr="00DF7993">
        <w:rPr>
          <w:noProof/>
          <w:color w:val="000000"/>
          <w:sz w:val="28"/>
          <w:szCs w:val="28"/>
          <w:lang w:val="uk-UA"/>
        </w:rPr>
        <w:t>у акта є:</w:t>
      </w:r>
    </w:p>
    <w:p w14:paraId="4350E644" w14:textId="77777777" w:rsidR="00666082" w:rsidRPr="00DF7993" w:rsidRDefault="00666082" w:rsidP="00666082">
      <w:pPr>
        <w:pStyle w:val="p3"/>
        <w:ind w:firstLine="706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скасування неактуального</w:t>
      </w:r>
      <w:r w:rsidRPr="00DF7993">
        <w:rPr>
          <w:noProof/>
          <w:color w:val="000000"/>
          <w:sz w:val="28"/>
          <w:szCs w:val="28"/>
          <w:lang w:val="uk-UA"/>
        </w:rPr>
        <w:t xml:space="preserve"> (застарілого) регулювання</w:t>
      </w:r>
      <w:r>
        <w:rPr>
          <w:noProof/>
          <w:color w:val="000000"/>
          <w:sz w:val="28"/>
          <w:szCs w:val="28"/>
          <w:lang w:val="uk-UA"/>
        </w:rPr>
        <w:t xml:space="preserve"> відносин у сфері перевезення вантажів</w:t>
      </w:r>
      <w:r w:rsidRPr="00DF7993">
        <w:rPr>
          <w:noProof/>
          <w:color w:val="000000"/>
          <w:sz w:val="28"/>
          <w:szCs w:val="28"/>
          <w:lang w:val="uk-UA"/>
        </w:rPr>
        <w:t>;</w:t>
      </w:r>
    </w:p>
    <w:p w14:paraId="119EA7FB" w14:textId="77777777" w:rsidR="00666082" w:rsidRPr="00DF7993" w:rsidRDefault="00666082" w:rsidP="00666082">
      <w:pPr>
        <w:pStyle w:val="p3"/>
        <w:ind w:firstLine="706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у</w:t>
      </w:r>
      <w:r w:rsidRPr="00DF7993">
        <w:rPr>
          <w:noProof/>
          <w:color w:val="000000"/>
          <w:sz w:val="28"/>
          <w:szCs w:val="28"/>
          <w:lang w:val="uk-UA"/>
        </w:rPr>
        <w:t>досконалення нормативно</w:t>
      </w:r>
      <w:r>
        <w:rPr>
          <w:noProof/>
          <w:color w:val="000000"/>
          <w:sz w:val="28"/>
          <w:szCs w:val="28"/>
          <w:lang w:val="uk-UA"/>
        </w:rPr>
        <w:t>-правового</w:t>
      </w:r>
      <w:r w:rsidRPr="00DF7993">
        <w:rPr>
          <w:noProof/>
          <w:color w:val="000000"/>
          <w:sz w:val="28"/>
          <w:szCs w:val="28"/>
          <w:lang w:val="uk-UA"/>
        </w:rPr>
        <w:t xml:space="preserve"> регулювання ринку перевезень вантажів залізничним, морським та річковим транспортом;</w:t>
      </w:r>
    </w:p>
    <w:p w14:paraId="77432D65" w14:textId="251069B9" w:rsidR="00C55DB6" w:rsidRDefault="00666082" w:rsidP="00666082">
      <w:pPr>
        <w:ind w:firstLine="706"/>
        <w:rPr>
          <w:noProof/>
          <w:color w:val="000000"/>
          <w:sz w:val="28"/>
          <w:szCs w:val="28"/>
          <w:lang w:val="uk-UA"/>
        </w:rPr>
      </w:pPr>
      <w:r w:rsidRPr="00DF7993">
        <w:rPr>
          <w:noProof/>
          <w:color w:val="000000"/>
          <w:sz w:val="28"/>
          <w:szCs w:val="28"/>
          <w:lang w:val="uk-UA"/>
        </w:rPr>
        <w:lastRenderedPageBreak/>
        <w:t>задоволення потреб суспільства, економіки у перевезенні вантажів.</w:t>
      </w:r>
    </w:p>
    <w:p w14:paraId="01B49EC3" w14:textId="77777777" w:rsidR="000B7889" w:rsidRPr="006035A8" w:rsidRDefault="000B7889" w:rsidP="00666082">
      <w:pPr>
        <w:ind w:firstLine="706"/>
        <w:rPr>
          <w:rFonts w:eastAsia="Times New Roman"/>
          <w:b/>
          <w:sz w:val="28"/>
          <w:szCs w:val="28"/>
          <w:lang w:val="uk-UA" w:eastAsia="ru-RU"/>
        </w:rPr>
      </w:pPr>
    </w:p>
    <w:p w14:paraId="67316231" w14:textId="77777777" w:rsidR="00C01F94" w:rsidRPr="006035A8" w:rsidRDefault="00C01F94" w:rsidP="0027561D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t>ІІІ. Визначення та оцінка альтернативних способів досягнення цілей</w:t>
      </w:r>
    </w:p>
    <w:p w14:paraId="6C90DE38" w14:textId="77777777" w:rsidR="00C01F94" w:rsidRPr="006035A8" w:rsidRDefault="00C01F94" w:rsidP="0027561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1. Визначення альтернативних способів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245"/>
      </w:tblGrid>
      <w:tr w:rsidR="006035A8" w:rsidRPr="006035A8" w14:paraId="4E38C7D5" w14:textId="77777777" w:rsidTr="00175C6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042E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Вид альтернативи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19AC" w14:textId="77777777" w:rsidR="00C01F94" w:rsidRPr="006035A8" w:rsidRDefault="00C01F94" w:rsidP="006035A8">
            <w:pPr>
              <w:ind w:firstLine="709"/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Опис альтернативи</w:t>
            </w:r>
          </w:p>
        </w:tc>
      </w:tr>
      <w:tr w:rsidR="006035A8" w:rsidRPr="006035A8" w14:paraId="02EAB721" w14:textId="77777777" w:rsidTr="00175C6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307" w14:textId="77777777" w:rsidR="00C01F94" w:rsidRPr="00631085" w:rsidRDefault="00C01F94" w:rsidP="00175C67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1</w:t>
            </w:r>
          </w:p>
          <w:p w14:paraId="6C1C1CC6" w14:textId="77777777" w:rsidR="00C01F94" w:rsidRPr="006035A8" w:rsidRDefault="00C01F94" w:rsidP="00175C67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Залишення чинного регулювання</w:t>
            </w:r>
            <w:r w:rsidR="00EE133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43D" w14:textId="50C7FDBC" w:rsidR="00C01F94" w:rsidRPr="006035A8" w:rsidRDefault="001D22C3" w:rsidP="006035A8">
            <w:pPr>
              <w:ind w:firstLine="34"/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льтернатив</w:t>
            </w:r>
            <w:r w:rsidR="00175C6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 не дозволить вирішити проблеми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,</w:t>
            </w:r>
            <w:r w:rsidR="00175C6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які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зазначені у розділ</w:t>
            </w:r>
            <w:r w:rsidR="00EE133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і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B434DF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І</w:t>
            </w:r>
            <w:r w:rsidR="00175C6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аналізу</w:t>
            </w:r>
            <w:r w:rsidR="00EE133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та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досягти цілей державного регулювання. </w:t>
            </w:r>
          </w:p>
          <w:p w14:paraId="5542E8D3" w14:textId="425F0DA3" w:rsidR="00922967" w:rsidRPr="006035A8" w:rsidRDefault="00610377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Залишається можливість застосування санкцій до суб’єктів господарювання та можливість штучного затягування здійснення перевезень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</w:tc>
      </w:tr>
      <w:tr w:rsidR="006035A8" w:rsidRPr="00631085" w14:paraId="2594D601" w14:textId="77777777" w:rsidTr="00175C6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39D" w14:textId="77777777" w:rsidR="00C01F94" w:rsidRPr="00631085" w:rsidRDefault="00C01F94" w:rsidP="00175C67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2</w:t>
            </w:r>
          </w:p>
          <w:p w14:paraId="6F78E798" w14:textId="56C651E1" w:rsidR="00610377" w:rsidRPr="006035A8" w:rsidRDefault="00610377" w:rsidP="00175C67">
            <w:pPr>
              <w:pStyle w:val="p3"/>
              <w:ind w:firstLine="18"/>
              <w:jc w:val="left"/>
              <w:rPr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sz w:val="28"/>
                <w:szCs w:val="27"/>
                <w:shd w:val="clear" w:color="auto" w:fill="FFFFFF"/>
                <w:lang w:val="uk-UA"/>
              </w:rPr>
              <w:t xml:space="preserve">Прийняття </w:t>
            </w:r>
            <w:r w:rsidR="00086520">
              <w:rPr>
                <w:sz w:val="28"/>
                <w:szCs w:val="27"/>
                <w:shd w:val="clear" w:color="auto" w:fill="FFFFFF"/>
                <w:lang w:val="uk-UA"/>
              </w:rPr>
              <w:t>проєкт</w:t>
            </w:r>
            <w:r w:rsidRPr="006035A8">
              <w:rPr>
                <w:sz w:val="28"/>
                <w:szCs w:val="27"/>
                <w:shd w:val="clear" w:color="auto" w:fill="FFFFFF"/>
                <w:lang w:val="uk-UA"/>
              </w:rPr>
              <w:t xml:space="preserve">у постанови Кабінету Міністрів України «Про визнання такою, що втратила чинність, постанови Кабінету Міністрів України </w:t>
            </w:r>
          </w:p>
          <w:p w14:paraId="2BE30179" w14:textId="0C59B486" w:rsidR="00C01F94" w:rsidRPr="006035A8" w:rsidRDefault="00610377" w:rsidP="00175C67">
            <w:pPr>
              <w:pStyle w:val="p3"/>
              <w:ind w:firstLine="18"/>
              <w:jc w:val="left"/>
              <w:rPr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sz w:val="28"/>
                <w:szCs w:val="27"/>
                <w:shd w:val="clear" w:color="auto" w:fill="FFFFFF"/>
                <w:lang w:val="uk-UA"/>
              </w:rPr>
              <w:t>від 17 травня 1993 р. № 357»</w:t>
            </w:r>
            <w:bookmarkStart w:id="4" w:name="_Hlk7694744"/>
            <w:r w:rsidR="00AE3EEF" w:rsidRPr="006035A8">
              <w:rPr>
                <w:sz w:val="28"/>
                <w:szCs w:val="27"/>
                <w:shd w:val="clear" w:color="auto" w:fill="FFFFFF"/>
                <w:lang w:val="uk-UA"/>
              </w:rPr>
              <w:t>.</w:t>
            </w:r>
            <w:bookmarkEnd w:id="4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BB6" w14:textId="77777777" w:rsidR="00AE3EEF" w:rsidRPr="00631085" w:rsidRDefault="001D22C3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Альтернатива </w:t>
            </w:r>
            <w:r w:rsidR="00AE3EEF"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дозволить 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вирішит</w:t>
            </w:r>
            <w:r w:rsidR="00AE3EEF"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и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проблем</w:t>
            </w:r>
            <w:r w:rsidR="00AE3EEF"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и</w:t>
            </w:r>
            <w:r w:rsidR="00B42C64"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,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зазначені у розділі </w:t>
            </w:r>
            <w:r w:rsidR="00AE3EEF"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І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аналізу</w:t>
            </w:r>
            <w:r w:rsidR="00AE3EEF" w:rsidRPr="00631085">
              <w:rPr>
                <w:sz w:val="28"/>
                <w:lang w:val="uk-UA"/>
              </w:rPr>
              <w:t xml:space="preserve"> </w:t>
            </w:r>
            <w:r w:rsidR="00AE3EEF"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та досягти цілей державного регулювання. </w:t>
            </w:r>
          </w:p>
          <w:p w14:paraId="5B173D3B" w14:textId="07C306F6" w:rsidR="005E6AE4" w:rsidRPr="006035A8" w:rsidRDefault="00D138AC" w:rsidP="006035A8">
            <w:pPr>
              <w:jc w:val="both"/>
              <w:rPr>
                <w:rFonts w:eastAsia="Calibri"/>
                <w:sz w:val="28"/>
                <w:szCs w:val="27"/>
                <w:highlight w:val="yellow"/>
                <w:shd w:val="clear" w:color="auto" w:fill="FFFFFF"/>
                <w:lang w:val="uk-UA"/>
              </w:rPr>
            </w:pP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Д</w:t>
            </w:r>
            <w:r w:rsidR="005E6AE4"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ана альтернатива сприятиме зменшенню фінансових та часових </w:t>
            </w:r>
            <w:r w:rsidR="004C0C9C"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 суб’єктів господарювання</w:t>
            </w:r>
            <w:r w:rsidR="005E6AE4"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BE28A0" w:rsidRPr="00061D5E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(</w:t>
            </w:r>
            <w:r w:rsidR="00631085" w:rsidRPr="00061D5E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 середньому економія для одного суб’єкта складатиме близько 707,75 грн та відповідно економія часу близько 25 год). Економія для всіх суб’єктів на рік</w:t>
            </w:r>
            <w:r w:rsidR="00175C67" w:rsidRPr="00061D5E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631085" w:rsidRPr="00061D5E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- 1 608 008 грн.</w:t>
            </w:r>
          </w:p>
        </w:tc>
      </w:tr>
      <w:tr w:rsidR="00446195" w:rsidRPr="006035A8" w14:paraId="01042E89" w14:textId="77777777" w:rsidTr="00175C6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879" w14:textId="77777777" w:rsidR="00C01F94" w:rsidRPr="00631085" w:rsidRDefault="00C01F94" w:rsidP="00175C67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3</w:t>
            </w:r>
          </w:p>
          <w:p w14:paraId="43C4EDE0" w14:textId="62AB3C2E" w:rsidR="00610377" w:rsidRPr="00631085" w:rsidRDefault="00610377" w:rsidP="00175C67">
            <w:pPr>
              <w:pStyle w:val="p3"/>
              <w:ind w:firstLine="18"/>
              <w:jc w:val="left"/>
              <w:rPr>
                <w:sz w:val="28"/>
                <w:szCs w:val="27"/>
                <w:shd w:val="clear" w:color="auto" w:fill="FFFFFF"/>
                <w:lang w:val="uk-UA"/>
              </w:rPr>
            </w:pPr>
            <w:r w:rsidRPr="00631085">
              <w:rPr>
                <w:sz w:val="28"/>
                <w:szCs w:val="27"/>
                <w:shd w:val="clear" w:color="auto" w:fill="FFFFFF"/>
                <w:lang w:val="uk-UA"/>
              </w:rPr>
              <w:t xml:space="preserve">Прийняття </w:t>
            </w:r>
            <w:r w:rsidR="00086520" w:rsidRPr="00631085">
              <w:rPr>
                <w:sz w:val="28"/>
                <w:szCs w:val="27"/>
                <w:shd w:val="clear" w:color="auto" w:fill="FFFFFF"/>
                <w:lang w:val="uk-UA"/>
              </w:rPr>
              <w:t>проєкт</w:t>
            </w:r>
            <w:r w:rsidRPr="00631085">
              <w:rPr>
                <w:sz w:val="28"/>
                <w:szCs w:val="27"/>
                <w:shd w:val="clear" w:color="auto" w:fill="FFFFFF"/>
                <w:lang w:val="uk-UA"/>
              </w:rPr>
              <w:t xml:space="preserve">у постанови Кабінету Міністрів України «Про визнання такою, що втратила чинність, постанови Кабінету Міністрів України </w:t>
            </w:r>
          </w:p>
          <w:p w14:paraId="67660811" w14:textId="082D7399" w:rsidR="00C01F94" w:rsidRPr="00631085" w:rsidRDefault="00610377" w:rsidP="00175C67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31085">
              <w:rPr>
                <w:sz w:val="28"/>
                <w:szCs w:val="27"/>
                <w:shd w:val="clear" w:color="auto" w:fill="FFFFFF"/>
                <w:lang w:val="uk-UA"/>
              </w:rPr>
              <w:t xml:space="preserve">від 17 травня 1993 р. № 357» </w:t>
            </w:r>
            <w:r w:rsidR="000378C9" w:rsidRPr="00631085">
              <w:rPr>
                <w:sz w:val="28"/>
                <w:szCs w:val="27"/>
                <w:shd w:val="clear" w:color="auto" w:fill="FFFFFF"/>
                <w:lang w:val="uk-UA"/>
              </w:rPr>
              <w:t>та прийняття підзаконного акту щодо місячного планування морським та річковим перевезенням</w:t>
            </w:r>
            <w:r w:rsidR="000378C9">
              <w:rPr>
                <w:sz w:val="28"/>
                <w:szCs w:val="27"/>
                <w:shd w:val="clear" w:color="auto" w:fill="FFFFFF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FFF" w14:textId="6FF2B5D7" w:rsidR="000378C9" w:rsidRPr="00631085" w:rsidRDefault="000378C9" w:rsidP="000378C9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Дана альтернатива частково дозволить досягти цілей державного регулювання в частині упорядкування 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чинного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законодавства та очищення від неактуальн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их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нормативно-правових актів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. </w:t>
            </w:r>
          </w:p>
          <w:p w14:paraId="0F747048" w14:textId="594EF709" w:rsidR="00D72700" w:rsidRPr="00631085" w:rsidRDefault="000378C9" w:rsidP="000378C9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Проте 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некоректним буде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прийняття підзаконного акта без належної правової підстави.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Зокрема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,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річкові перевезення будуть врегульовані 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в новому 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З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аконі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України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«Про внутрішні водні шляхи»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. Враховуючи це,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варто спочатку врегулювати це питання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на 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законодавчому рівні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та отримати відповідну правову підставу для  </w:t>
            </w:r>
            <w:r w:rsidRPr="00631085">
              <w:rPr>
                <w:sz w:val="28"/>
                <w:szCs w:val="27"/>
                <w:shd w:val="clear" w:color="auto" w:fill="FFFFFF"/>
                <w:lang w:val="uk-UA"/>
              </w:rPr>
              <w:t>прийняття</w:t>
            </w:r>
            <w:r>
              <w:rPr>
                <w:sz w:val="28"/>
                <w:szCs w:val="27"/>
                <w:shd w:val="clear" w:color="auto" w:fill="FFFFFF"/>
                <w:lang w:val="uk-UA"/>
              </w:rPr>
              <w:t xml:space="preserve"> нового</w:t>
            </w:r>
            <w:r w:rsidRPr="00631085">
              <w:rPr>
                <w:sz w:val="28"/>
                <w:szCs w:val="27"/>
                <w:shd w:val="clear" w:color="auto" w:fill="FFFFFF"/>
                <w:lang w:val="uk-UA"/>
              </w:rPr>
              <w:t xml:space="preserve"> підзаконного акту щодо місячного планування морським та річковим перевезенням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</w:tc>
      </w:tr>
    </w:tbl>
    <w:p w14:paraId="1879EFF9" w14:textId="77777777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</w:p>
    <w:p w14:paraId="21D19367" w14:textId="77777777" w:rsidR="0027561D" w:rsidRDefault="0027561D" w:rsidP="0027561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</w:p>
    <w:p w14:paraId="15B0330A" w14:textId="77777777" w:rsidR="0027561D" w:rsidRDefault="0027561D" w:rsidP="0027561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</w:p>
    <w:p w14:paraId="18F7F1C3" w14:textId="02B2854B" w:rsidR="00C01F94" w:rsidRPr="00361851" w:rsidRDefault="00C01F94" w:rsidP="0027561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361851">
        <w:rPr>
          <w:rFonts w:eastAsia="Calibri"/>
          <w:sz w:val="28"/>
          <w:szCs w:val="28"/>
          <w:shd w:val="clear" w:color="auto" w:fill="FFFFFF"/>
          <w:lang w:val="uk-UA"/>
        </w:rPr>
        <w:lastRenderedPageBreak/>
        <w:t>2. Оцінка вибраних альтернативних способів досягнення цілей</w:t>
      </w:r>
    </w:p>
    <w:p w14:paraId="7B027DB2" w14:textId="77777777" w:rsidR="00C01F94" w:rsidRPr="00361851" w:rsidRDefault="00C01F94" w:rsidP="00E21422">
      <w:pPr>
        <w:ind w:firstLine="709"/>
        <w:rPr>
          <w:rFonts w:eastAsia="Calibri"/>
          <w:sz w:val="28"/>
          <w:szCs w:val="28"/>
          <w:shd w:val="clear" w:color="auto" w:fill="FFFFFF"/>
          <w:lang w:val="uk-UA"/>
        </w:rPr>
      </w:pPr>
      <w:r w:rsidRPr="00361851">
        <w:rPr>
          <w:rFonts w:eastAsia="Calibri"/>
          <w:sz w:val="28"/>
          <w:szCs w:val="28"/>
          <w:shd w:val="clear" w:color="auto" w:fill="FFFFFF"/>
          <w:lang w:val="uk-UA"/>
        </w:rPr>
        <w:t>Оцінка впливу на сферу інтересів держави: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3652"/>
        <w:gridCol w:w="3537"/>
      </w:tblGrid>
      <w:tr w:rsidR="006035A8" w:rsidRPr="006035A8" w14:paraId="1FF3C6C0" w14:textId="77777777" w:rsidTr="00751FC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289" w14:textId="77777777" w:rsidR="00C01F94" w:rsidRPr="006035A8" w:rsidRDefault="00C01F94" w:rsidP="006035A8">
            <w:pPr>
              <w:ind w:firstLine="34"/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Вид альтернативи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CD31" w14:textId="77777777" w:rsidR="00C01F94" w:rsidRPr="006035A8" w:rsidRDefault="00C01F94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Вигоди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85D9" w14:textId="77777777" w:rsidR="00C01F94" w:rsidRPr="006035A8" w:rsidRDefault="00C01F94" w:rsidP="006035A8">
            <w:pPr>
              <w:ind w:firstLine="709"/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Витрати</w:t>
            </w:r>
          </w:p>
        </w:tc>
      </w:tr>
      <w:tr w:rsidR="006035A8" w:rsidRPr="006035A8" w14:paraId="1B8C1DAA" w14:textId="77777777" w:rsidTr="00751FC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8366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1</w:t>
            </w:r>
          </w:p>
          <w:p w14:paraId="6EE9BD1D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24E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Ситуація залишиться на існуючому рівні.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C0D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Витрати залишаться на існуючому рівні.</w:t>
            </w:r>
          </w:p>
        </w:tc>
      </w:tr>
      <w:tr w:rsidR="006035A8" w:rsidRPr="006035A8" w14:paraId="18D1F2C3" w14:textId="77777777" w:rsidTr="00E21422">
        <w:trPr>
          <w:trHeight w:val="268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CC69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2</w:t>
            </w:r>
          </w:p>
          <w:p w14:paraId="5B60C730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</w:p>
          <w:p w14:paraId="2AC65D9F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592" w14:textId="0548B2E7" w:rsidR="00356C97" w:rsidRPr="006035A8" w:rsidRDefault="00356C97" w:rsidP="00AE0CE1">
            <w:pPr>
              <w:jc w:val="both"/>
              <w:rPr>
                <w:rFonts w:eastAsia="Calibri"/>
                <w:sz w:val="28"/>
                <w:szCs w:val="27"/>
                <w:highlight w:val="yellow"/>
                <w:shd w:val="clear" w:color="auto" w:fill="FFFFFF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Зменшення </w:t>
            </w:r>
            <w:r w:rsidR="00912FBF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часового та адміністративного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навантаження на</w:t>
            </w:r>
            <w:r w:rsidR="00AE0CE1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суб’єктів господарювання,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361851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центральні органи виконавчої влади, </w:t>
            </w:r>
            <w:r w:rsidR="00912FBF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пов’язаного з </w:t>
            </w:r>
            <w:r w:rsidR="00502DA5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необхідністю</w:t>
            </w:r>
            <w:r w:rsidR="00912FBF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щомісячно затверджувати плани та доводити їх до відома </w:t>
            </w:r>
            <w:r w:rsidR="00E21422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виконавців.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CB2" w14:textId="0C87CD4A" w:rsidR="00C63C5A" w:rsidRPr="006035A8" w:rsidRDefault="00C01F94" w:rsidP="00631085">
            <w:pPr>
              <w:jc w:val="both"/>
              <w:rPr>
                <w:rFonts w:eastAsia="Calibri"/>
                <w:sz w:val="28"/>
                <w:szCs w:val="27"/>
                <w:highlight w:val="yellow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Зменшення витрат на адміністрування регулювання</w:t>
            </w:r>
            <w:r w:rsidR="00912FBF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– погодження та обробку ін</w:t>
            </w:r>
            <w:r w:rsidR="00502DA5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формації; затвердження наказом міністерства щомісячних планів та доведення до відома виконавців.</w:t>
            </w:r>
            <w:r w:rsidR="00D925BE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</w:tc>
      </w:tr>
      <w:tr w:rsidR="00C01F94" w:rsidRPr="006035A8" w14:paraId="74BDEE68" w14:textId="77777777" w:rsidTr="00751FC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21D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31E" w14:textId="617ED141" w:rsidR="00C01F94" w:rsidRPr="006035A8" w:rsidRDefault="00D138AC" w:rsidP="006035A8">
            <w:pPr>
              <w:jc w:val="both"/>
              <w:rPr>
                <w:rFonts w:eastAsia="Calibri"/>
                <w:sz w:val="28"/>
                <w:szCs w:val="27"/>
                <w:highlight w:val="yellow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Підвищення якості надання </w:t>
            </w:r>
            <w:r w:rsidR="00C6490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державою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послуг</w:t>
            </w:r>
            <w:r w:rsidR="00AE0CE1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.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4E8" w14:textId="68010495" w:rsidR="005E08B7" w:rsidRPr="006035A8" w:rsidRDefault="00452E00" w:rsidP="006035A8">
            <w:pPr>
              <w:jc w:val="both"/>
              <w:rPr>
                <w:rFonts w:eastAsia="Calibri"/>
                <w:sz w:val="28"/>
                <w:szCs w:val="27"/>
                <w:highlight w:val="yellow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У разі </w:t>
            </w:r>
            <w:r w:rsidR="00C6490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спрощення процедури за рахунок автоматизованих систем та електронного обміну інформацією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можна прогнозувати аналогічне з</w:t>
            </w:r>
            <w:r w:rsidR="00FC30C1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меншення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витрат на адміністрування регулювання</w:t>
            </w:r>
            <w:r w:rsidR="005E08B7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C6490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як у Альтернативі 2</w:t>
            </w:r>
            <w:r w:rsidR="005E08B7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. </w:t>
            </w:r>
          </w:p>
        </w:tc>
      </w:tr>
    </w:tbl>
    <w:p w14:paraId="356FFBBA" w14:textId="77777777" w:rsidR="00751FC0" w:rsidRPr="006035A8" w:rsidRDefault="00751FC0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</w:p>
    <w:p w14:paraId="2418D06F" w14:textId="77777777" w:rsidR="00C01F94" w:rsidRPr="00E21422" w:rsidRDefault="00C01F94" w:rsidP="00E21422">
      <w:pPr>
        <w:ind w:firstLine="709"/>
        <w:rPr>
          <w:rFonts w:eastAsia="Calibri"/>
          <w:bCs/>
          <w:sz w:val="28"/>
          <w:szCs w:val="28"/>
          <w:shd w:val="clear" w:color="auto" w:fill="FFFFFF"/>
          <w:lang w:val="uk-UA"/>
        </w:rPr>
      </w:pPr>
      <w:r w:rsidRPr="00E21422">
        <w:rPr>
          <w:rFonts w:eastAsia="Calibri"/>
          <w:bCs/>
          <w:sz w:val="28"/>
          <w:szCs w:val="28"/>
          <w:shd w:val="clear" w:color="auto" w:fill="FFFFFF"/>
          <w:lang w:val="uk-UA"/>
        </w:rPr>
        <w:t>Оцінка впливу на сферу інтересів громадян: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60"/>
        <w:gridCol w:w="3150"/>
      </w:tblGrid>
      <w:tr w:rsidR="006035A8" w:rsidRPr="006035A8" w14:paraId="6EBF1557" w14:textId="77777777" w:rsidTr="00C01F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FF33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Вид альтернативи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2F4E" w14:textId="77777777" w:rsidR="00C01F94" w:rsidRPr="006035A8" w:rsidRDefault="00C01F94" w:rsidP="006035A8">
            <w:pPr>
              <w:ind w:firstLine="709"/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Вигоди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CC4" w14:textId="77777777" w:rsidR="00C01F94" w:rsidRPr="006035A8" w:rsidRDefault="00C01F94" w:rsidP="006035A8">
            <w:pPr>
              <w:ind w:firstLine="709"/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Витрати</w:t>
            </w:r>
          </w:p>
        </w:tc>
      </w:tr>
      <w:tr w:rsidR="006035A8" w:rsidRPr="006035A8" w14:paraId="11BC1B17" w14:textId="77777777" w:rsidTr="00C01F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827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938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D5E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</w:t>
            </w:r>
          </w:p>
        </w:tc>
      </w:tr>
      <w:tr w:rsidR="006035A8" w:rsidRPr="006035A8" w14:paraId="58ACEE73" w14:textId="77777777" w:rsidTr="00C01F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F5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975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64B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</w:t>
            </w:r>
          </w:p>
        </w:tc>
      </w:tr>
      <w:tr w:rsidR="00C01F94" w:rsidRPr="006035A8" w14:paraId="0FF61887" w14:textId="77777777" w:rsidTr="00C01F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E7F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D7B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</w:t>
            </w:r>
            <w:r w:rsidR="00D925BE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E87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</w:t>
            </w:r>
          </w:p>
        </w:tc>
      </w:tr>
    </w:tbl>
    <w:p w14:paraId="6F17B175" w14:textId="77777777" w:rsidR="005E08B7" w:rsidRPr="006035A8" w:rsidRDefault="005E08B7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</w:p>
    <w:p w14:paraId="7AFFBB1A" w14:textId="77777777" w:rsidR="00C01F94" w:rsidRPr="00E21422" w:rsidRDefault="00C01F94" w:rsidP="00E21422">
      <w:pPr>
        <w:ind w:firstLine="709"/>
        <w:rPr>
          <w:rFonts w:eastAsia="Calibri"/>
          <w:bCs/>
          <w:sz w:val="28"/>
          <w:szCs w:val="28"/>
          <w:shd w:val="clear" w:color="auto" w:fill="FFFFFF"/>
          <w:lang w:val="uk-UA"/>
        </w:rPr>
      </w:pPr>
      <w:bookmarkStart w:id="5" w:name="_Hlk7698346"/>
      <w:r w:rsidRPr="00E21422">
        <w:rPr>
          <w:rFonts w:eastAsia="Calibri"/>
          <w:bCs/>
          <w:sz w:val="28"/>
          <w:szCs w:val="28"/>
          <w:shd w:val="clear" w:color="auto" w:fill="FFFFFF"/>
          <w:lang w:val="uk-UA"/>
        </w:rPr>
        <w:t>Оцінка впливу на сферу інтересів суб’єктів господарювання*: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2194"/>
        <w:gridCol w:w="1768"/>
        <w:gridCol w:w="3254"/>
      </w:tblGrid>
      <w:tr w:rsidR="000402EC" w:rsidRPr="006035A8" w14:paraId="6D090788" w14:textId="77777777" w:rsidTr="000402EC">
        <w:tc>
          <w:tcPr>
            <w:tcW w:w="2589" w:type="dxa"/>
          </w:tcPr>
          <w:p w14:paraId="3FB9E056" w14:textId="77777777" w:rsidR="000402EC" w:rsidRPr="006035A8" w:rsidRDefault="000402EC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2194" w:type="dxa"/>
            <w:shd w:val="clear" w:color="auto" w:fill="auto"/>
          </w:tcPr>
          <w:p w14:paraId="58E021E0" w14:textId="12609945" w:rsidR="000402EC" w:rsidRPr="006035A8" w:rsidRDefault="000402EC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Великі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/Середні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*</w:t>
            </w:r>
          </w:p>
        </w:tc>
        <w:tc>
          <w:tcPr>
            <w:tcW w:w="1768" w:type="dxa"/>
            <w:shd w:val="clear" w:color="auto" w:fill="auto"/>
          </w:tcPr>
          <w:p w14:paraId="40895C5D" w14:textId="2B02B757" w:rsidR="000402EC" w:rsidRPr="006035A8" w:rsidRDefault="000402EC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Малі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/Мікро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*</w:t>
            </w:r>
          </w:p>
        </w:tc>
        <w:tc>
          <w:tcPr>
            <w:tcW w:w="3254" w:type="dxa"/>
            <w:shd w:val="clear" w:color="auto" w:fill="auto"/>
          </w:tcPr>
          <w:p w14:paraId="28555776" w14:textId="77777777" w:rsidR="000402EC" w:rsidRPr="006035A8" w:rsidRDefault="000402EC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Разом*</w:t>
            </w:r>
          </w:p>
        </w:tc>
      </w:tr>
      <w:tr w:rsidR="000402EC" w:rsidRPr="006035A8" w14:paraId="46FB810E" w14:textId="77777777" w:rsidTr="000402EC">
        <w:tc>
          <w:tcPr>
            <w:tcW w:w="2589" w:type="dxa"/>
          </w:tcPr>
          <w:p w14:paraId="0E72D90E" w14:textId="58657027" w:rsidR="000402EC" w:rsidRPr="006035A8" w:rsidRDefault="000402EC" w:rsidP="000402EC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Кількість </w:t>
            </w:r>
            <w:r w:rsidR="00E21422"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суб’єктів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господарювання, що підпадають під дію регулювання, одиниць (експедитори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; СГД за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КВЕД 49.2, 50.2, 50.4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; експортери та імпортери)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14:paraId="66FDB03F" w14:textId="32E660F2" w:rsidR="000402EC" w:rsidRPr="000402EC" w:rsidRDefault="000402EC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>
              <w:rPr>
                <w:sz w:val="28"/>
                <w:lang w:val="uk-UA"/>
              </w:rPr>
              <w:t>1342</w:t>
            </w:r>
          </w:p>
        </w:tc>
        <w:tc>
          <w:tcPr>
            <w:tcW w:w="1768" w:type="dxa"/>
            <w:shd w:val="clear" w:color="auto" w:fill="auto"/>
          </w:tcPr>
          <w:p w14:paraId="3B98C982" w14:textId="5B33A9AF" w:rsidR="000402EC" w:rsidRPr="006035A8" w:rsidRDefault="0098520E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>
              <w:rPr>
                <w:sz w:val="28"/>
                <w:lang w:val="uk-UA"/>
              </w:rPr>
              <w:t>93</w:t>
            </w:r>
            <w:r w:rsidR="000402EC" w:rsidRPr="006035A8">
              <w:rPr>
                <w:sz w:val="28"/>
              </w:rPr>
              <w:t>0</w:t>
            </w:r>
          </w:p>
        </w:tc>
        <w:tc>
          <w:tcPr>
            <w:tcW w:w="3254" w:type="dxa"/>
            <w:shd w:val="clear" w:color="auto" w:fill="auto"/>
          </w:tcPr>
          <w:p w14:paraId="4E8B0995" w14:textId="219F78B9" w:rsidR="000402EC" w:rsidRPr="0098520E" w:rsidRDefault="0098520E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>
              <w:rPr>
                <w:sz w:val="28"/>
                <w:lang w:val="uk-UA"/>
              </w:rPr>
              <w:t>2 272</w:t>
            </w:r>
          </w:p>
        </w:tc>
      </w:tr>
      <w:tr w:rsidR="000402EC" w:rsidRPr="006035A8" w14:paraId="06D48B30" w14:textId="77777777" w:rsidTr="000402EC">
        <w:tc>
          <w:tcPr>
            <w:tcW w:w="2589" w:type="dxa"/>
          </w:tcPr>
          <w:p w14:paraId="3992CD74" w14:textId="77777777" w:rsidR="000402EC" w:rsidRPr="006035A8" w:rsidRDefault="000402EC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 xml:space="preserve">Питома вага групи у загальній кількості, відсотків 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FE0AD09" w14:textId="1CECACE8" w:rsidR="000402EC" w:rsidRPr="006035A8" w:rsidRDefault="0098520E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59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7FD1C8A" w14:textId="4C908342" w:rsidR="000402EC" w:rsidRPr="006035A8" w:rsidRDefault="0098520E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41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5E2BF60" w14:textId="1DA2F312" w:rsidR="000402EC" w:rsidRPr="006035A8" w:rsidRDefault="0098520E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100</w:t>
            </w:r>
          </w:p>
        </w:tc>
      </w:tr>
    </w:tbl>
    <w:p w14:paraId="22EC6497" w14:textId="124D1743" w:rsidR="00C01F94" w:rsidRPr="006035A8" w:rsidRDefault="00C01F94" w:rsidP="006035A8">
      <w:pPr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*За </w:t>
      </w:r>
      <w:r w:rsidR="0099461D"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даними офіційних сайтів </w:t>
      </w:r>
      <w:r w:rsidR="001131F4">
        <w:rPr>
          <w:rFonts w:eastAsia="Calibri"/>
          <w:sz w:val="28"/>
          <w:szCs w:val="28"/>
          <w:shd w:val="clear" w:color="auto" w:fill="FFFFFF"/>
          <w:lang w:val="uk-UA"/>
        </w:rPr>
        <w:t>центральних органів виконавчої влади</w:t>
      </w:r>
      <w:r w:rsidR="0099461D"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та експертних досліджень</w:t>
      </w:r>
    </w:p>
    <w:bookmarkEnd w:id="5"/>
    <w:p w14:paraId="61DBB884" w14:textId="77777777" w:rsidR="00705892" w:rsidRPr="006035A8" w:rsidRDefault="00705892" w:rsidP="006035A8">
      <w:pPr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45"/>
        <w:gridCol w:w="3118"/>
      </w:tblGrid>
      <w:tr w:rsidR="006035A8" w:rsidRPr="006035A8" w14:paraId="2A38A6CC" w14:textId="77777777" w:rsidTr="00C01F9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7A9E" w14:textId="77777777" w:rsidR="00C01F94" w:rsidRPr="006035A8" w:rsidRDefault="00C01F94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Вид альтернативи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0FF" w14:textId="77777777" w:rsidR="00C01F94" w:rsidRPr="006035A8" w:rsidRDefault="00C01F94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Вигоди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990E" w14:textId="77777777" w:rsidR="00C01F94" w:rsidRPr="006035A8" w:rsidRDefault="00C01F94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Витрати</w:t>
            </w:r>
          </w:p>
        </w:tc>
      </w:tr>
      <w:tr w:rsidR="006035A8" w:rsidRPr="006035A8" w14:paraId="7B3FC32A" w14:textId="77777777" w:rsidTr="00C01F9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AB7C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9E9" w14:textId="146AE4C3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Ситуація залишиться на існуючому рівні, відповідно вигоди </w:t>
            </w:r>
            <w:r w:rsidR="00C63C5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для суб’єктів </w:t>
            </w:r>
            <w:r w:rsidR="00F32C96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господарювання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EC5" w14:textId="122CC9A8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Витрати</w:t>
            </w:r>
            <w:r w:rsidR="001131F4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,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пов’язані з підготовкою </w:t>
            </w:r>
            <w:r w:rsidR="00F32C96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заявки, погодження з портами</w:t>
            </w:r>
            <w:r w:rsidR="0092440B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, адміністраціями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та очікування </w:t>
            </w:r>
            <w:r w:rsidR="0092440B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затвердження місячних планів наказом міністерства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  <w:p w14:paraId="2E263E37" w14:textId="77777777" w:rsidR="00C01F94" w:rsidRPr="006035A8" w:rsidRDefault="00C01F94" w:rsidP="006035A8">
            <w:pPr>
              <w:jc w:val="both"/>
              <w:rPr>
                <w:rFonts w:eastAsia="Calibri"/>
                <w:b/>
                <w:i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i/>
                <w:sz w:val="28"/>
                <w:szCs w:val="27"/>
                <w:shd w:val="clear" w:color="auto" w:fill="FFFFFF"/>
                <w:lang w:val="uk-UA"/>
              </w:rPr>
              <w:t>Розрахунок:</w:t>
            </w:r>
          </w:p>
          <w:p w14:paraId="494F1E07" w14:textId="162891AC" w:rsidR="00C01F94" w:rsidRPr="006035A8" w:rsidRDefault="0092440B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25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год</w:t>
            </w:r>
            <w:r w:rsidR="00C63C5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(час на підготовку пакету документів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та очікування затвердження плану міністерства 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Х 2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8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,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31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грн</w:t>
            </w:r>
            <w:r w:rsidR="00C63C5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(вартість часу роботи Закон України «Про державний бюджет на 20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20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рік) =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707,75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грн.</w:t>
            </w:r>
          </w:p>
        </w:tc>
      </w:tr>
      <w:tr w:rsidR="006035A8" w:rsidRPr="001131F4" w14:paraId="31C9BEFA" w14:textId="77777777" w:rsidTr="00C01F9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D2E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1E8" w14:textId="52E4684A" w:rsidR="00134314" w:rsidRPr="006035A8" w:rsidRDefault="00800251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Зменшення </w:t>
            </w:r>
            <w:r w:rsidR="00134314" w:rsidRPr="006035A8">
              <w:rPr>
                <w:sz w:val="28"/>
                <w:lang w:val="uk-UA"/>
              </w:rPr>
              <w:t>операцій</w:t>
            </w:r>
            <w:r w:rsidR="0099461D" w:rsidRPr="006035A8">
              <w:rPr>
                <w:sz w:val="28"/>
                <w:lang w:val="uk-UA"/>
              </w:rPr>
              <w:t>них</w:t>
            </w:r>
            <w:r w:rsidR="00134314" w:rsidRPr="006035A8">
              <w:rPr>
                <w:sz w:val="28"/>
                <w:lang w:val="uk-UA"/>
              </w:rPr>
              <w:t xml:space="preserve"> та часов</w:t>
            </w:r>
            <w:r w:rsidR="0099461D" w:rsidRPr="006035A8">
              <w:rPr>
                <w:sz w:val="28"/>
                <w:lang w:val="uk-UA"/>
              </w:rPr>
              <w:t>их</w:t>
            </w:r>
            <w:r w:rsidR="00134314" w:rsidRPr="006035A8">
              <w:rPr>
                <w:sz w:val="28"/>
                <w:lang w:val="uk-UA"/>
              </w:rPr>
              <w:t xml:space="preserve"> витрат на узгодження місячних обсягів експортно-імпортних та транзитних перевезень.  </w:t>
            </w:r>
          </w:p>
          <w:p w14:paraId="31EBE8F8" w14:textId="77777777" w:rsidR="00C01F94" w:rsidRDefault="00C01F94" w:rsidP="006035A8">
            <w:pPr>
              <w:jc w:val="both"/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В середньому економія для одного суб’єкта складатиме близько </w:t>
            </w:r>
            <w:r w:rsidR="00134314"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707,75 грн</w:t>
            </w: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 та відповідно економія часу близько </w:t>
            </w:r>
            <w:r w:rsidR="00134314"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25</w:t>
            </w:r>
            <w:r w:rsidR="001131F4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 год</w:t>
            </w: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. </w:t>
            </w:r>
            <w:r w:rsidR="00BE28A0" w:rsidRPr="00631085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Економія для всіх суб’єктів на рік</w:t>
            </w:r>
            <w:r w:rsidR="001131F4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BE28A0" w:rsidRPr="00631085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- </w:t>
            </w:r>
            <w:r w:rsidR="001131F4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br/>
            </w:r>
            <w:r w:rsidR="00631085" w:rsidRPr="00631085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1 608 008</w:t>
            </w:r>
            <w:r w:rsidR="00BE28A0" w:rsidRPr="00631085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 грн.</w:t>
            </w:r>
          </w:p>
          <w:p w14:paraId="584A4E71" w14:textId="017C2737" w:rsidR="001131F4" w:rsidRPr="006035A8" w:rsidRDefault="001131F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3E2A0E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val="uk-UA"/>
              </w:rPr>
              <w:t>Можливість направити вивільнені кошти на розвиток підприємницької діяльності.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513" w14:textId="6507AC7D" w:rsidR="00800251" w:rsidRPr="006035A8" w:rsidRDefault="00694E7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</w:t>
            </w:r>
          </w:p>
        </w:tc>
      </w:tr>
      <w:tr w:rsidR="006035A8" w:rsidRPr="006035A8" w14:paraId="092F5A28" w14:textId="77777777" w:rsidTr="00C01F9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714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7A1" w14:textId="39597C1E" w:rsidR="00694E74" w:rsidRPr="006035A8" w:rsidRDefault="001131F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Зменшення </w:t>
            </w:r>
            <w:r w:rsidRPr="006035A8">
              <w:rPr>
                <w:sz w:val="28"/>
                <w:lang w:val="uk-UA"/>
              </w:rPr>
              <w:t xml:space="preserve">операційних та часових витрат на узгодження </w:t>
            </w:r>
            <w:r w:rsidRPr="006035A8">
              <w:rPr>
                <w:sz w:val="28"/>
                <w:lang w:val="uk-UA"/>
              </w:rPr>
              <w:lastRenderedPageBreak/>
              <w:t>місячних обсягів експортно-імпортних та транзитних перевезень.</w:t>
            </w:r>
            <w:r w:rsidR="00694E74" w:rsidRPr="006035A8">
              <w:rPr>
                <w:sz w:val="28"/>
                <w:lang w:val="uk-UA"/>
              </w:rPr>
              <w:t xml:space="preserve">  </w:t>
            </w:r>
          </w:p>
          <w:p w14:paraId="779CCAB9" w14:textId="396DBC13" w:rsidR="00C01F94" w:rsidRPr="006035A8" w:rsidRDefault="00631085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31085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В середньому економія для одного суб’єкта складатиме близько 707,75 грн та відповід</w:t>
            </w:r>
            <w:r w:rsidR="001131F4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но економія часу близько 25 год</w:t>
            </w:r>
            <w:r w:rsidRPr="00631085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. Економія для всіх суб’єктів на рік</w:t>
            </w:r>
            <w:r w:rsidR="001131F4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Pr="00631085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- </w:t>
            </w:r>
            <w:r w:rsidR="001131F4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br/>
            </w:r>
            <w:r w:rsidRPr="00631085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1 608 008 грн.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10EB" w14:textId="3C8C1E6A" w:rsidR="00694E74" w:rsidRPr="006035A8" w:rsidRDefault="00694E7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>В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итрати,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будуть залежати від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 xml:space="preserve">запровадженої новим </w:t>
            </w:r>
            <w:r w:rsidR="00E85F5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нормативно-правовим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актом системи обміну</w:t>
            </w:r>
            <w:r w:rsidR="00E85F5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інформацією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, тому є важко прогнозованими. </w:t>
            </w:r>
          </w:p>
          <w:p w14:paraId="1F688E7F" w14:textId="3F90CB6A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highlight w:val="yellow"/>
                <w:shd w:val="clear" w:color="auto" w:fill="FFFFFF"/>
                <w:lang w:val="uk-UA"/>
              </w:rPr>
            </w:pPr>
          </w:p>
        </w:tc>
      </w:tr>
    </w:tbl>
    <w:p w14:paraId="508649A9" w14:textId="77777777" w:rsidR="00C11598" w:rsidRPr="006035A8" w:rsidRDefault="00C11598" w:rsidP="006035A8">
      <w:pPr>
        <w:jc w:val="both"/>
        <w:rPr>
          <w:rFonts w:eastAsia="Calibri"/>
          <w:b/>
          <w:sz w:val="28"/>
          <w:szCs w:val="28"/>
          <w:shd w:val="clear" w:color="auto" w:fill="FFFFFF"/>
          <w:lang w:val="uk-UA"/>
        </w:rPr>
      </w:pPr>
    </w:p>
    <w:p w14:paraId="4AC4C916" w14:textId="77777777" w:rsidR="00C01F94" w:rsidRPr="006035A8" w:rsidRDefault="00C01F94" w:rsidP="0027561D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t>ІV. Вибір найбільш оптимального альтернативного способу досягнення цілей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1701"/>
        <w:gridCol w:w="283"/>
        <w:gridCol w:w="3260"/>
        <w:gridCol w:w="2268"/>
        <w:gridCol w:w="142"/>
      </w:tblGrid>
      <w:tr w:rsidR="006035A8" w:rsidRPr="006035A8" w14:paraId="39C64CF8" w14:textId="77777777" w:rsidTr="00CE361E">
        <w:trPr>
          <w:gridAfter w:val="1"/>
          <w:wAfter w:w="142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205" w14:textId="77777777" w:rsidR="00C01F94" w:rsidRPr="006035A8" w:rsidRDefault="00C01F94" w:rsidP="00CE361E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2A3" w14:textId="77777777" w:rsidR="00C01F94" w:rsidRPr="006035A8" w:rsidRDefault="00C01F94" w:rsidP="00CE361E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4C5" w14:textId="77777777" w:rsidR="00C01F94" w:rsidRPr="006035A8" w:rsidRDefault="00C01F94" w:rsidP="00CE361E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Коментарі щодо присвоєння відповідного бала</w:t>
            </w:r>
          </w:p>
        </w:tc>
      </w:tr>
      <w:tr w:rsidR="006035A8" w:rsidRPr="006035A8" w14:paraId="3C77CA4F" w14:textId="77777777" w:rsidTr="00CE361E">
        <w:trPr>
          <w:gridAfter w:val="1"/>
          <w:wAfter w:w="142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0CD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F9E" w14:textId="77777777" w:rsidR="00C01F94" w:rsidRPr="006035A8" w:rsidRDefault="00C01F94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49C" w14:textId="1C33B86F" w:rsidR="00C01F94" w:rsidRPr="006035A8" w:rsidRDefault="00C01F94" w:rsidP="00851654">
            <w:pPr>
              <w:ind w:firstLine="34"/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Збереження чинного регулювання не дає змоги досягти мети державного регулювання, визначеної у розділі </w:t>
            </w:r>
            <w:r w:rsidR="00851654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ІІ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аналізу.</w:t>
            </w:r>
          </w:p>
        </w:tc>
      </w:tr>
      <w:tr w:rsidR="006035A8" w:rsidRPr="00502C8A" w14:paraId="3E6EFC58" w14:textId="77777777" w:rsidTr="00CE361E">
        <w:trPr>
          <w:gridAfter w:val="1"/>
          <w:wAfter w:w="142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948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E2A" w14:textId="77777777" w:rsidR="00C01F94" w:rsidRPr="006035A8" w:rsidRDefault="00C01F94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3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763" w14:textId="31690DDC" w:rsidR="006761D8" w:rsidRPr="006035A8" w:rsidRDefault="00E32188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Д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озволить досяг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ну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ти цілей державного регулювання в частині зменшення адміністративного навантаження</w:t>
            </w:r>
            <w:r w:rsidR="006761D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та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6761D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сприятиме зменшенню </w:t>
            </w:r>
            <w:r w:rsidR="00694E7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часових </w:t>
            </w:r>
            <w:r w:rsidR="006761D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та</w:t>
            </w:r>
            <w:r w:rsidR="00694E7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операційних </w:t>
            </w:r>
            <w:r w:rsidR="006761D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 суб’єктів господарювання.</w:t>
            </w:r>
          </w:p>
          <w:p w14:paraId="7C0232BD" w14:textId="20E3A81F" w:rsidR="00631085" w:rsidRDefault="00631085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В середньому економія для одного суб’єкта складатиме близько 707,75 грн та відповідно економія часу близько 25 </w:t>
            </w:r>
            <w:r w:rsidR="00E3218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год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. Економія для всіх суб’єктів на рік</w:t>
            </w:r>
            <w:r w:rsidR="00E3218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- 1 608 008 грн.</w:t>
            </w:r>
          </w:p>
          <w:p w14:paraId="088DAE93" w14:textId="23985D7E" w:rsidR="006761D8" w:rsidRPr="006035A8" w:rsidRDefault="00694E74" w:rsidP="00E3218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Втрата чинності постанов</w:t>
            </w:r>
            <w:r w:rsidR="00E3218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и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 № 357 </w:t>
            </w:r>
            <w:r w:rsidR="006761D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є найбільш прийнятним та ефективним способом</w:t>
            </w:r>
            <w:r w:rsidR="002C403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вирішення проблем, зазначених у розділі І</w:t>
            </w:r>
            <w:r w:rsidR="00E3218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аналізу</w:t>
            </w:r>
            <w:r w:rsidR="006761D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</w:tc>
      </w:tr>
      <w:tr w:rsidR="006035A8" w:rsidRPr="00E32188" w14:paraId="42022DFE" w14:textId="77777777" w:rsidTr="00CE361E">
        <w:trPr>
          <w:gridAfter w:val="1"/>
          <w:wAfter w:w="142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5A0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13CE" w14:textId="77777777" w:rsidR="00C01F94" w:rsidRPr="006035A8" w:rsidRDefault="00C11598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2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562" w14:textId="77777777" w:rsidR="00E32188" w:rsidRDefault="00631085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 середньому економія для одного суб’єкта складатиме близько 707,75 грн</w:t>
            </w: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, </w:t>
            </w:r>
            <w:r w:rsidRPr="00631085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для всіх суб’єктів на рік- 1 608 008 грн.</w:t>
            </w:r>
            <w:r w:rsidR="006761D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  <w:p w14:paraId="4896A705" w14:textId="7D2B9110" w:rsidR="006761D8" w:rsidRPr="006035A8" w:rsidRDefault="00E32188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Д</w:t>
            </w:r>
            <w:r w:rsidR="006761D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озволить досягти цілей державного регулювання в частині зменшення адміністративного навантаження та сприятиме </w:t>
            </w:r>
            <w:r w:rsidR="006761D8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>зменшенню фінансових та часових витрат суб’єктів господарювання.</w:t>
            </w:r>
          </w:p>
          <w:p w14:paraId="569234D8" w14:textId="442CC9DB" w:rsidR="00C01F94" w:rsidRPr="006035A8" w:rsidRDefault="006761D8" w:rsidP="006035A8">
            <w:pPr>
              <w:jc w:val="both"/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Проте, </w:t>
            </w:r>
            <w:r w:rsidR="00E85F5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витрати є важко прогнозованими, оскільки будуть залежати від запровадженої новим нормативно-правовим актом системи обміну інформацією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</w:tc>
      </w:tr>
      <w:tr w:rsidR="006035A8" w:rsidRPr="006035A8" w14:paraId="75342069" w14:textId="77777777" w:rsidTr="00CE36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B81A" w14:textId="77777777" w:rsidR="00C01F94" w:rsidRPr="006035A8" w:rsidRDefault="00C01F94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70FF" w14:textId="77777777" w:rsidR="00C01F94" w:rsidRPr="006035A8" w:rsidRDefault="00C01F94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Вигоди (підсумок)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F48" w14:textId="77777777" w:rsidR="00C01F94" w:rsidRPr="006035A8" w:rsidRDefault="00C01F94" w:rsidP="006035A8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Витрати (підсумок)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DC11" w14:textId="77777777" w:rsidR="00C01F94" w:rsidRPr="006035A8" w:rsidRDefault="00C01F94" w:rsidP="006035A8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035A8" w:rsidRPr="006035A8" w14:paraId="543F3469" w14:textId="77777777" w:rsidTr="00CE36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ABD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1</w:t>
            </w:r>
          </w:p>
          <w:p w14:paraId="175C1266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Залишення чинного регулювання</w:t>
            </w:r>
          </w:p>
          <w:p w14:paraId="423A8F86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18F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Для держави: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Ситуація залишиться на існуючому рівні.</w:t>
            </w:r>
          </w:p>
          <w:p w14:paraId="43943889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Для громадян: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</w:t>
            </w:r>
          </w:p>
          <w:p w14:paraId="2849B497" w14:textId="77777777" w:rsidR="00C01F94" w:rsidRPr="006035A8" w:rsidRDefault="00C01F94" w:rsidP="006035A8">
            <w:pPr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Для суб’єктів господарювання:</w:t>
            </w:r>
          </w:p>
          <w:p w14:paraId="2EA1D003" w14:textId="6D0F3C3D" w:rsidR="00C01F94" w:rsidRPr="006035A8" w:rsidRDefault="00A93C2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Ситуація залишиться на існуючому рівні, відповідно вигоди для суб’єктів </w:t>
            </w:r>
            <w:r w:rsidR="00D54EDC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господарювання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DB0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Для держави: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Витрати залишаться на існуючому рівні</w:t>
            </w:r>
          </w:p>
          <w:p w14:paraId="273ABE10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Для громадян: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</w:t>
            </w:r>
          </w:p>
          <w:p w14:paraId="09729E23" w14:textId="36B0C569" w:rsidR="002C4034" w:rsidRPr="00CE361E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Для суб’єктів господарювання: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  <w:p w14:paraId="7F571B06" w14:textId="53E1ACD4" w:rsidR="00CA671B" w:rsidRPr="006035A8" w:rsidRDefault="00CA671B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Витрати</w:t>
            </w:r>
            <w:r w:rsidR="00CE361E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,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пов’язані з підготовкою заявки, погодження з портами, адміністраціями та очікування затвердження місячних планів наказом міністерства.</w:t>
            </w:r>
          </w:p>
          <w:p w14:paraId="4BB4C3FE" w14:textId="77777777" w:rsidR="00CA671B" w:rsidRPr="006035A8" w:rsidRDefault="00CA671B" w:rsidP="006035A8">
            <w:pPr>
              <w:jc w:val="both"/>
              <w:rPr>
                <w:rFonts w:eastAsia="Calibri"/>
                <w:b/>
                <w:i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i/>
                <w:sz w:val="28"/>
                <w:szCs w:val="27"/>
                <w:shd w:val="clear" w:color="auto" w:fill="FFFFFF"/>
                <w:lang w:val="uk-UA"/>
              </w:rPr>
              <w:t>Розрахунок:</w:t>
            </w:r>
          </w:p>
          <w:p w14:paraId="70CFC934" w14:textId="77777777" w:rsidR="00CA671B" w:rsidRPr="006035A8" w:rsidRDefault="00CA671B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25 год (час на підготовку пакету документів та очікування затвердження плану міністерства Х 28,31 грн (вартість часу роботи Закон України «Про державний бюджет на 2020 рік) = 707,75 грн.</w:t>
            </w:r>
          </w:p>
          <w:p w14:paraId="03EFFB15" w14:textId="3C457903" w:rsidR="00C01F94" w:rsidRPr="00AD0EC7" w:rsidRDefault="00CA671B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Загалом </w:t>
            </w:r>
            <w:r w:rsidR="00AD0EC7"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707,75</w:t>
            </w:r>
            <w:r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грн Х </w:t>
            </w:r>
            <w:r w:rsidR="00AD0EC7"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2272</w:t>
            </w:r>
            <w:r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(кількість </w:t>
            </w:r>
            <w:r w:rsidR="00AD0EC7"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СГД</w:t>
            </w:r>
            <w:r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) = </w:t>
            </w:r>
            <w:r w:rsidR="00CE361E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br/>
            </w:r>
            <w:r w:rsidR="00AD0EC7"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1 608 008</w:t>
            </w:r>
            <w:r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грн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1FF" w14:textId="1420F386" w:rsidR="00C01F94" w:rsidRPr="006035A8" w:rsidRDefault="00C01F94" w:rsidP="00CE361E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Є найгіршою з альтернатив, оскільки не дає змоги досягнути поставлених цілей державного регулювання та не відповіда</w:t>
            </w:r>
            <w:r w:rsidR="00D54EDC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є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вимогам </w:t>
            </w:r>
            <w:r w:rsidR="00CE361E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чинного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законодавства</w:t>
            </w:r>
          </w:p>
        </w:tc>
      </w:tr>
      <w:tr w:rsidR="006035A8" w:rsidRPr="006035A8" w14:paraId="00371278" w14:textId="77777777" w:rsidTr="00CE361E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2A5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Альтернатива 2</w:t>
            </w:r>
            <w:r w:rsidR="00A57FA6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6E4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Для держави: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  <w:p w14:paraId="41E8EEF7" w14:textId="56BE27A0" w:rsidR="0033779F" w:rsidRPr="006035A8" w:rsidRDefault="0033779F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Зменшення часового та адміністративного навантаження на </w:t>
            </w:r>
            <w:r w:rsidR="00CE361E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суб’єктів господарювання, </w:t>
            </w:r>
            <w:r w:rsidR="00CE361E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>центральні органи виконавчої влади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, пов’язаного з необхідністю щомісячно затверджувати плани та доводити їх до відома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ab/>
              <w:t xml:space="preserve"> </w:t>
            </w:r>
          </w:p>
          <w:p w14:paraId="545A23B8" w14:textId="3F446EA4" w:rsidR="00C01F94" w:rsidRPr="006035A8" w:rsidRDefault="00C01F94" w:rsidP="00CE361E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Для громадян: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Відсутні</w:t>
            </w:r>
          </w:p>
          <w:p w14:paraId="21193E22" w14:textId="77777777" w:rsidR="00C01F94" w:rsidRPr="006035A8" w:rsidRDefault="00C01F94" w:rsidP="006035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Для суб’єктів господарювання:</w:t>
            </w:r>
          </w:p>
          <w:p w14:paraId="62EB689E" w14:textId="0EA663C5" w:rsidR="0033779F" w:rsidRPr="006035A8" w:rsidRDefault="0033779F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Зменшення операційних та часових витрат на узгодження місячних обсягів експортно-імпортних та транзитних перевезень.  </w:t>
            </w:r>
          </w:p>
          <w:p w14:paraId="1C5ED2E7" w14:textId="53AFAE14" w:rsidR="00C01F94" w:rsidRPr="006035A8" w:rsidRDefault="0033779F" w:rsidP="006035A8">
            <w:pPr>
              <w:rPr>
                <w:rFonts w:eastAsia="Calibri"/>
                <w:sz w:val="28"/>
                <w:szCs w:val="27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В середньому економія для одного суб’єкта складатиме близько 707,75 грн та відповідно економія часу близько 25 год). Економія для всіх суб’єктів на рік- </w:t>
            </w:r>
            <w:r w:rsidR="00AD0EC7"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1 608 008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грн.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3DB" w14:textId="77777777" w:rsidR="00C01F94" w:rsidRPr="006035A8" w:rsidRDefault="00C01F94" w:rsidP="006035A8">
            <w:pPr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lastRenderedPageBreak/>
              <w:t>Для держави:</w:t>
            </w:r>
          </w:p>
          <w:p w14:paraId="2C89736F" w14:textId="4D83152B" w:rsidR="00281F7F" w:rsidRPr="00CE361E" w:rsidRDefault="0033779F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Зменшення витрат на адміністрування регулювання – погодження та обробку інформації; затвердження наказом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 xml:space="preserve">міністерства щомісячних планів та доведення до відома виконавців. </w:t>
            </w:r>
          </w:p>
          <w:p w14:paraId="301E299D" w14:textId="77777777" w:rsidR="00C01F94" w:rsidRPr="006035A8" w:rsidRDefault="00C01F94" w:rsidP="006035A8">
            <w:pPr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Для громадян:</w:t>
            </w:r>
          </w:p>
          <w:p w14:paraId="102F4008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Витрати відсутні</w:t>
            </w:r>
          </w:p>
          <w:p w14:paraId="7FB83E21" w14:textId="77777777" w:rsidR="00281F7F" w:rsidRPr="006035A8" w:rsidRDefault="00281F7F" w:rsidP="006035A8">
            <w:pPr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</w:pPr>
          </w:p>
          <w:p w14:paraId="5A348647" w14:textId="77777777" w:rsidR="00C01F94" w:rsidRPr="006035A8" w:rsidRDefault="00C01F94" w:rsidP="006035A8">
            <w:pPr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Для суб’єктів господарювання:</w:t>
            </w:r>
          </w:p>
          <w:p w14:paraId="4DCE2C91" w14:textId="6EB2F4F4" w:rsidR="00C01F94" w:rsidRPr="006035A8" w:rsidRDefault="0033779F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F46" w14:textId="6DE68540" w:rsidR="00C01F94" w:rsidRPr="006035A8" w:rsidRDefault="00232B66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 xml:space="preserve">Є найбільш оптимальною серед запропонованих альтернатив, оскільки дає змогу досягнути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>поставлених цілей державного регулювання</w:t>
            </w:r>
            <w:r w:rsidR="001F04E1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. </w:t>
            </w:r>
          </w:p>
          <w:p w14:paraId="3C3B4727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</w:p>
          <w:p w14:paraId="49256D6C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</w:p>
          <w:p w14:paraId="3BE3A24C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</w:p>
          <w:p w14:paraId="26D62430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</w:p>
        </w:tc>
      </w:tr>
      <w:tr w:rsidR="006035A8" w:rsidRPr="006035A8" w14:paraId="4394201E" w14:textId="77777777" w:rsidTr="00CE361E">
        <w:trPr>
          <w:trHeight w:val="10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E94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>Альтернатива 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FA6" w14:textId="1B07E0CD" w:rsidR="0033779F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Для держави: </w:t>
            </w:r>
            <w:r w:rsidR="0033779F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Підвищення</w:t>
            </w:r>
            <w:r w:rsidR="00CE361E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якості надання державою послуг.</w:t>
            </w:r>
            <w:r w:rsidR="0033779F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ab/>
            </w:r>
          </w:p>
          <w:p w14:paraId="440273BC" w14:textId="68291234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 xml:space="preserve">Для громадян: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Відсутні</w:t>
            </w:r>
            <w:r w:rsidR="00CE361E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  <w:p w14:paraId="2D1EC7BE" w14:textId="77777777" w:rsidR="00C01F94" w:rsidRPr="006035A8" w:rsidRDefault="00C01F94" w:rsidP="006035A8">
            <w:pPr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Для суб’єктів господарювання: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  <w:p w14:paraId="6554CC1C" w14:textId="023812C8" w:rsidR="00F06F7B" w:rsidRPr="006035A8" w:rsidRDefault="00F06F7B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Зменшення операційних та часових витрат на 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 xml:space="preserve">узгодження місячних обсягів експортно-імпортних та транзитних перевезень.  </w:t>
            </w:r>
          </w:p>
          <w:p w14:paraId="01273A86" w14:textId="25743793" w:rsidR="00F06F7B" w:rsidRPr="006035A8" w:rsidRDefault="00F06F7B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В середньому економія для одного суб’єкта складатиме близько 707,75 грн та відповідно економія часу близько 25 год). </w:t>
            </w:r>
            <w:r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Економія для всіх суб’єктів на рік- </w:t>
            </w:r>
            <w:r w:rsidR="00AD0EC7"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1 608 008 </w:t>
            </w:r>
            <w:r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грн.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ab/>
              <w:t xml:space="preserve"> </w:t>
            </w:r>
          </w:p>
          <w:p w14:paraId="126D06B0" w14:textId="58FCCCD1" w:rsidR="00C01F94" w:rsidRPr="006035A8" w:rsidRDefault="00C01F94" w:rsidP="006035A8">
            <w:pPr>
              <w:rPr>
                <w:rFonts w:eastAsia="Calibri"/>
                <w:sz w:val="28"/>
                <w:szCs w:val="27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AB3" w14:textId="77777777" w:rsidR="00281F7F" w:rsidRPr="006035A8" w:rsidRDefault="00C01F94" w:rsidP="006035A8">
            <w:pPr>
              <w:jc w:val="both"/>
              <w:rPr>
                <w:sz w:val="28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lastRenderedPageBreak/>
              <w:t>Для держави:</w:t>
            </w:r>
            <w:r w:rsidRPr="006035A8">
              <w:rPr>
                <w:sz w:val="28"/>
                <w:lang w:val="uk-UA"/>
              </w:rPr>
              <w:t xml:space="preserve"> </w:t>
            </w:r>
          </w:p>
          <w:p w14:paraId="39DF495A" w14:textId="77777777" w:rsidR="0033779F" w:rsidRPr="006035A8" w:rsidRDefault="0033779F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У разі спрощення процедури за рахунок автоматизованих систем та електронного обміну інформацією можна прогнозувати аналогічне зменшення витрат на адміністрування регулювання як у Альтернативі 2.</w:t>
            </w:r>
          </w:p>
          <w:p w14:paraId="73DA75B1" w14:textId="77777777" w:rsidR="00C01F94" w:rsidRPr="006035A8" w:rsidRDefault="00C01F94" w:rsidP="006035A8">
            <w:pPr>
              <w:jc w:val="both"/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lastRenderedPageBreak/>
              <w:t>Для громадян:</w:t>
            </w:r>
          </w:p>
          <w:p w14:paraId="1EE1EB8F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Витрати відсутні</w:t>
            </w:r>
          </w:p>
          <w:p w14:paraId="5C1681EC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b/>
                <w:sz w:val="28"/>
                <w:szCs w:val="27"/>
                <w:shd w:val="clear" w:color="auto" w:fill="FFFFFF"/>
                <w:lang w:val="uk-UA"/>
              </w:rPr>
              <w:t>Для суб’єктів господарювання: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  <w:p w14:paraId="6EC029C8" w14:textId="04962BB1" w:rsidR="00C01F94" w:rsidRPr="006035A8" w:rsidRDefault="00F06F7B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Витрати, будуть залежати від запровадженої новим нормативно-правовим актом системи обміну інформацією, тому є важко прогнозованими.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C86" w14:textId="0CF9C602" w:rsidR="00307E4D" w:rsidRPr="006035A8" w:rsidRDefault="00C01F94" w:rsidP="00307E4D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 xml:space="preserve">Є </w:t>
            </w:r>
            <w:r w:rsidR="00CD560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прийнятно</w:t>
            </w:r>
            <w:r w:rsidR="001F04E1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ю альтернативою</w:t>
            </w:r>
            <w:r w:rsidR="00CD560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, однак </w:t>
            </w:r>
            <w:r w:rsidR="00AD0EC7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досягнення поставлених цілей </w:t>
            </w:r>
          </w:p>
          <w:p w14:paraId="5D0FD611" w14:textId="32C670BF" w:rsidR="00307E4D" w:rsidRPr="006035A8" w:rsidRDefault="00307E4D" w:rsidP="00307E4D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є важко прогнозованими.</w:t>
            </w:r>
          </w:p>
        </w:tc>
      </w:tr>
      <w:tr w:rsidR="006035A8" w:rsidRPr="006035A8" w14:paraId="086AC4C2" w14:textId="77777777" w:rsidTr="00CE361E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105DA" w14:textId="77777777" w:rsidR="00C01F94" w:rsidRPr="006035A8" w:rsidRDefault="00C01F94" w:rsidP="006035A8">
            <w:pPr>
              <w:ind w:firstLine="709"/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A45B3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</w:p>
          <w:p w14:paraId="1800C523" w14:textId="77777777" w:rsidR="00C01F94" w:rsidRPr="006035A8" w:rsidRDefault="00C01F94" w:rsidP="006035A8">
            <w:pPr>
              <w:ind w:firstLine="709"/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792C6" w14:textId="77777777" w:rsidR="00C01F94" w:rsidRPr="006035A8" w:rsidRDefault="00C01F94" w:rsidP="006035A8">
            <w:pPr>
              <w:ind w:firstLine="709"/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6A594" w14:textId="77777777" w:rsidR="00C01F94" w:rsidRPr="006035A8" w:rsidRDefault="00C01F94" w:rsidP="006035A8">
            <w:pPr>
              <w:ind w:firstLine="709"/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035A8" w:rsidRPr="006035A8" w14:paraId="3871BD1B" w14:textId="77777777" w:rsidTr="00307E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D7B" w14:textId="77777777" w:rsidR="00C01F94" w:rsidRPr="006035A8" w:rsidRDefault="00C01F94" w:rsidP="00307E4D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Рейтинг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83A" w14:textId="77777777" w:rsidR="00C01F94" w:rsidRPr="006035A8" w:rsidRDefault="00C01F94" w:rsidP="00307E4D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EA1" w14:textId="77777777" w:rsidR="00C01F94" w:rsidRPr="006035A8" w:rsidRDefault="00C01F94" w:rsidP="00307E4D">
            <w:pPr>
              <w:jc w:val="center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035A8" w:rsidRPr="006035A8" w14:paraId="25416337" w14:textId="77777777" w:rsidTr="00CE36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DBF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Альтернатива </w:t>
            </w:r>
            <w:r w:rsidR="00FA525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2</w:t>
            </w:r>
          </w:p>
          <w:p w14:paraId="3EFAC987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226" w14:textId="2B62757D" w:rsidR="00AF121D" w:rsidRPr="006035A8" w:rsidRDefault="00C01F94" w:rsidP="006035A8">
            <w:pPr>
              <w:jc w:val="both"/>
              <w:rPr>
                <w:sz w:val="28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Така альтернатива сприятиме зменшенню фінансових та часових витрат суб’єктів господарювання</w:t>
            </w:r>
            <w:r w:rsidR="00F11C5C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AF121D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(в середньому економія </w:t>
            </w:r>
            <w:r w:rsidR="00AD0EC7" w:rsidRPr="00AD0EC7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для одного суб’єкта складатиме близько 707,75 грн та відповідно економія часу близько 25 год</w:t>
            </w:r>
            <w:r w:rsidR="00AF121D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)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.</w:t>
            </w:r>
            <w:r w:rsidRPr="006035A8">
              <w:rPr>
                <w:sz w:val="28"/>
                <w:lang w:val="uk-UA"/>
              </w:rPr>
              <w:t xml:space="preserve"> </w:t>
            </w:r>
          </w:p>
          <w:p w14:paraId="68604993" w14:textId="4FD02D9F" w:rsidR="00C01F94" w:rsidRPr="006035A8" w:rsidRDefault="00F06F7B" w:rsidP="00307E4D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Визнання </w:t>
            </w:r>
            <w:r w:rsidR="00307E4D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такою, що втратила чинність, постанови</w:t>
            </w:r>
            <w:r w:rsidR="00F11C5C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№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357</w:t>
            </w:r>
            <w:r w:rsidR="00F11C5C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є найбільш прийнятним та ефективним способом, оскільки дозволить вирішити проблем</w:t>
            </w:r>
            <w:r w:rsidR="00F11C5C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ні питання зазначені у розділі І</w:t>
            </w:r>
            <w:r w:rsidR="00C01F94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аналізу, досяг</w:t>
            </w:r>
            <w:r w:rsidR="00F11C5C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ти цілей державного регулювання.</w:t>
            </w:r>
            <w:r w:rsidR="00C17691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A49" w14:textId="7684C563" w:rsidR="00C01F94" w:rsidRPr="006035A8" w:rsidRDefault="00C01F94" w:rsidP="00307E4D">
            <w:pPr>
              <w:rPr>
                <w:rFonts w:eastAsia="Calibri"/>
                <w:sz w:val="28"/>
                <w:szCs w:val="27"/>
                <w:highlight w:val="yellow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Зовнішні чинники на дію регуляторного акта </w:t>
            </w:r>
            <w:r w:rsidRPr="006035A8">
              <w:rPr>
                <w:rFonts w:eastAsia="Calibri"/>
                <w:iCs/>
                <w:sz w:val="28"/>
                <w:szCs w:val="27"/>
                <w:shd w:val="clear" w:color="auto" w:fill="FFFFFF"/>
                <w:lang w:val="uk-UA"/>
              </w:rPr>
              <w:t>відсутні.</w:t>
            </w:r>
          </w:p>
        </w:tc>
      </w:tr>
      <w:tr w:rsidR="006035A8" w:rsidRPr="006035A8" w14:paraId="6B09963A" w14:textId="77777777" w:rsidTr="00CE36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FA6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Альтернатива </w:t>
            </w:r>
            <w:r w:rsidR="00FA525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3</w:t>
            </w:r>
          </w:p>
          <w:p w14:paraId="720195C2" w14:textId="7777777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73E" w14:textId="1C215D7F" w:rsidR="00995273" w:rsidRPr="006035A8" w:rsidRDefault="00995273" w:rsidP="006035A8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Така альтернатива є прийнятною, </w:t>
            </w:r>
            <w:r w:rsidR="00F06F7B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однак </w:t>
            </w:r>
            <w:r w:rsidR="00307E4D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важко</w:t>
            </w:r>
            <w:r w:rsidR="00F06F7B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спрогнозувати досягнення поставлених цілей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  <w:p w14:paraId="0F7D416E" w14:textId="44A09907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C83" w14:textId="1497CF04" w:rsidR="00C01F94" w:rsidRPr="006035A8" w:rsidRDefault="001C4BB5" w:rsidP="00307E4D">
            <w:pPr>
              <w:rPr>
                <w:rFonts w:eastAsia="Calibri"/>
                <w:sz w:val="28"/>
                <w:szCs w:val="27"/>
                <w:highlight w:val="yellow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Зовнішні чинники на дію регуляторного акта </w:t>
            </w:r>
            <w:r w:rsidRPr="006035A8">
              <w:rPr>
                <w:rFonts w:eastAsia="Calibri"/>
                <w:iCs/>
                <w:sz w:val="28"/>
                <w:szCs w:val="27"/>
                <w:shd w:val="clear" w:color="auto" w:fill="FFFFFF"/>
                <w:lang w:val="uk-UA"/>
              </w:rPr>
              <w:t>на даний момент відсутні</w:t>
            </w:r>
            <w:r w:rsidR="00307E4D">
              <w:rPr>
                <w:rFonts w:eastAsia="Calibri"/>
                <w:iCs/>
                <w:sz w:val="28"/>
                <w:szCs w:val="27"/>
                <w:shd w:val="clear" w:color="auto" w:fill="FFFFFF"/>
                <w:lang w:val="uk-UA"/>
              </w:rPr>
              <w:t>.</w:t>
            </w:r>
          </w:p>
        </w:tc>
      </w:tr>
      <w:tr w:rsidR="006035A8" w:rsidRPr="006035A8" w14:paraId="46558F61" w14:textId="77777777" w:rsidTr="00CE36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AB3" w14:textId="77777777" w:rsidR="00C01F94" w:rsidRPr="006035A8" w:rsidRDefault="00C01F94" w:rsidP="006035A8">
            <w:pPr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lastRenderedPageBreak/>
              <w:t>Альтернатива 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A24" w14:textId="15F04CA4" w:rsidR="00C01F94" w:rsidRPr="006035A8" w:rsidRDefault="00C01F94" w:rsidP="00307E4D">
            <w:pPr>
              <w:jc w:val="both"/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Збереження чинного регулювання не дає змоги досягнути </w:t>
            </w:r>
            <w:r w:rsidR="00FA525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цілей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державного регулювання,</w:t>
            </w:r>
            <w:r w:rsidR="00307E4D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які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визначен</w:t>
            </w:r>
            <w:r w:rsidR="00307E4D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і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у </w:t>
            </w:r>
            <w:r w:rsidR="00FA525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розділі ІІ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аналізу. Залишаються не врегульованими проблем</w:t>
            </w:r>
            <w:r w:rsidR="00AF121D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и</w:t>
            </w:r>
            <w:r w:rsidR="00307E4D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, зазначені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307E4D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у розділі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</w:t>
            </w:r>
            <w:r w:rsidR="00FA525A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>І</w:t>
            </w: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 аналізу.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D3F" w14:textId="0AB61F33" w:rsidR="00C01F94" w:rsidRPr="006035A8" w:rsidRDefault="00C01F94" w:rsidP="006035A8">
            <w:pPr>
              <w:jc w:val="both"/>
              <w:rPr>
                <w:rFonts w:eastAsia="Calibri"/>
                <w:sz w:val="28"/>
                <w:szCs w:val="27"/>
                <w:lang w:val="uk-UA"/>
              </w:rPr>
            </w:pPr>
            <w:r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Не відповідає вимогам </w:t>
            </w:r>
            <w:r w:rsidR="001C4BB5" w:rsidRPr="006035A8">
              <w:rPr>
                <w:rFonts w:eastAsia="Calibri"/>
                <w:sz w:val="28"/>
                <w:szCs w:val="27"/>
                <w:shd w:val="clear" w:color="auto" w:fill="FFFFFF"/>
                <w:lang w:val="uk-UA"/>
              </w:rPr>
              <w:t xml:space="preserve">«Про залізничний транспорт», підзаконним актам, та не застосовується на практиці як суб’єктами господарювання, так і державними органами. </w:t>
            </w:r>
          </w:p>
        </w:tc>
      </w:tr>
    </w:tbl>
    <w:p w14:paraId="5B6A5FBE" w14:textId="77777777" w:rsidR="00AF121D" w:rsidRPr="006035A8" w:rsidRDefault="00AF121D" w:rsidP="006035A8">
      <w:pPr>
        <w:ind w:firstLine="765"/>
        <w:jc w:val="both"/>
        <w:rPr>
          <w:rFonts w:eastAsia="Calibri"/>
          <w:b/>
          <w:sz w:val="28"/>
          <w:szCs w:val="28"/>
          <w:shd w:val="clear" w:color="auto" w:fill="FFFFFF"/>
          <w:lang w:val="uk-UA"/>
        </w:rPr>
      </w:pPr>
    </w:p>
    <w:p w14:paraId="1AE7DE42" w14:textId="77777777" w:rsidR="00C01F94" w:rsidRPr="006035A8" w:rsidRDefault="00C01F94" w:rsidP="006035A8">
      <w:pPr>
        <w:ind w:firstLine="765"/>
        <w:jc w:val="both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V. Механізми та заходи, які забезпечать розв’язання визначеної проблеми </w:t>
      </w:r>
    </w:p>
    <w:p w14:paraId="27240C74" w14:textId="61B2AA52" w:rsidR="00C01F94" w:rsidRPr="006035A8" w:rsidRDefault="00356C97" w:rsidP="00307E4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lang w:val="uk-UA"/>
        </w:rPr>
        <w:t xml:space="preserve">Механізмом, завдяки якому можна розв’язати проблему, є прийняття </w:t>
      </w:r>
      <w:r w:rsidR="00307E4D">
        <w:rPr>
          <w:rFonts w:eastAsia="Calibri"/>
          <w:sz w:val="28"/>
          <w:szCs w:val="28"/>
          <w:lang w:val="uk-UA"/>
        </w:rPr>
        <w:t>проє</w:t>
      </w:r>
      <w:r w:rsidR="00307E4D" w:rsidRPr="006035A8">
        <w:rPr>
          <w:rFonts w:eastAsia="Calibri"/>
          <w:sz w:val="28"/>
          <w:szCs w:val="28"/>
          <w:lang w:val="uk-UA"/>
        </w:rPr>
        <w:t>кту</w:t>
      </w:r>
      <w:r w:rsidR="00307E4D">
        <w:rPr>
          <w:rFonts w:eastAsia="Calibri"/>
          <w:sz w:val="28"/>
          <w:szCs w:val="28"/>
          <w:lang w:val="uk-UA"/>
        </w:rPr>
        <w:t xml:space="preserve"> акта.</w:t>
      </w:r>
    </w:p>
    <w:p w14:paraId="4866DEDB" w14:textId="77777777" w:rsidR="00307E4D" w:rsidRPr="00076230" w:rsidRDefault="00307E4D" w:rsidP="00307E4D">
      <w:pPr>
        <w:ind w:firstLine="709"/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076230">
        <w:rPr>
          <w:rFonts w:eastAsia="Calibri"/>
          <w:color w:val="000000"/>
          <w:sz w:val="28"/>
          <w:szCs w:val="28"/>
          <w:u w:val="single"/>
          <w:shd w:val="clear" w:color="auto" w:fill="FFFFFF"/>
          <w:lang w:val="uk-UA"/>
        </w:rPr>
        <w:t>Організаційні заходи для впровадження регулювання</w:t>
      </w:r>
    </w:p>
    <w:p w14:paraId="2D8064A8" w14:textId="77777777" w:rsidR="00307E4D" w:rsidRDefault="00307E4D" w:rsidP="00307E4D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07623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Для впровадження цього регуляторного акта необхідно забезпечити інформування громадськості про вимоги регуляторного акта шляхом його оприлюднення у засобах масової інформації та розміщенні на Урядовому порталі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97711DC" w14:textId="77777777" w:rsidR="00307E4D" w:rsidRDefault="00307E4D" w:rsidP="00307E4D">
      <w:pPr>
        <w:ind w:firstLine="810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  <w:r w:rsidRPr="00076230">
        <w:rPr>
          <w:rFonts w:eastAsia="Times New Roman"/>
          <w:sz w:val="28"/>
          <w:szCs w:val="28"/>
          <w:u w:val="single"/>
          <w:lang w:val="uk-UA" w:eastAsia="ru-RU"/>
        </w:rPr>
        <w:t>Заходи, які необхідно здійснити суб’єктам господарювання:</w:t>
      </w:r>
      <w:bookmarkStart w:id="6" w:name="_Hlk489262209"/>
    </w:p>
    <w:p w14:paraId="2CFE8420" w14:textId="65283259" w:rsidR="00C01F94" w:rsidRPr="0027561D" w:rsidRDefault="00307E4D" w:rsidP="0027561D">
      <w:pPr>
        <w:ind w:firstLine="810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  <w:r w:rsidRPr="00076230">
        <w:rPr>
          <w:rFonts w:eastAsia="Times New Roman"/>
          <w:sz w:val="28"/>
          <w:szCs w:val="28"/>
          <w:lang w:val="uk-UA" w:eastAsia="ru-RU"/>
        </w:rPr>
        <w:t>ознайомитися з вимогами регулювання (пошук та опрацювання регуля</w:t>
      </w:r>
      <w:r>
        <w:rPr>
          <w:rFonts w:eastAsia="Times New Roman"/>
          <w:sz w:val="28"/>
          <w:szCs w:val="28"/>
          <w:lang w:val="uk-UA" w:eastAsia="ru-RU"/>
        </w:rPr>
        <w:t>торного акту в мережі Інтернет).</w:t>
      </w:r>
      <w:bookmarkEnd w:id="6"/>
    </w:p>
    <w:p w14:paraId="73B56ED4" w14:textId="77777777" w:rsidR="00C01F94" w:rsidRPr="006035A8" w:rsidRDefault="00C01F94" w:rsidP="006035A8">
      <w:pPr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14:paraId="1269BA2C" w14:textId="599CB2FF" w:rsidR="00C01F94" w:rsidRPr="006035A8" w:rsidRDefault="00C01F94" w:rsidP="006035A8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t>VI. Оцінка виконання вимог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7D17E6E6" w14:textId="6B8BB993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Реалізація акта не потребуватиме додаткових бюджетних витрат і ресурсів.</w:t>
      </w:r>
    </w:p>
    <w:p w14:paraId="1901F93F" w14:textId="6A5B2D8B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7BC3AABE" w14:textId="3BA86ECA" w:rsidR="00C01F94" w:rsidRPr="006035A8" w:rsidRDefault="00832BF1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>Оскільки даний акт не є регуляторним, але визнає нечинним регуляторний акт,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в</w:t>
      </w:r>
      <w:r w:rsidR="00C01F94" w:rsidRPr="006035A8">
        <w:rPr>
          <w:rFonts w:eastAsia="Calibri"/>
          <w:sz w:val="28"/>
          <w:szCs w:val="28"/>
          <w:shd w:val="clear" w:color="auto" w:fill="FFFFFF"/>
          <w:lang w:val="uk-UA"/>
        </w:rPr>
        <w:t>ідповідно,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акта, не проводився.</w:t>
      </w:r>
    </w:p>
    <w:p w14:paraId="1C7A3875" w14:textId="27FD8632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Розрахунок витрат суб’єктів малого підприємництва на виконання вимог регулювання (Додаток 4 (Тест малого підприємництва) до Методики проведення аналізу впливу регуляторного акта), а також витрат на одного суб’єкта господарювання великого і середнього підприємництва (Додаток 2 до Методики проведення аналізу впливу регуляторного акта), </w:t>
      </w:r>
      <w:r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не здійснювався, оскільки не </w:t>
      </w:r>
      <w:r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lastRenderedPageBreak/>
        <w:t xml:space="preserve">передбачається запровадження нового </w:t>
      </w:r>
      <w:r w:rsidR="000F3E60">
        <w:rPr>
          <w:rFonts w:eastAsia="Calibri"/>
          <w:b/>
          <w:sz w:val="28"/>
          <w:szCs w:val="28"/>
          <w:shd w:val="clear" w:color="auto" w:fill="FFFFFF"/>
          <w:lang w:val="uk-UA"/>
        </w:rPr>
        <w:t>обтяжливого</w:t>
      </w:r>
      <w:r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 для бізнесу регулювання, а запропоновані зміни спрямовані виключно на зменшення витрат суб’єктів господарювання</w:t>
      </w:r>
      <w:r w:rsidR="00832BF1"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t>, дерегуляцію та спрощення ведення бізнесу</w:t>
      </w:r>
      <w:r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. 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Тому, оцінка вигод і витрат бізнесу</w:t>
      </w:r>
      <w:r w:rsidR="00206590"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здійснена в рамках </w:t>
      </w:r>
      <w:r w:rsidR="000F3E60">
        <w:rPr>
          <w:rFonts w:eastAsia="Calibri"/>
          <w:sz w:val="28"/>
          <w:szCs w:val="28"/>
          <w:shd w:val="clear" w:color="auto" w:fill="FFFFFF"/>
          <w:lang w:val="uk-UA"/>
        </w:rPr>
        <w:t>р</w:t>
      </w:r>
      <w:r w:rsidR="00206590" w:rsidRPr="006035A8">
        <w:rPr>
          <w:rFonts w:eastAsia="Calibri"/>
          <w:sz w:val="28"/>
          <w:szCs w:val="28"/>
          <w:shd w:val="clear" w:color="auto" w:fill="FFFFFF"/>
          <w:lang w:val="uk-UA"/>
        </w:rPr>
        <w:t>озділу III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(Визначення та оцінка альтернативних способів досягнення цілей).</w:t>
      </w:r>
    </w:p>
    <w:p w14:paraId="17D496AE" w14:textId="77E90909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Прийняття та оприлюднення </w:t>
      </w:r>
      <w:r w:rsidR="00086520">
        <w:rPr>
          <w:rFonts w:eastAsia="Calibri"/>
          <w:sz w:val="28"/>
          <w:szCs w:val="28"/>
          <w:shd w:val="clear" w:color="auto" w:fill="FFFFFF"/>
          <w:lang w:val="uk-UA"/>
        </w:rPr>
        <w:t>проєкт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у </w:t>
      </w:r>
      <w:r w:rsidR="000F3E60">
        <w:rPr>
          <w:rFonts w:eastAsia="Calibri"/>
          <w:sz w:val="28"/>
          <w:szCs w:val="28"/>
          <w:shd w:val="clear" w:color="auto" w:fill="FFFFFF"/>
          <w:lang w:val="uk-UA"/>
        </w:rPr>
        <w:t>акту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в установленому порядку забезпечить доведення його вимог до суб’єктів господарювання та інших зацікавлених органів влади. </w:t>
      </w:r>
    </w:p>
    <w:p w14:paraId="51A55133" w14:textId="77777777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Досягнення цілей не передбачає додаткових організаційних заходів.</w:t>
      </w:r>
    </w:p>
    <w:p w14:paraId="4E28F003" w14:textId="77777777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Можлива шкода у разі очікуваних наслідків дії акта не прогнозується.</w:t>
      </w:r>
    </w:p>
    <w:p w14:paraId="138C7ECE" w14:textId="77777777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</w:p>
    <w:p w14:paraId="0FE964E7" w14:textId="2525A191" w:rsidR="00C01F94" w:rsidRPr="006035A8" w:rsidRDefault="00C01F94" w:rsidP="006035A8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t>VII. Обґрунтування запропонованого строку дії акта</w:t>
      </w:r>
    </w:p>
    <w:p w14:paraId="07D0B103" w14:textId="59B3AE4D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Строк дії цього акта встановлюється на необмежений термін, оскільки він регулює відносини, які мають пролонгований характер. Зміна строку дії акта можлива в разі зміни міжнародно-правових актів чи законодавчих актів України вищої юридичної сили</w:t>
      </w:r>
      <w:r w:rsidR="000F3E60">
        <w:rPr>
          <w:rFonts w:eastAsia="Calibri"/>
          <w:sz w:val="28"/>
          <w:szCs w:val="28"/>
          <w:shd w:val="clear" w:color="auto" w:fill="FFFFFF"/>
          <w:lang w:val="uk-UA"/>
        </w:rPr>
        <w:t>,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на виконання яких розроблений цей </w:t>
      </w:r>
      <w:r w:rsidR="00086520">
        <w:rPr>
          <w:rFonts w:eastAsia="Calibri"/>
          <w:sz w:val="28"/>
          <w:szCs w:val="28"/>
          <w:shd w:val="clear" w:color="auto" w:fill="FFFFFF"/>
          <w:lang w:val="uk-UA"/>
        </w:rPr>
        <w:t>проєкт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акта.</w:t>
      </w:r>
    </w:p>
    <w:p w14:paraId="6C237151" w14:textId="24B62495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Враховуючи його актуальність, акт набирає чинності з дня, наступного за днем його опублікування.</w:t>
      </w:r>
    </w:p>
    <w:p w14:paraId="26BF173B" w14:textId="77777777" w:rsidR="00356C97" w:rsidRPr="006035A8" w:rsidRDefault="00356C97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</w:p>
    <w:p w14:paraId="0BEAEE01" w14:textId="7AA624E4" w:rsidR="00C01F94" w:rsidRPr="006035A8" w:rsidRDefault="00C01F94" w:rsidP="006035A8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t>VIII. Визначення показників результативності дії акта</w:t>
      </w:r>
    </w:p>
    <w:p w14:paraId="4EB95F59" w14:textId="77777777" w:rsidR="00C01F94" w:rsidRPr="006035A8" w:rsidRDefault="00C01F94" w:rsidP="006035A8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Прогнозними значеннями показників результативності є:</w:t>
      </w:r>
    </w:p>
    <w:p w14:paraId="388BC202" w14:textId="77777777" w:rsidR="00C01F94" w:rsidRPr="006035A8" w:rsidRDefault="00C01F94" w:rsidP="006035A8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1. Розмір надходжень до державного та місцевих бюджетів і державних цільових фондів, пов’язаних із дією акта  – додаткових надходжень не передбачається. </w:t>
      </w:r>
    </w:p>
    <w:p w14:paraId="649E970C" w14:textId="4D5A0962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2. Кількість суб’єктів, на яких поширюватиметься дія акта –</w:t>
      </w:r>
      <w:r w:rsidR="00B24D91"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AD0EC7">
        <w:rPr>
          <w:rFonts w:eastAsia="Calibri"/>
          <w:sz w:val="28"/>
          <w:szCs w:val="28"/>
          <w:shd w:val="clear" w:color="auto" w:fill="FFFFFF"/>
          <w:lang w:val="uk-UA"/>
        </w:rPr>
        <w:t>2 272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.</w:t>
      </w:r>
    </w:p>
    <w:p w14:paraId="4144E437" w14:textId="20F21431" w:rsidR="00C01F94" w:rsidRPr="006035A8" w:rsidRDefault="00C01F94" w:rsidP="006035A8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3. Рівень поінформованості суб’єктів господарювання та (або) фізичних осіб із основними положеннями </w:t>
      </w:r>
      <w:r w:rsidR="00086520">
        <w:rPr>
          <w:rFonts w:eastAsia="Calibri"/>
          <w:sz w:val="28"/>
          <w:szCs w:val="28"/>
          <w:shd w:val="clear" w:color="auto" w:fill="FFFFFF"/>
          <w:lang w:val="uk-UA"/>
        </w:rPr>
        <w:t>проєкт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у акта – високий, оскільки зазначений </w:t>
      </w:r>
      <w:r w:rsidR="00086520">
        <w:rPr>
          <w:rFonts w:eastAsia="Calibri"/>
          <w:sz w:val="28"/>
          <w:szCs w:val="28"/>
          <w:shd w:val="clear" w:color="auto" w:fill="FFFFFF"/>
          <w:lang w:val="uk-UA"/>
        </w:rPr>
        <w:t>проєкт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акта розміщений на офіційному сайті </w:t>
      </w:r>
      <w:r w:rsidR="000F3E60">
        <w:rPr>
          <w:rFonts w:eastAsia="Calibri"/>
          <w:sz w:val="28"/>
          <w:szCs w:val="28"/>
          <w:shd w:val="clear" w:color="auto" w:fill="FFFFFF"/>
          <w:lang w:val="uk-UA"/>
        </w:rPr>
        <w:t>Мінекономіки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.</w:t>
      </w:r>
    </w:p>
    <w:p w14:paraId="0AF3E621" w14:textId="08BA401F" w:rsidR="00C01F94" w:rsidRPr="006035A8" w:rsidRDefault="00C01F94" w:rsidP="006035A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Після прийняття</w:t>
      </w:r>
      <w:r w:rsidR="000F3E60">
        <w:rPr>
          <w:rFonts w:eastAsia="Calibri"/>
          <w:sz w:val="28"/>
          <w:szCs w:val="28"/>
          <w:shd w:val="clear" w:color="auto" w:fill="FFFFFF"/>
          <w:lang w:val="uk-UA"/>
        </w:rPr>
        <w:t xml:space="preserve"> проекту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акта він буде розміщений на Урядовому порталі.</w:t>
      </w:r>
    </w:p>
    <w:p w14:paraId="72AE7C0B" w14:textId="4AAF8E59" w:rsidR="000F3E60" w:rsidRPr="006035A8" w:rsidRDefault="000F3E60" w:rsidP="000F3E60">
      <w:pPr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bookmarkStart w:id="7" w:name="_GoBack"/>
      <w:bookmarkEnd w:id="7"/>
    </w:p>
    <w:p w14:paraId="53394F11" w14:textId="1DE67A6B" w:rsidR="00C01F94" w:rsidRPr="006035A8" w:rsidRDefault="00C01F94" w:rsidP="006035A8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b/>
          <w:sz w:val="28"/>
          <w:szCs w:val="28"/>
          <w:shd w:val="clear" w:color="auto" w:fill="FFFFFF"/>
          <w:lang w:val="uk-UA"/>
        </w:rPr>
        <w:t>IX. Визначення заходів, за допомогою яких здійснюватиметься відстеження результативності дії акта</w:t>
      </w:r>
    </w:p>
    <w:p w14:paraId="589B174A" w14:textId="2DF32AE5" w:rsidR="00C01F94" w:rsidRPr="006035A8" w:rsidRDefault="00C01F94" w:rsidP="006035A8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Відстеження результативності акта здійснюватиметься шляхом проведення базового, повторного та періодичного відстеження показників результативності акта, визначених під час проведення аналізу впливу акта. </w:t>
      </w:r>
    </w:p>
    <w:p w14:paraId="50D96319" w14:textId="2ED9FAD6" w:rsidR="00C01F94" w:rsidRPr="006035A8" w:rsidRDefault="00C01F94" w:rsidP="006035A8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Базове відстеження результативності акта буде здійснюватися після набрання ним чинності, оскільки для цього використовуватимуться статистичні показники, інформація </w:t>
      </w:r>
      <w:r w:rsidR="006035A8" w:rsidRPr="006035A8">
        <w:rPr>
          <w:rFonts w:eastAsia="Calibri"/>
          <w:sz w:val="28"/>
          <w:szCs w:val="28"/>
          <w:shd w:val="clear" w:color="auto" w:fill="FFFFFF"/>
          <w:lang w:val="uk-UA"/>
        </w:rPr>
        <w:t>міністерств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, а також соціологічні показники, отримані в результаті опитування </w:t>
      </w:r>
      <w:r w:rsidR="006035A8" w:rsidRPr="006035A8">
        <w:rPr>
          <w:rFonts w:eastAsia="Calibri"/>
          <w:sz w:val="28"/>
          <w:szCs w:val="28"/>
          <w:shd w:val="clear" w:color="auto" w:fill="FFFFFF"/>
          <w:lang w:val="uk-UA"/>
        </w:rPr>
        <w:t>вантажовласників</w:t>
      </w:r>
      <w:r w:rsidR="000040F1"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та пер</w:t>
      </w:r>
      <w:r w:rsidR="00B24D91" w:rsidRPr="006035A8">
        <w:rPr>
          <w:rFonts w:eastAsia="Calibri"/>
          <w:sz w:val="28"/>
          <w:szCs w:val="28"/>
          <w:shd w:val="clear" w:color="auto" w:fill="FFFFFF"/>
          <w:lang w:val="uk-UA"/>
        </w:rPr>
        <w:t>е</w:t>
      </w:r>
      <w:r w:rsidR="000040F1" w:rsidRPr="006035A8">
        <w:rPr>
          <w:rFonts w:eastAsia="Calibri"/>
          <w:sz w:val="28"/>
          <w:szCs w:val="28"/>
          <w:shd w:val="clear" w:color="auto" w:fill="FFFFFF"/>
          <w:lang w:val="uk-UA"/>
        </w:rPr>
        <w:t>візників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. </w:t>
      </w:r>
    </w:p>
    <w:p w14:paraId="3EBBA188" w14:textId="7B789EB5" w:rsidR="00C01F94" w:rsidRPr="006035A8" w:rsidRDefault="00C01F94" w:rsidP="006035A8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Повторне відстеження результативності акта здійснюватиметься через рік з дня набрання чинності цим актом, але не пізніше двох років після набрання ним чинності. За результатами даного відстеження відбудеться порівняння показників базового та повторного відстеження.</w:t>
      </w:r>
    </w:p>
    <w:p w14:paraId="3F30A404" w14:textId="77777777" w:rsidR="00C01F94" w:rsidRPr="006035A8" w:rsidRDefault="00C01F94" w:rsidP="006035A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035A8">
        <w:rPr>
          <w:rFonts w:eastAsia="Times New Roman"/>
          <w:sz w:val="28"/>
          <w:szCs w:val="28"/>
          <w:lang w:val="uk-UA" w:eastAsia="ru-RU"/>
        </w:rPr>
        <w:lastRenderedPageBreak/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14:paraId="4810FD7A" w14:textId="77777777" w:rsidR="00C01F94" w:rsidRPr="006035A8" w:rsidRDefault="00C01F94" w:rsidP="006035A8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14:paraId="4ED90ADC" w14:textId="31FD385C" w:rsidR="00C01F94" w:rsidRPr="006035A8" w:rsidRDefault="00C01F94" w:rsidP="006035A8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Відстеження результативності регуляторного акта буде здійснюватися </w:t>
      </w:r>
      <w:r w:rsidR="000F3E60">
        <w:rPr>
          <w:rFonts w:eastAsia="Calibri"/>
          <w:sz w:val="28"/>
          <w:szCs w:val="28"/>
          <w:shd w:val="clear" w:color="auto" w:fill="FFFFFF"/>
          <w:lang w:val="uk-UA"/>
        </w:rPr>
        <w:t>Мінекономіки</w:t>
      </w:r>
      <w:r w:rsidR="006035A8"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Pr="006035A8">
        <w:rPr>
          <w:rFonts w:eastAsia="Calibri"/>
          <w:sz w:val="28"/>
          <w:szCs w:val="28"/>
          <w:shd w:val="clear" w:color="auto" w:fill="FFFFFF"/>
          <w:lang w:val="uk-UA"/>
        </w:rPr>
        <w:t xml:space="preserve">протягом усього терміну його дії шляхом розгляду пропозицій та зауважень, які надійдуть до Міністерства. </w:t>
      </w:r>
    </w:p>
    <w:p w14:paraId="62F8ED80" w14:textId="6998FF22" w:rsidR="00C01F94" w:rsidRDefault="00C01F94" w:rsidP="006035A8">
      <w:pPr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</w:p>
    <w:p w14:paraId="529CA37E" w14:textId="77777777" w:rsidR="000F3E60" w:rsidRDefault="000F3E60" w:rsidP="000F3E60">
      <w:pPr>
        <w:ind w:firstLine="709"/>
        <w:jc w:val="both"/>
        <w:rPr>
          <w:b/>
          <w:sz w:val="28"/>
          <w:szCs w:val="28"/>
          <w:lang w:val="uk-UA"/>
        </w:rPr>
      </w:pPr>
    </w:p>
    <w:p w14:paraId="5E38F8D4" w14:textId="77777777" w:rsidR="000F3E60" w:rsidRDefault="000F3E60" w:rsidP="000F3E60">
      <w:pPr>
        <w:jc w:val="both"/>
        <w:rPr>
          <w:b/>
          <w:sz w:val="28"/>
          <w:szCs w:val="28"/>
          <w:lang w:val="uk-UA"/>
        </w:rPr>
      </w:pPr>
      <w:r w:rsidRPr="009908EB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розвитку економіки,</w:t>
      </w:r>
    </w:p>
    <w:p w14:paraId="4AAED7F9" w14:textId="77777777" w:rsidR="000F3E60" w:rsidRDefault="000F3E60" w:rsidP="000F3E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торгівлі та сільського</w:t>
      </w:r>
    </w:p>
    <w:p w14:paraId="30A04812" w14:textId="77777777" w:rsidR="000F3E60" w:rsidRPr="009908EB" w:rsidRDefault="000F3E60" w:rsidP="000F3E6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господарства України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Тимофій МИЛОВАНОВ</w:t>
      </w:r>
    </w:p>
    <w:p w14:paraId="0FF9A180" w14:textId="77777777" w:rsidR="000F3E60" w:rsidRPr="009908EB" w:rsidRDefault="000F3E60" w:rsidP="000F3E60">
      <w:pPr>
        <w:widowControl w:val="0"/>
        <w:tabs>
          <w:tab w:val="left" w:pos="5104"/>
        </w:tabs>
        <w:jc w:val="both"/>
        <w:rPr>
          <w:sz w:val="28"/>
          <w:szCs w:val="28"/>
          <w:shd w:val="clear" w:color="auto" w:fill="FFFFFF"/>
          <w:lang w:val="uk-UA" w:eastAsia="x-none"/>
        </w:rPr>
      </w:pPr>
    </w:p>
    <w:p w14:paraId="76B55F7F" w14:textId="77777777" w:rsidR="000F3E60" w:rsidRPr="009908EB" w:rsidRDefault="000F3E60" w:rsidP="000F3E60">
      <w:pPr>
        <w:widowControl w:val="0"/>
        <w:tabs>
          <w:tab w:val="left" w:pos="5104"/>
        </w:tabs>
        <w:jc w:val="both"/>
        <w:rPr>
          <w:sz w:val="28"/>
          <w:szCs w:val="28"/>
          <w:lang w:val="uk-UA"/>
        </w:rPr>
      </w:pPr>
      <w:r w:rsidRPr="009908EB">
        <w:rPr>
          <w:sz w:val="28"/>
          <w:szCs w:val="28"/>
          <w:shd w:val="clear" w:color="auto" w:fill="FFFFFF"/>
          <w:lang w:val="uk-UA" w:eastAsia="x-none"/>
        </w:rPr>
        <w:t>“</w:t>
      </w:r>
      <w:r w:rsidRPr="009908EB">
        <w:rPr>
          <w:sz w:val="28"/>
          <w:szCs w:val="28"/>
          <w:shd w:val="clear" w:color="auto" w:fill="FFFFFF"/>
          <w:lang w:val="uk-UA" w:eastAsia="uk-UA"/>
        </w:rPr>
        <w:t>____</w:t>
      </w:r>
      <w:r w:rsidRPr="009908EB">
        <w:rPr>
          <w:sz w:val="28"/>
          <w:szCs w:val="28"/>
          <w:shd w:val="clear" w:color="auto" w:fill="FFFFFF"/>
          <w:lang w:val="uk-UA" w:eastAsia="x-none"/>
        </w:rPr>
        <w:t>”</w:t>
      </w:r>
      <w:r>
        <w:rPr>
          <w:sz w:val="28"/>
          <w:szCs w:val="28"/>
          <w:shd w:val="clear" w:color="auto" w:fill="FFFFFF"/>
          <w:lang w:val="uk-UA" w:eastAsia="uk-UA"/>
        </w:rPr>
        <w:t xml:space="preserve"> ___________ 2020</w:t>
      </w:r>
      <w:r w:rsidRPr="009908EB">
        <w:rPr>
          <w:sz w:val="28"/>
          <w:szCs w:val="28"/>
          <w:shd w:val="clear" w:color="auto" w:fill="FFFFFF"/>
          <w:lang w:val="uk-UA" w:eastAsia="uk-UA"/>
        </w:rPr>
        <w:t xml:space="preserve"> р.</w:t>
      </w:r>
      <w:r w:rsidRPr="009908E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8C43B" w14:textId="0DECDB10" w:rsidR="00C01F94" w:rsidRPr="006035A8" w:rsidRDefault="00C01F94" w:rsidP="000F3E60">
      <w:pPr>
        <w:jc w:val="both"/>
        <w:rPr>
          <w:rFonts w:eastAsia="Calibri"/>
          <w:b/>
          <w:sz w:val="28"/>
          <w:szCs w:val="28"/>
          <w:shd w:val="clear" w:color="auto" w:fill="FFFFFF"/>
          <w:lang w:val="uk-UA"/>
        </w:rPr>
      </w:pPr>
    </w:p>
    <w:sectPr w:rsidR="00C01F94" w:rsidRPr="006035A8" w:rsidSect="00666082">
      <w:headerReference w:type="even" r:id="rId8"/>
      <w:headerReference w:type="default" r:id="rId9"/>
      <w:pgSz w:w="11906" w:h="16838"/>
      <w:pgMar w:top="1134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1A9A" w14:textId="77777777" w:rsidR="009C4F53" w:rsidRDefault="009C4F53">
      <w:r>
        <w:separator/>
      </w:r>
    </w:p>
  </w:endnote>
  <w:endnote w:type="continuationSeparator" w:id="0">
    <w:p w14:paraId="5BE141DC" w14:textId="77777777" w:rsidR="009C4F53" w:rsidRDefault="009C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BF2B" w14:textId="77777777" w:rsidR="009C4F53" w:rsidRDefault="009C4F53">
      <w:r>
        <w:separator/>
      </w:r>
    </w:p>
  </w:footnote>
  <w:footnote w:type="continuationSeparator" w:id="0">
    <w:p w14:paraId="76C6F3BF" w14:textId="77777777" w:rsidR="009C4F53" w:rsidRDefault="009C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8047" w14:textId="77777777" w:rsidR="00C63C5A" w:rsidRDefault="00C63C5A" w:rsidP="00DA1B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40721A2E" w14:textId="77777777" w:rsidR="00C63C5A" w:rsidRDefault="00C63C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AFA1" w14:textId="58D05CAB" w:rsidR="00C63C5A" w:rsidRPr="000B7889" w:rsidRDefault="00C63C5A" w:rsidP="003F69CE">
    <w:pPr>
      <w:pStyle w:val="a9"/>
      <w:framePr w:wrap="around" w:vAnchor="text" w:hAnchor="page" w:x="6099" w:y="-123"/>
      <w:rPr>
        <w:rStyle w:val="ab"/>
      </w:rPr>
    </w:pPr>
    <w:r w:rsidRPr="000B7889">
      <w:rPr>
        <w:rStyle w:val="ab"/>
      </w:rPr>
      <w:fldChar w:fldCharType="begin"/>
    </w:r>
    <w:r w:rsidRPr="000B7889">
      <w:rPr>
        <w:rStyle w:val="ab"/>
      </w:rPr>
      <w:instrText xml:space="preserve">PAGE  </w:instrText>
    </w:r>
    <w:r w:rsidRPr="000B7889">
      <w:rPr>
        <w:rStyle w:val="ab"/>
      </w:rPr>
      <w:fldChar w:fldCharType="separate"/>
    </w:r>
    <w:r w:rsidR="0027561D">
      <w:rPr>
        <w:rStyle w:val="ab"/>
        <w:noProof/>
      </w:rPr>
      <w:t>12</w:t>
    </w:r>
    <w:r w:rsidRPr="000B7889">
      <w:rPr>
        <w:rStyle w:val="ab"/>
      </w:rPr>
      <w:fldChar w:fldCharType="end"/>
    </w:r>
  </w:p>
  <w:p w14:paraId="1BBC665E" w14:textId="77777777" w:rsidR="00C63C5A" w:rsidRPr="000B7889" w:rsidRDefault="00C63C5A" w:rsidP="00A739E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766"/>
    <w:multiLevelType w:val="hybridMultilevel"/>
    <w:tmpl w:val="AE72C3CA"/>
    <w:lvl w:ilvl="0" w:tplc="40FE9C4C">
      <w:start w:val="14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2DA2FB0"/>
    <w:multiLevelType w:val="hybridMultilevel"/>
    <w:tmpl w:val="91700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95F"/>
    <w:multiLevelType w:val="hybridMultilevel"/>
    <w:tmpl w:val="71EAA662"/>
    <w:lvl w:ilvl="0" w:tplc="34C00F6E">
      <w:start w:val="2"/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27CC64F1"/>
    <w:multiLevelType w:val="hybridMultilevel"/>
    <w:tmpl w:val="096CD726"/>
    <w:lvl w:ilvl="0" w:tplc="B01E1048">
      <w:numFmt w:val="bullet"/>
      <w:lvlText w:val="-"/>
      <w:lvlJc w:val="left"/>
      <w:pPr>
        <w:ind w:left="10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98C0F44"/>
    <w:multiLevelType w:val="hybridMultilevel"/>
    <w:tmpl w:val="A152718A"/>
    <w:lvl w:ilvl="0" w:tplc="1B28103C">
      <w:start w:val="12"/>
      <w:numFmt w:val="bullet"/>
      <w:lvlText w:val="-"/>
      <w:lvlJc w:val="left"/>
      <w:pPr>
        <w:tabs>
          <w:tab w:val="num" w:pos="604"/>
        </w:tabs>
        <w:ind w:left="168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5" w15:restartNumberingAfterBreak="0">
    <w:nsid w:val="2F074C87"/>
    <w:multiLevelType w:val="hybridMultilevel"/>
    <w:tmpl w:val="D558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42C3"/>
    <w:multiLevelType w:val="hybridMultilevel"/>
    <w:tmpl w:val="E350F8E2"/>
    <w:lvl w:ilvl="0" w:tplc="9F70F30A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3004A03"/>
    <w:multiLevelType w:val="hybridMultilevel"/>
    <w:tmpl w:val="3EBC0976"/>
    <w:lvl w:ilvl="0" w:tplc="AA9CD702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6035CCC"/>
    <w:multiLevelType w:val="hybridMultilevel"/>
    <w:tmpl w:val="B426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B7885"/>
    <w:multiLevelType w:val="hybridMultilevel"/>
    <w:tmpl w:val="D6840168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0C75C74"/>
    <w:multiLevelType w:val="hybridMultilevel"/>
    <w:tmpl w:val="21646F40"/>
    <w:lvl w:ilvl="0" w:tplc="AA9C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57822"/>
    <w:multiLevelType w:val="hybridMultilevel"/>
    <w:tmpl w:val="EC88C446"/>
    <w:lvl w:ilvl="0" w:tplc="B6545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776FD"/>
    <w:multiLevelType w:val="hybridMultilevel"/>
    <w:tmpl w:val="A9A6D566"/>
    <w:lvl w:ilvl="0" w:tplc="A4EA424C">
      <w:numFmt w:val="bullet"/>
      <w:lvlText w:val="-"/>
      <w:lvlJc w:val="left"/>
      <w:pPr>
        <w:ind w:left="113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 w15:restartNumberingAfterBreak="0">
    <w:nsid w:val="4A7F2D77"/>
    <w:multiLevelType w:val="hybridMultilevel"/>
    <w:tmpl w:val="86D87D80"/>
    <w:lvl w:ilvl="0" w:tplc="5EB24612">
      <w:start w:val="1"/>
      <w:numFmt w:val="bullet"/>
      <w:lvlText w:val="-"/>
      <w:lvlJc w:val="left"/>
      <w:pPr>
        <w:ind w:left="113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4E821A60"/>
    <w:multiLevelType w:val="hybridMultilevel"/>
    <w:tmpl w:val="08641E7A"/>
    <w:lvl w:ilvl="0" w:tplc="E7D22A6E">
      <w:start w:val="7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3F17E8A"/>
    <w:multiLevelType w:val="hybridMultilevel"/>
    <w:tmpl w:val="7DFCD2D2"/>
    <w:lvl w:ilvl="0" w:tplc="628C27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C6D27"/>
    <w:multiLevelType w:val="hybridMultilevel"/>
    <w:tmpl w:val="84FC2C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58DC3307"/>
    <w:multiLevelType w:val="hybridMultilevel"/>
    <w:tmpl w:val="9A02CC2C"/>
    <w:lvl w:ilvl="0" w:tplc="E7D22A6E">
      <w:start w:val="7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685CAE"/>
    <w:multiLevelType w:val="hybridMultilevel"/>
    <w:tmpl w:val="C944D8BE"/>
    <w:lvl w:ilvl="0" w:tplc="9208E61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68124C4"/>
    <w:multiLevelType w:val="hybridMultilevel"/>
    <w:tmpl w:val="E5A6AE5C"/>
    <w:lvl w:ilvl="0" w:tplc="1FA209F2">
      <w:numFmt w:val="bullet"/>
      <w:lvlText w:val="-"/>
      <w:lvlJc w:val="left"/>
      <w:pPr>
        <w:ind w:left="1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 w15:restartNumberingAfterBreak="0">
    <w:nsid w:val="6D330F51"/>
    <w:multiLevelType w:val="hybridMultilevel"/>
    <w:tmpl w:val="769E1562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71826547"/>
    <w:multiLevelType w:val="hybridMultilevel"/>
    <w:tmpl w:val="98D8116C"/>
    <w:lvl w:ilvl="0" w:tplc="EE8860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5B860FE"/>
    <w:multiLevelType w:val="hybridMultilevel"/>
    <w:tmpl w:val="EEBC30E8"/>
    <w:lvl w:ilvl="0" w:tplc="966C22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12D8F"/>
    <w:multiLevelType w:val="hybridMultilevel"/>
    <w:tmpl w:val="0AFA7AF4"/>
    <w:lvl w:ilvl="0" w:tplc="4B102942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0"/>
  </w:num>
  <w:num w:numId="5">
    <w:abstractNumId w:val="22"/>
  </w:num>
  <w:num w:numId="6">
    <w:abstractNumId w:val="20"/>
  </w:num>
  <w:num w:numId="7">
    <w:abstractNumId w:val="3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9"/>
  </w:num>
  <w:num w:numId="13">
    <w:abstractNumId w:val="19"/>
  </w:num>
  <w:num w:numId="14">
    <w:abstractNumId w:val="24"/>
  </w:num>
  <w:num w:numId="15">
    <w:abstractNumId w:val="14"/>
  </w:num>
  <w:num w:numId="16">
    <w:abstractNumId w:val="1"/>
  </w:num>
  <w:num w:numId="17">
    <w:abstractNumId w:val="7"/>
  </w:num>
  <w:num w:numId="18">
    <w:abstractNumId w:val="6"/>
  </w:num>
  <w:num w:numId="19">
    <w:abstractNumId w:val="12"/>
  </w:num>
  <w:num w:numId="20">
    <w:abstractNumId w:val="8"/>
  </w:num>
  <w:num w:numId="21">
    <w:abstractNumId w:val="11"/>
  </w:num>
  <w:num w:numId="22">
    <w:abstractNumId w:val="13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E"/>
    <w:rsid w:val="000000E3"/>
    <w:rsid w:val="00001D1D"/>
    <w:rsid w:val="000040F1"/>
    <w:rsid w:val="00005FC3"/>
    <w:rsid w:val="0001089B"/>
    <w:rsid w:val="000126E9"/>
    <w:rsid w:val="000209E1"/>
    <w:rsid w:val="00021178"/>
    <w:rsid w:val="00021F3F"/>
    <w:rsid w:val="00022E7E"/>
    <w:rsid w:val="00025F77"/>
    <w:rsid w:val="000278F2"/>
    <w:rsid w:val="000334E3"/>
    <w:rsid w:val="000378C9"/>
    <w:rsid w:val="000402EC"/>
    <w:rsid w:val="000441F0"/>
    <w:rsid w:val="00045D91"/>
    <w:rsid w:val="00046B0B"/>
    <w:rsid w:val="0005696E"/>
    <w:rsid w:val="00061D5E"/>
    <w:rsid w:val="00066999"/>
    <w:rsid w:val="0006782C"/>
    <w:rsid w:val="00077464"/>
    <w:rsid w:val="00081084"/>
    <w:rsid w:val="000839E5"/>
    <w:rsid w:val="00085384"/>
    <w:rsid w:val="00086520"/>
    <w:rsid w:val="00087806"/>
    <w:rsid w:val="00090259"/>
    <w:rsid w:val="00091D74"/>
    <w:rsid w:val="0009305A"/>
    <w:rsid w:val="00093215"/>
    <w:rsid w:val="00094E57"/>
    <w:rsid w:val="00096D1B"/>
    <w:rsid w:val="000A6CC4"/>
    <w:rsid w:val="000A6D12"/>
    <w:rsid w:val="000A7396"/>
    <w:rsid w:val="000B1CA2"/>
    <w:rsid w:val="000B29A6"/>
    <w:rsid w:val="000B7889"/>
    <w:rsid w:val="000C1134"/>
    <w:rsid w:val="000C4A1B"/>
    <w:rsid w:val="000C6D29"/>
    <w:rsid w:val="000E2B13"/>
    <w:rsid w:val="000F143A"/>
    <w:rsid w:val="000F3E60"/>
    <w:rsid w:val="000F4315"/>
    <w:rsid w:val="001024C3"/>
    <w:rsid w:val="00105832"/>
    <w:rsid w:val="00106DC8"/>
    <w:rsid w:val="00107F54"/>
    <w:rsid w:val="00111F26"/>
    <w:rsid w:val="001131F4"/>
    <w:rsid w:val="00131508"/>
    <w:rsid w:val="00134314"/>
    <w:rsid w:val="00141E13"/>
    <w:rsid w:val="001474A2"/>
    <w:rsid w:val="00147936"/>
    <w:rsid w:val="0015218E"/>
    <w:rsid w:val="00152F02"/>
    <w:rsid w:val="00153A0A"/>
    <w:rsid w:val="0015424D"/>
    <w:rsid w:val="001542CB"/>
    <w:rsid w:val="00156D79"/>
    <w:rsid w:val="001618F0"/>
    <w:rsid w:val="00161D41"/>
    <w:rsid w:val="00171C87"/>
    <w:rsid w:val="0017549D"/>
    <w:rsid w:val="00175C67"/>
    <w:rsid w:val="00183385"/>
    <w:rsid w:val="00184D71"/>
    <w:rsid w:val="00187723"/>
    <w:rsid w:val="00187F32"/>
    <w:rsid w:val="00195CAB"/>
    <w:rsid w:val="001971E6"/>
    <w:rsid w:val="001A0268"/>
    <w:rsid w:val="001A2610"/>
    <w:rsid w:val="001A27B7"/>
    <w:rsid w:val="001A7B21"/>
    <w:rsid w:val="001B6A08"/>
    <w:rsid w:val="001B7800"/>
    <w:rsid w:val="001C0FA1"/>
    <w:rsid w:val="001C4BB5"/>
    <w:rsid w:val="001D07F1"/>
    <w:rsid w:val="001D0FBE"/>
    <w:rsid w:val="001D22C3"/>
    <w:rsid w:val="001D5007"/>
    <w:rsid w:val="001D5B9B"/>
    <w:rsid w:val="001D7F76"/>
    <w:rsid w:val="001E0172"/>
    <w:rsid w:val="001E3E4D"/>
    <w:rsid w:val="001E5D2E"/>
    <w:rsid w:val="001E7935"/>
    <w:rsid w:val="001F04E1"/>
    <w:rsid w:val="001F4406"/>
    <w:rsid w:val="001F70AA"/>
    <w:rsid w:val="001F77AE"/>
    <w:rsid w:val="00206590"/>
    <w:rsid w:val="00212432"/>
    <w:rsid w:val="00217D83"/>
    <w:rsid w:val="00225D9E"/>
    <w:rsid w:val="00226D61"/>
    <w:rsid w:val="002303BB"/>
    <w:rsid w:val="00232899"/>
    <w:rsid w:val="00232B66"/>
    <w:rsid w:val="0023539E"/>
    <w:rsid w:val="00240B99"/>
    <w:rsid w:val="0024585F"/>
    <w:rsid w:val="00246878"/>
    <w:rsid w:val="002473A7"/>
    <w:rsid w:val="0025117F"/>
    <w:rsid w:val="00261580"/>
    <w:rsid w:val="00264B2E"/>
    <w:rsid w:val="002657A6"/>
    <w:rsid w:val="00266371"/>
    <w:rsid w:val="002664E6"/>
    <w:rsid w:val="0027561D"/>
    <w:rsid w:val="00275C75"/>
    <w:rsid w:val="00276F7F"/>
    <w:rsid w:val="00281AA3"/>
    <w:rsid w:val="00281F7F"/>
    <w:rsid w:val="00283A11"/>
    <w:rsid w:val="00284702"/>
    <w:rsid w:val="00284D41"/>
    <w:rsid w:val="00287878"/>
    <w:rsid w:val="00291765"/>
    <w:rsid w:val="00294876"/>
    <w:rsid w:val="0029598B"/>
    <w:rsid w:val="002A1B85"/>
    <w:rsid w:val="002A259C"/>
    <w:rsid w:val="002A48ED"/>
    <w:rsid w:val="002A4BB9"/>
    <w:rsid w:val="002B26C0"/>
    <w:rsid w:val="002B38AD"/>
    <w:rsid w:val="002B3F6A"/>
    <w:rsid w:val="002C4034"/>
    <w:rsid w:val="002D7A1A"/>
    <w:rsid w:val="002E7FC1"/>
    <w:rsid w:val="002F1E50"/>
    <w:rsid w:val="002F382A"/>
    <w:rsid w:val="002F481D"/>
    <w:rsid w:val="003000A6"/>
    <w:rsid w:val="00301A80"/>
    <w:rsid w:val="00301E92"/>
    <w:rsid w:val="00305916"/>
    <w:rsid w:val="003061F8"/>
    <w:rsid w:val="00307E4D"/>
    <w:rsid w:val="0031236F"/>
    <w:rsid w:val="00325286"/>
    <w:rsid w:val="00331096"/>
    <w:rsid w:val="00332E47"/>
    <w:rsid w:val="0033779F"/>
    <w:rsid w:val="003433AE"/>
    <w:rsid w:val="00346486"/>
    <w:rsid w:val="0034776B"/>
    <w:rsid w:val="003519C3"/>
    <w:rsid w:val="00351F09"/>
    <w:rsid w:val="0035590C"/>
    <w:rsid w:val="00356C97"/>
    <w:rsid w:val="00361851"/>
    <w:rsid w:val="0037128D"/>
    <w:rsid w:val="00372594"/>
    <w:rsid w:val="00372CD1"/>
    <w:rsid w:val="0037397E"/>
    <w:rsid w:val="00375465"/>
    <w:rsid w:val="00375E1C"/>
    <w:rsid w:val="00376804"/>
    <w:rsid w:val="0038219F"/>
    <w:rsid w:val="00382BB0"/>
    <w:rsid w:val="00383FE4"/>
    <w:rsid w:val="00386D8F"/>
    <w:rsid w:val="00391643"/>
    <w:rsid w:val="0039537B"/>
    <w:rsid w:val="003954CA"/>
    <w:rsid w:val="0039779B"/>
    <w:rsid w:val="003A14E0"/>
    <w:rsid w:val="003A528B"/>
    <w:rsid w:val="003B185C"/>
    <w:rsid w:val="003B3258"/>
    <w:rsid w:val="003B385B"/>
    <w:rsid w:val="003C1511"/>
    <w:rsid w:val="003C1E9F"/>
    <w:rsid w:val="003C69E0"/>
    <w:rsid w:val="003D3E45"/>
    <w:rsid w:val="003D5FE9"/>
    <w:rsid w:val="003D7362"/>
    <w:rsid w:val="003E6C73"/>
    <w:rsid w:val="003E6CA5"/>
    <w:rsid w:val="003E6DDE"/>
    <w:rsid w:val="003F4D02"/>
    <w:rsid w:val="003F651B"/>
    <w:rsid w:val="003F69CE"/>
    <w:rsid w:val="00402DC0"/>
    <w:rsid w:val="00410CFD"/>
    <w:rsid w:val="00412AE6"/>
    <w:rsid w:val="00413585"/>
    <w:rsid w:val="00416292"/>
    <w:rsid w:val="0042130E"/>
    <w:rsid w:val="0042714A"/>
    <w:rsid w:val="00431DC9"/>
    <w:rsid w:val="00436907"/>
    <w:rsid w:val="00437254"/>
    <w:rsid w:val="00440160"/>
    <w:rsid w:val="00440B7F"/>
    <w:rsid w:val="00445D89"/>
    <w:rsid w:val="00446195"/>
    <w:rsid w:val="00450570"/>
    <w:rsid w:val="00452B5D"/>
    <w:rsid w:val="00452E00"/>
    <w:rsid w:val="00463057"/>
    <w:rsid w:val="00465B9F"/>
    <w:rsid w:val="00470602"/>
    <w:rsid w:val="00471C96"/>
    <w:rsid w:val="00472A0F"/>
    <w:rsid w:val="00476F0E"/>
    <w:rsid w:val="004829B0"/>
    <w:rsid w:val="00484C87"/>
    <w:rsid w:val="00495977"/>
    <w:rsid w:val="004A36D4"/>
    <w:rsid w:val="004A4B34"/>
    <w:rsid w:val="004B11CF"/>
    <w:rsid w:val="004B1AA7"/>
    <w:rsid w:val="004B1EB4"/>
    <w:rsid w:val="004B425F"/>
    <w:rsid w:val="004B5F6E"/>
    <w:rsid w:val="004C0C9C"/>
    <w:rsid w:val="004C0CE9"/>
    <w:rsid w:val="004C1C3B"/>
    <w:rsid w:val="004C27E8"/>
    <w:rsid w:val="004C351C"/>
    <w:rsid w:val="004C3BF9"/>
    <w:rsid w:val="004C434D"/>
    <w:rsid w:val="004D03BE"/>
    <w:rsid w:val="004D2240"/>
    <w:rsid w:val="004D5EBF"/>
    <w:rsid w:val="004E05C1"/>
    <w:rsid w:val="004E1783"/>
    <w:rsid w:val="004E3FB7"/>
    <w:rsid w:val="004E5516"/>
    <w:rsid w:val="004F542C"/>
    <w:rsid w:val="004F57EB"/>
    <w:rsid w:val="004F6743"/>
    <w:rsid w:val="005020EA"/>
    <w:rsid w:val="00502C8A"/>
    <w:rsid w:val="00502DA5"/>
    <w:rsid w:val="00502F7E"/>
    <w:rsid w:val="00506E3E"/>
    <w:rsid w:val="005109FC"/>
    <w:rsid w:val="00511A92"/>
    <w:rsid w:val="00511EDD"/>
    <w:rsid w:val="00514215"/>
    <w:rsid w:val="00522CC0"/>
    <w:rsid w:val="0052453E"/>
    <w:rsid w:val="005321C2"/>
    <w:rsid w:val="0054166C"/>
    <w:rsid w:val="00543C03"/>
    <w:rsid w:val="00544582"/>
    <w:rsid w:val="005452D2"/>
    <w:rsid w:val="00551EB9"/>
    <w:rsid w:val="005535B7"/>
    <w:rsid w:val="005554F6"/>
    <w:rsid w:val="005636FE"/>
    <w:rsid w:val="005648EA"/>
    <w:rsid w:val="00565C78"/>
    <w:rsid w:val="00570D84"/>
    <w:rsid w:val="00574870"/>
    <w:rsid w:val="00581EC1"/>
    <w:rsid w:val="005855E8"/>
    <w:rsid w:val="00586104"/>
    <w:rsid w:val="00590897"/>
    <w:rsid w:val="00590F7D"/>
    <w:rsid w:val="005926A0"/>
    <w:rsid w:val="005926FA"/>
    <w:rsid w:val="0059385A"/>
    <w:rsid w:val="00594E4A"/>
    <w:rsid w:val="00596CF4"/>
    <w:rsid w:val="00596F35"/>
    <w:rsid w:val="005A0BE1"/>
    <w:rsid w:val="005A1750"/>
    <w:rsid w:val="005A4A5E"/>
    <w:rsid w:val="005C0302"/>
    <w:rsid w:val="005C3204"/>
    <w:rsid w:val="005C3BA8"/>
    <w:rsid w:val="005C50AD"/>
    <w:rsid w:val="005C5A38"/>
    <w:rsid w:val="005D02D7"/>
    <w:rsid w:val="005D3CD5"/>
    <w:rsid w:val="005D6BB5"/>
    <w:rsid w:val="005E08B7"/>
    <w:rsid w:val="005E186B"/>
    <w:rsid w:val="005E6AE4"/>
    <w:rsid w:val="005E7C1D"/>
    <w:rsid w:val="005F14EC"/>
    <w:rsid w:val="005F6E8A"/>
    <w:rsid w:val="005F7FF4"/>
    <w:rsid w:val="006035A8"/>
    <w:rsid w:val="00606202"/>
    <w:rsid w:val="00610377"/>
    <w:rsid w:val="0061222A"/>
    <w:rsid w:val="0061302F"/>
    <w:rsid w:val="00616C78"/>
    <w:rsid w:val="0062088F"/>
    <w:rsid w:val="0062409D"/>
    <w:rsid w:val="00631085"/>
    <w:rsid w:val="00631670"/>
    <w:rsid w:val="00632E78"/>
    <w:rsid w:val="006332B7"/>
    <w:rsid w:val="006376AF"/>
    <w:rsid w:val="00640A1C"/>
    <w:rsid w:val="00643EBD"/>
    <w:rsid w:val="0064733D"/>
    <w:rsid w:val="00657280"/>
    <w:rsid w:val="00662142"/>
    <w:rsid w:val="006634F2"/>
    <w:rsid w:val="00666082"/>
    <w:rsid w:val="00666A9E"/>
    <w:rsid w:val="00666BB6"/>
    <w:rsid w:val="00671A1E"/>
    <w:rsid w:val="00674623"/>
    <w:rsid w:val="00674915"/>
    <w:rsid w:val="0067598F"/>
    <w:rsid w:val="006761D8"/>
    <w:rsid w:val="00683CBF"/>
    <w:rsid w:val="00683D68"/>
    <w:rsid w:val="00687E4F"/>
    <w:rsid w:val="00691922"/>
    <w:rsid w:val="00694E74"/>
    <w:rsid w:val="006A0C6B"/>
    <w:rsid w:val="006A3683"/>
    <w:rsid w:val="006A4007"/>
    <w:rsid w:val="006A4C21"/>
    <w:rsid w:val="006A63A1"/>
    <w:rsid w:val="006A6A55"/>
    <w:rsid w:val="006B2B60"/>
    <w:rsid w:val="006C0120"/>
    <w:rsid w:val="006C21E7"/>
    <w:rsid w:val="006D28E3"/>
    <w:rsid w:val="006D4857"/>
    <w:rsid w:val="006D499C"/>
    <w:rsid w:val="006E05D3"/>
    <w:rsid w:val="006E61E3"/>
    <w:rsid w:val="006F3844"/>
    <w:rsid w:val="006F4D54"/>
    <w:rsid w:val="006F7F34"/>
    <w:rsid w:val="00700015"/>
    <w:rsid w:val="00700563"/>
    <w:rsid w:val="00702105"/>
    <w:rsid w:val="00705892"/>
    <w:rsid w:val="00707F91"/>
    <w:rsid w:val="00714375"/>
    <w:rsid w:val="00714AB2"/>
    <w:rsid w:val="007159F1"/>
    <w:rsid w:val="00725800"/>
    <w:rsid w:val="00731562"/>
    <w:rsid w:val="0073282A"/>
    <w:rsid w:val="007348D2"/>
    <w:rsid w:val="0073498B"/>
    <w:rsid w:val="00736261"/>
    <w:rsid w:val="007450F5"/>
    <w:rsid w:val="00746658"/>
    <w:rsid w:val="0074712C"/>
    <w:rsid w:val="00747960"/>
    <w:rsid w:val="00747D71"/>
    <w:rsid w:val="00751FC0"/>
    <w:rsid w:val="00766C11"/>
    <w:rsid w:val="00771400"/>
    <w:rsid w:val="00774ED0"/>
    <w:rsid w:val="00777471"/>
    <w:rsid w:val="00781357"/>
    <w:rsid w:val="00784A92"/>
    <w:rsid w:val="007910D8"/>
    <w:rsid w:val="00792DD3"/>
    <w:rsid w:val="007943CF"/>
    <w:rsid w:val="00794E40"/>
    <w:rsid w:val="00795F9A"/>
    <w:rsid w:val="007A085C"/>
    <w:rsid w:val="007A20FC"/>
    <w:rsid w:val="007A7ECC"/>
    <w:rsid w:val="007B1811"/>
    <w:rsid w:val="007B26FB"/>
    <w:rsid w:val="007B7A77"/>
    <w:rsid w:val="007B7E18"/>
    <w:rsid w:val="007C0CF2"/>
    <w:rsid w:val="007C15E6"/>
    <w:rsid w:val="007C3B62"/>
    <w:rsid w:val="007D131F"/>
    <w:rsid w:val="007D1446"/>
    <w:rsid w:val="007D2205"/>
    <w:rsid w:val="007D52A7"/>
    <w:rsid w:val="007E4EE5"/>
    <w:rsid w:val="007E53E8"/>
    <w:rsid w:val="007F1517"/>
    <w:rsid w:val="007F1645"/>
    <w:rsid w:val="007F4698"/>
    <w:rsid w:val="007F69F0"/>
    <w:rsid w:val="0080011C"/>
    <w:rsid w:val="00800251"/>
    <w:rsid w:val="008020B6"/>
    <w:rsid w:val="00806782"/>
    <w:rsid w:val="00806ADD"/>
    <w:rsid w:val="0080749D"/>
    <w:rsid w:val="00811222"/>
    <w:rsid w:val="00812009"/>
    <w:rsid w:val="00812926"/>
    <w:rsid w:val="0081731D"/>
    <w:rsid w:val="00817DB1"/>
    <w:rsid w:val="00820518"/>
    <w:rsid w:val="008273AC"/>
    <w:rsid w:val="0083090E"/>
    <w:rsid w:val="00831B0D"/>
    <w:rsid w:val="00832A6F"/>
    <w:rsid w:val="00832BF1"/>
    <w:rsid w:val="008366AC"/>
    <w:rsid w:val="00837C97"/>
    <w:rsid w:val="00843D58"/>
    <w:rsid w:val="00844CE4"/>
    <w:rsid w:val="00851654"/>
    <w:rsid w:val="008528DC"/>
    <w:rsid w:val="00856D53"/>
    <w:rsid w:val="00857041"/>
    <w:rsid w:val="00873351"/>
    <w:rsid w:val="00875C90"/>
    <w:rsid w:val="00883EE2"/>
    <w:rsid w:val="00890F6D"/>
    <w:rsid w:val="008A0835"/>
    <w:rsid w:val="008A514B"/>
    <w:rsid w:val="008A7DCD"/>
    <w:rsid w:val="008B31E2"/>
    <w:rsid w:val="008B4492"/>
    <w:rsid w:val="008B4775"/>
    <w:rsid w:val="008C4266"/>
    <w:rsid w:val="008C5955"/>
    <w:rsid w:val="008C6CDE"/>
    <w:rsid w:val="008E1484"/>
    <w:rsid w:val="008E3ED9"/>
    <w:rsid w:val="008E6A2A"/>
    <w:rsid w:val="008F1092"/>
    <w:rsid w:val="008F1789"/>
    <w:rsid w:val="008F4351"/>
    <w:rsid w:val="008F605E"/>
    <w:rsid w:val="00902A3C"/>
    <w:rsid w:val="00903245"/>
    <w:rsid w:val="0090480D"/>
    <w:rsid w:val="00906511"/>
    <w:rsid w:val="0090773B"/>
    <w:rsid w:val="00912D69"/>
    <w:rsid w:val="00912FBF"/>
    <w:rsid w:val="00913BB2"/>
    <w:rsid w:val="00913FD2"/>
    <w:rsid w:val="00913FF1"/>
    <w:rsid w:val="009175BB"/>
    <w:rsid w:val="00920819"/>
    <w:rsid w:val="00922967"/>
    <w:rsid w:val="00922C5E"/>
    <w:rsid w:val="00923286"/>
    <w:rsid w:val="0092440B"/>
    <w:rsid w:val="009251A7"/>
    <w:rsid w:val="00933436"/>
    <w:rsid w:val="0093346E"/>
    <w:rsid w:val="009351E4"/>
    <w:rsid w:val="00937FF4"/>
    <w:rsid w:val="0094143E"/>
    <w:rsid w:val="00943BDF"/>
    <w:rsid w:val="00952605"/>
    <w:rsid w:val="00961953"/>
    <w:rsid w:val="00970B1F"/>
    <w:rsid w:val="00977883"/>
    <w:rsid w:val="0098520E"/>
    <w:rsid w:val="00990C3A"/>
    <w:rsid w:val="00993CDB"/>
    <w:rsid w:val="0099461D"/>
    <w:rsid w:val="009949EC"/>
    <w:rsid w:val="00995273"/>
    <w:rsid w:val="009A486F"/>
    <w:rsid w:val="009A652D"/>
    <w:rsid w:val="009A7052"/>
    <w:rsid w:val="009A7B9E"/>
    <w:rsid w:val="009B02DC"/>
    <w:rsid w:val="009B1742"/>
    <w:rsid w:val="009B2AA4"/>
    <w:rsid w:val="009B2DF9"/>
    <w:rsid w:val="009C3EBE"/>
    <w:rsid w:val="009C4F53"/>
    <w:rsid w:val="009C5BB3"/>
    <w:rsid w:val="009C5E17"/>
    <w:rsid w:val="009C6CE0"/>
    <w:rsid w:val="009D23B6"/>
    <w:rsid w:val="009D2C7C"/>
    <w:rsid w:val="009D51AE"/>
    <w:rsid w:val="009E09B5"/>
    <w:rsid w:val="009E2972"/>
    <w:rsid w:val="009E39E1"/>
    <w:rsid w:val="009E3CB1"/>
    <w:rsid w:val="009F366D"/>
    <w:rsid w:val="009F53AE"/>
    <w:rsid w:val="00A0674A"/>
    <w:rsid w:val="00A23F79"/>
    <w:rsid w:val="00A37D98"/>
    <w:rsid w:val="00A445F7"/>
    <w:rsid w:val="00A45356"/>
    <w:rsid w:val="00A5363E"/>
    <w:rsid w:val="00A57FA6"/>
    <w:rsid w:val="00A62C9E"/>
    <w:rsid w:val="00A631DE"/>
    <w:rsid w:val="00A64C25"/>
    <w:rsid w:val="00A72B80"/>
    <w:rsid w:val="00A73734"/>
    <w:rsid w:val="00A739E9"/>
    <w:rsid w:val="00A770B6"/>
    <w:rsid w:val="00A804F7"/>
    <w:rsid w:val="00A83F43"/>
    <w:rsid w:val="00A840B0"/>
    <w:rsid w:val="00A85884"/>
    <w:rsid w:val="00A90ED4"/>
    <w:rsid w:val="00A93C24"/>
    <w:rsid w:val="00A964DE"/>
    <w:rsid w:val="00A96EA4"/>
    <w:rsid w:val="00AA1AF6"/>
    <w:rsid w:val="00AA2556"/>
    <w:rsid w:val="00AA5D32"/>
    <w:rsid w:val="00AB059D"/>
    <w:rsid w:val="00AB39D1"/>
    <w:rsid w:val="00AB43D1"/>
    <w:rsid w:val="00AB5D35"/>
    <w:rsid w:val="00AB753F"/>
    <w:rsid w:val="00AC58B5"/>
    <w:rsid w:val="00AC6C32"/>
    <w:rsid w:val="00AD0EC7"/>
    <w:rsid w:val="00AD4BF7"/>
    <w:rsid w:val="00AD6343"/>
    <w:rsid w:val="00AD6860"/>
    <w:rsid w:val="00AE0CE1"/>
    <w:rsid w:val="00AE1094"/>
    <w:rsid w:val="00AE1FDF"/>
    <w:rsid w:val="00AE3A2E"/>
    <w:rsid w:val="00AE3EEF"/>
    <w:rsid w:val="00AF121D"/>
    <w:rsid w:val="00AF227E"/>
    <w:rsid w:val="00AF2B8E"/>
    <w:rsid w:val="00AF4107"/>
    <w:rsid w:val="00AF6B1C"/>
    <w:rsid w:val="00AF7EF6"/>
    <w:rsid w:val="00B011FB"/>
    <w:rsid w:val="00B06B6D"/>
    <w:rsid w:val="00B114D9"/>
    <w:rsid w:val="00B13925"/>
    <w:rsid w:val="00B156E6"/>
    <w:rsid w:val="00B162CE"/>
    <w:rsid w:val="00B22967"/>
    <w:rsid w:val="00B24D91"/>
    <w:rsid w:val="00B37346"/>
    <w:rsid w:val="00B3756D"/>
    <w:rsid w:val="00B40C12"/>
    <w:rsid w:val="00B42376"/>
    <w:rsid w:val="00B42C64"/>
    <w:rsid w:val="00B434DF"/>
    <w:rsid w:val="00B5201E"/>
    <w:rsid w:val="00B52B5A"/>
    <w:rsid w:val="00B56BB6"/>
    <w:rsid w:val="00B5755A"/>
    <w:rsid w:val="00B57C0F"/>
    <w:rsid w:val="00B627EE"/>
    <w:rsid w:val="00B6434C"/>
    <w:rsid w:val="00B67F43"/>
    <w:rsid w:val="00B741BC"/>
    <w:rsid w:val="00B76F4B"/>
    <w:rsid w:val="00B835FE"/>
    <w:rsid w:val="00B85462"/>
    <w:rsid w:val="00B86372"/>
    <w:rsid w:val="00B8661E"/>
    <w:rsid w:val="00B87ECF"/>
    <w:rsid w:val="00B90078"/>
    <w:rsid w:val="00B91944"/>
    <w:rsid w:val="00B93FE8"/>
    <w:rsid w:val="00BA0D69"/>
    <w:rsid w:val="00BA4588"/>
    <w:rsid w:val="00BB0A5D"/>
    <w:rsid w:val="00BB1D03"/>
    <w:rsid w:val="00BB7D6A"/>
    <w:rsid w:val="00BC1BB6"/>
    <w:rsid w:val="00BD1651"/>
    <w:rsid w:val="00BD33FC"/>
    <w:rsid w:val="00BE1333"/>
    <w:rsid w:val="00BE28A0"/>
    <w:rsid w:val="00BE49B0"/>
    <w:rsid w:val="00BF2D9D"/>
    <w:rsid w:val="00BF3C0C"/>
    <w:rsid w:val="00C01F94"/>
    <w:rsid w:val="00C05AA1"/>
    <w:rsid w:val="00C06572"/>
    <w:rsid w:val="00C07E16"/>
    <w:rsid w:val="00C11598"/>
    <w:rsid w:val="00C152CF"/>
    <w:rsid w:val="00C161AF"/>
    <w:rsid w:val="00C17691"/>
    <w:rsid w:val="00C21135"/>
    <w:rsid w:val="00C226A2"/>
    <w:rsid w:val="00C240C3"/>
    <w:rsid w:val="00C25031"/>
    <w:rsid w:val="00C27831"/>
    <w:rsid w:val="00C31E65"/>
    <w:rsid w:val="00C37088"/>
    <w:rsid w:val="00C460F7"/>
    <w:rsid w:val="00C47F43"/>
    <w:rsid w:val="00C50D4D"/>
    <w:rsid w:val="00C5476E"/>
    <w:rsid w:val="00C54A0C"/>
    <w:rsid w:val="00C55DB6"/>
    <w:rsid w:val="00C607D6"/>
    <w:rsid w:val="00C61A45"/>
    <w:rsid w:val="00C63C5A"/>
    <w:rsid w:val="00C64904"/>
    <w:rsid w:val="00C64E92"/>
    <w:rsid w:val="00C73982"/>
    <w:rsid w:val="00C76AC3"/>
    <w:rsid w:val="00C97461"/>
    <w:rsid w:val="00CA0EBA"/>
    <w:rsid w:val="00CA30B1"/>
    <w:rsid w:val="00CA671B"/>
    <w:rsid w:val="00CB437B"/>
    <w:rsid w:val="00CB615E"/>
    <w:rsid w:val="00CB752F"/>
    <w:rsid w:val="00CC06A9"/>
    <w:rsid w:val="00CC0E7F"/>
    <w:rsid w:val="00CC2F1A"/>
    <w:rsid w:val="00CC605C"/>
    <w:rsid w:val="00CD199E"/>
    <w:rsid w:val="00CD560A"/>
    <w:rsid w:val="00CD58AD"/>
    <w:rsid w:val="00CD610B"/>
    <w:rsid w:val="00CE1A68"/>
    <w:rsid w:val="00CE2952"/>
    <w:rsid w:val="00CE361E"/>
    <w:rsid w:val="00CF6C02"/>
    <w:rsid w:val="00CF6CA1"/>
    <w:rsid w:val="00CF736B"/>
    <w:rsid w:val="00D01755"/>
    <w:rsid w:val="00D0363B"/>
    <w:rsid w:val="00D067D5"/>
    <w:rsid w:val="00D12D72"/>
    <w:rsid w:val="00D138AC"/>
    <w:rsid w:val="00D13C14"/>
    <w:rsid w:val="00D16AB1"/>
    <w:rsid w:val="00D21D56"/>
    <w:rsid w:val="00D221DC"/>
    <w:rsid w:val="00D243F5"/>
    <w:rsid w:val="00D24EFA"/>
    <w:rsid w:val="00D3594C"/>
    <w:rsid w:val="00D3762E"/>
    <w:rsid w:val="00D43319"/>
    <w:rsid w:val="00D435BC"/>
    <w:rsid w:val="00D458BC"/>
    <w:rsid w:val="00D53BD7"/>
    <w:rsid w:val="00D54EDC"/>
    <w:rsid w:val="00D569D0"/>
    <w:rsid w:val="00D65C31"/>
    <w:rsid w:val="00D66F9C"/>
    <w:rsid w:val="00D67D32"/>
    <w:rsid w:val="00D72700"/>
    <w:rsid w:val="00D73199"/>
    <w:rsid w:val="00D76038"/>
    <w:rsid w:val="00D761EB"/>
    <w:rsid w:val="00D779EC"/>
    <w:rsid w:val="00D80882"/>
    <w:rsid w:val="00D80C28"/>
    <w:rsid w:val="00D82B6D"/>
    <w:rsid w:val="00D85414"/>
    <w:rsid w:val="00D8598F"/>
    <w:rsid w:val="00D86D6D"/>
    <w:rsid w:val="00D86FD1"/>
    <w:rsid w:val="00D925BE"/>
    <w:rsid w:val="00D92866"/>
    <w:rsid w:val="00D95FFA"/>
    <w:rsid w:val="00DA1B8A"/>
    <w:rsid w:val="00DB1939"/>
    <w:rsid w:val="00DB2AE9"/>
    <w:rsid w:val="00DB368F"/>
    <w:rsid w:val="00DB3987"/>
    <w:rsid w:val="00DB3E6F"/>
    <w:rsid w:val="00DB667F"/>
    <w:rsid w:val="00DB7AE9"/>
    <w:rsid w:val="00DC29C7"/>
    <w:rsid w:val="00DC7A55"/>
    <w:rsid w:val="00DD0471"/>
    <w:rsid w:val="00DD24A5"/>
    <w:rsid w:val="00DD4083"/>
    <w:rsid w:val="00DD7A9E"/>
    <w:rsid w:val="00DE28F5"/>
    <w:rsid w:val="00DF29F2"/>
    <w:rsid w:val="00DF3D57"/>
    <w:rsid w:val="00DF747E"/>
    <w:rsid w:val="00E01808"/>
    <w:rsid w:val="00E03EB1"/>
    <w:rsid w:val="00E125DD"/>
    <w:rsid w:val="00E13729"/>
    <w:rsid w:val="00E21422"/>
    <w:rsid w:val="00E24352"/>
    <w:rsid w:val="00E302DB"/>
    <w:rsid w:val="00E32188"/>
    <w:rsid w:val="00E33BC0"/>
    <w:rsid w:val="00E35298"/>
    <w:rsid w:val="00E42689"/>
    <w:rsid w:val="00E42C49"/>
    <w:rsid w:val="00E4467C"/>
    <w:rsid w:val="00E52C8A"/>
    <w:rsid w:val="00E63D84"/>
    <w:rsid w:val="00E666DB"/>
    <w:rsid w:val="00E8568B"/>
    <w:rsid w:val="00E85F5A"/>
    <w:rsid w:val="00E863F1"/>
    <w:rsid w:val="00E90009"/>
    <w:rsid w:val="00E90392"/>
    <w:rsid w:val="00E92990"/>
    <w:rsid w:val="00E9400C"/>
    <w:rsid w:val="00E94067"/>
    <w:rsid w:val="00E95CCA"/>
    <w:rsid w:val="00E95E28"/>
    <w:rsid w:val="00E9631B"/>
    <w:rsid w:val="00E97119"/>
    <w:rsid w:val="00E97B96"/>
    <w:rsid w:val="00EA329A"/>
    <w:rsid w:val="00EA35F9"/>
    <w:rsid w:val="00EA74DB"/>
    <w:rsid w:val="00EA79A2"/>
    <w:rsid w:val="00EA7E7A"/>
    <w:rsid w:val="00EB06F2"/>
    <w:rsid w:val="00EB2D25"/>
    <w:rsid w:val="00EB4E9C"/>
    <w:rsid w:val="00EC2467"/>
    <w:rsid w:val="00EC5BCD"/>
    <w:rsid w:val="00EC6739"/>
    <w:rsid w:val="00ED0095"/>
    <w:rsid w:val="00ED314B"/>
    <w:rsid w:val="00ED31D7"/>
    <w:rsid w:val="00ED38A9"/>
    <w:rsid w:val="00EE1338"/>
    <w:rsid w:val="00EE4C5D"/>
    <w:rsid w:val="00EE56DC"/>
    <w:rsid w:val="00EE7368"/>
    <w:rsid w:val="00EF417A"/>
    <w:rsid w:val="00EF7754"/>
    <w:rsid w:val="00F027BC"/>
    <w:rsid w:val="00F054CA"/>
    <w:rsid w:val="00F05FA4"/>
    <w:rsid w:val="00F06F7B"/>
    <w:rsid w:val="00F11C5C"/>
    <w:rsid w:val="00F1575B"/>
    <w:rsid w:val="00F23C72"/>
    <w:rsid w:val="00F30188"/>
    <w:rsid w:val="00F312F1"/>
    <w:rsid w:val="00F32C96"/>
    <w:rsid w:val="00F34679"/>
    <w:rsid w:val="00F35C52"/>
    <w:rsid w:val="00F3601D"/>
    <w:rsid w:val="00F36BA1"/>
    <w:rsid w:val="00F46262"/>
    <w:rsid w:val="00F50D70"/>
    <w:rsid w:val="00F50FDE"/>
    <w:rsid w:val="00F52294"/>
    <w:rsid w:val="00F6286C"/>
    <w:rsid w:val="00F648B8"/>
    <w:rsid w:val="00F65A83"/>
    <w:rsid w:val="00F703AB"/>
    <w:rsid w:val="00F736D9"/>
    <w:rsid w:val="00F8005D"/>
    <w:rsid w:val="00F93226"/>
    <w:rsid w:val="00F966D2"/>
    <w:rsid w:val="00FA00A3"/>
    <w:rsid w:val="00FA525A"/>
    <w:rsid w:val="00FB04AD"/>
    <w:rsid w:val="00FB12AC"/>
    <w:rsid w:val="00FB15AD"/>
    <w:rsid w:val="00FC0431"/>
    <w:rsid w:val="00FC30C1"/>
    <w:rsid w:val="00FD18B0"/>
    <w:rsid w:val="00FD620F"/>
    <w:rsid w:val="00FD71EA"/>
    <w:rsid w:val="00FE0A8B"/>
    <w:rsid w:val="00FE3314"/>
    <w:rsid w:val="00FE5B37"/>
    <w:rsid w:val="00FF3F3D"/>
    <w:rsid w:val="00FF49C6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7967"/>
  <w15:docId w15:val="{117002F9-24CE-4041-9203-C09B8697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A0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A1B8A"/>
    <w:pPr>
      <w:keepNext/>
      <w:ind w:firstLine="360"/>
      <w:jc w:val="both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29C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DC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C29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C29C7"/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DC29C7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4">
    <w:name w:val="Заголовок Знак"/>
    <w:link w:val="a3"/>
    <w:uiPriority w:val="99"/>
    <w:rsid w:val="00DC29C7"/>
    <w:rPr>
      <w:rFonts w:ascii="PetersburgTT" w:hAnsi="PetersburgTT" w:cs="PetersburgTT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A1B8A"/>
    <w:rPr>
      <w:rFonts w:ascii="Times New Roman" w:eastAsia="Times New Roman" w:hAnsi="Times New Roman"/>
      <w:sz w:val="28"/>
      <w:lang w:eastAsia="ru-RU"/>
    </w:rPr>
  </w:style>
  <w:style w:type="paragraph" w:styleId="a5">
    <w:name w:val="Subtitle"/>
    <w:basedOn w:val="a"/>
    <w:link w:val="a6"/>
    <w:qFormat/>
    <w:rsid w:val="00DA1B8A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6">
    <w:name w:val="Подзаголовок Знак"/>
    <w:link w:val="a5"/>
    <w:rsid w:val="00DA1B8A"/>
    <w:rPr>
      <w:rFonts w:ascii="Times New Roman" w:eastAsia="Times New Roman" w:hAnsi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DA1B8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DA1B8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DA1B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character" w:styleId="ab">
    <w:name w:val="page number"/>
    <w:basedOn w:val="a0"/>
    <w:rsid w:val="00DA1B8A"/>
  </w:style>
  <w:style w:type="paragraph" w:styleId="ac">
    <w:name w:val="footer"/>
    <w:basedOn w:val="a"/>
    <w:link w:val="ad"/>
    <w:uiPriority w:val="99"/>
    <w:unhideWhenUsed/>
    <w:rsid w:val="003F6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F69CE"/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rsid w:val="008A7DCD"/>
    <w:pPr>
      <w:spacing w:after="120"/>
    </w:pPr>
    <w:rPr>
      <w:rFonts w:eastAsia="Times New Roman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EA74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74DB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1">
    <w:name w:val="annotation reference"/>
    <w:uiPriority w:val="99"/>
    <w:semiHidden/>
    <w:unhideWhenUsed/>
    <w:rsid w:val="00EA74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74D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EA74DB"/>
    <w:rPr>
      <w:rFonts w:ascii="Times New Roman" w:eastAsia="MS Mincho" w:hAnsi="Times New Roman"/>
      <w:lang w:val="ru-RU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74D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EA74DB"/>
    <w:rPr>
      <w:rFonts w:ascii="Times New Roman" w:eastAsia="MS Mincho" w:hAnsi="Times New Roman"/>
      <w:b/>
      <w:bCs/>
      <w:lang w:val="ru-RU" w:eastAsia="ja-JP"/>
    </w:rPr>
  </w:style>
  <w:style w:type="paragraph" w:styleId="af6">
    <w:name w:val="List Paragraph"/>
    <w:basedOn w:val="a"/>
    <w:uiPriority w:val="63"/>
    <w:qFormat/>
    <w:rsid w:val="00E4467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8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uiPriority w:val="99"/>
    <w:rsid w:val="0028470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598B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rsid w:val="0029598B"/>
    <w:rPr>
      <w:rFonts w:ascii="Times New Roman" w:eastAsia="MS Mincho" w:hAnsi="Times New Roman"/>
      <w:sz w:val="24"/>
      <w:szCs w:val="24"/>
      <w:lang w:val="ru-RU" w:eastAsia="ja-JP"/>
    </w:rPr>
  </w:style>
  <w:style w:type="character" w:styleId="af7">
    <w:name w:val="Hyperlink"/>
    <w:uiPriority w:val="99"/>
    <w:unhideWhenUsed/>
    <w:rsid w:val="008E6A2A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8E6A2A"/>
    <w:rPr>
      <w:color w:val="808080"/>
      <w:shd w:val="clear" w:color="auto" w:fill="E6E6E6"/>
    </w:rPr>
  </w:style>
  <w:style w:type="paragraph" w:styleId="af8">
    <w:name w:val="Body Text Indent"/>
    <w:basedOn w:val="a"/>
    <w:link w:val="af9"/>
    <w:uiPriority w:val="99"/>
    <w:semiHidden/>
    <w:unhideWhenUsed/>
    <w:rsid w:val="0080749D"/>
    <w:pPr>
      <w:spacing w:after="120"/>
      <w:ind w:left="360"/>
    </w:pPr>
  </w:style>
  <w:style w:type="character" w:customStyle="1" w:styleId="af9">
    <w:name w:val="Основной текст с отступом Знак"/>
    <w:link w:val="af8"/>
    <w:uiPriority w:val="99"/>
    <w:semiHidden/>
    <w:rsid w:val="0080749D"/>
    <w:rPr>
      <w:rFonts w:ascii="Times New Roman" w:eastAsia="MS Mincho" w:hAnsi="Times New Roman"/>
      <w:sz w:val="24"/>
      <w:szCs w:val="24"/>
      <w:lang w:val="ru-RU" w:eastAsia="ja-JP"/>
    </w:rPr>
  </w:style>
  <w:style w:type="paragraph" w:styleId="afa">
    <w:name w:val="footnote text"/>
    <w:basedOn w:val="a"/>
    <w:link w:val="afb"/>
    <w:uiPriority w:val="99"/>
    <w:semiHidden/>
    <w:unhideWhenUsed/>
    <w:rsid w:val="00284D41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284D41"/>
    <w:rPr>
      <w:rFonts w:ascii="Times New Roman" w:eastAsia="MS Mincho" w:hAnsi="Times New Roman"/>
      <w:lang w:eastAsia="ja-JP"/>
    </w:rPr>
  </w:style>
  <w:style w:type="character" w:styleId="afc">
    <w:name w:val="footnote reference"/>
    <w:uiPriority w:val="99"/>
    <w:semiHidden/>
    <w:unhideWhenUsed/>
    <w:rsid w:val="00284D41"/>
    <w:rPr>
      <w:vertAlign w:val="superscript"/>
    </w:rPr>
  </w:style>
  <w:style w:type="paragraph" w:customStyle="1" w:styleId="p3">
    <w:name w:val="p3"/>
    <w:basedOn w:val="a"/>
    <w:rsid w:val="00873351"/>
    <w:pPr>
      <w:ind w:firstLine="533"/>
      <w:jc w:val="both"/>
    </w:pPr>
    <w:rPr>
      <w:rFonts w:eastAsia="Calibri"/>
      <w:sz w:val="21"/>
      <w:szCs w:val="21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CD199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D199E"/>
    <w:rPr>
      <w:rFonts w:ascii="Times New Roman" w:eastAsia="MS Mincho" w:hAnsi="Times New Roman"/>
      <w:lang w:eastAsia="ja-JP"/>
    </w:rPr>
  </w:style>
  <w:style w:type="character" w:styleId="aff">
    <w:name w:val="endnote reference"/>
    <w:basedOn w:val="a0"/>
    <w:uiPriority w:val="99"/>
    <w:semiHidden/>
    <w:unhideWhenUsed/>
    <w:rsid w:val="00CD199E"/>
    <w:rPr>
      <w:vertAlign w:val="superscript"/>
    </w:rPr>
  </w:style>
  <w:style w:type="paragraph" w:styleId="aff0">
    <w:name w:val="Plain Text"/>
    <w:basedOn w:val="a"/>
    <w:link w:val="aff1"/>
    <w:rsid w:val="00952605"/>
    <w:pPr>
      <w:ind w:firstLine="284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952605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CA99-77BB-4354-8DB9-FAA3B90B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12882</Words>
  <Characters>7344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ДП "ДержавтотрансНДІпроект"</Company>
  <LinksUpToDate>false</LinksUpToDate>
  <CharactersWithSpaces>20186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http://zakon2.rada.gov.ua/laws/show/1801-193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Користувач</dc:creator>
  <cp:keywords/>
  <dc:description/>
  <cp:lastModifiedBy>ЯРМУЛЬСЬКА Ольга Віталіївна</cp:lastModifiedBy>
  <cp:revision>12</cp:revision>
  <cp:lastPrinted>2020-02-25T13:42:00Z</cp:lastPrinted>
  <dcterms:created xsi:type="dcterms:W3CDTF">2020-02-21T10:27:00Z</dcterms:created>
  <dcterms:modified xsi:type="dcterms:W3CDTF">2020-02-26T13:18:00Z</dcterms:modified>
</cp:coreProperties>
</file>