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9B84E" w14:textId="77777777" w:rsidR="00895E47" w:rsidRDefault="00895E47" w:rsidP="00C6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14:paraId="74941CC0" w14:textId="77777777" w:rsidR="00367F75" w:rsidRPr="00A96ABE" w:rsidRDefault="00367F75" w:rsidP="00C6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96ABE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Інформація за повідомленнями членів Світової організації торгівлі,</w:t>
      </w:r>
    </w:p>
    <w:p w14:paraId="711FF698" w14:textId="115B368A" w:rsidR="00367F75" w:rsidRPr="00A96ABE" w:rsidRDefault="00367F75" w:rsidP="00C6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A96ABE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отриманими в період з 1 по </w:t>
      </w:r>
      <w:r w:rsidR="00CE1710" w:rsidRPr="00796F4D"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3</w:t>
      </w:r>
      <w:r w:rsidR="00924133"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>1</w:t>
      </w:r>
      <w:r w:rsidRPr="00A96ABE"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 xml:space="preserve"> </w:t>
      </w:r>
      <w:r w:rsidR="0092413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жовтня</w:t>
      </w:r>
      <w:r w:rsidRPr="00A96ABE"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 xml:space="preserve"> </w:t>
      </w:r>
      <w:r w:rsidRPr="00A96ABE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2020 року (</w:t>
      </w:r>
      <w:r w:rsidR="00151950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СФЗ</w:t>
      </w:r>
      <w:r w:rsidR="006613B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,</w:t>
      </w:r>
      <w:bookmarkStart w:id="0" w:name="_GoBack"/>
      <w:bookmarkEnd w:id="0"/>
      <w:r w:rsidR="00151950" w:rsidRPr="00A96ABE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Pr="00A96ABE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ТБТ)</w:t>
      </w:r>
    </w:p>
    <w:p w14:paraId="7244275E" w14:textId="77777777" w:rsidR="008E20F1" w:rsidRDefault="008E20F1" w:rsidP="00C64839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3BA72E9F" w14:textId="77777777" w:rsidR="00151950" w:rsidRDefault="00151950" w:rsidP="00C64839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C07">
        <w:rPr>
          <w:rFonts w:ascii="Times New Roman" w:hAnsi="Times New Roman" w:cs="Times New Roman"/>
          <w:b/>
          <w:sz w:val="26"/>
          <w:szCs w:val="26"/>
        </w:rPr>
        <w:t>САНІТАРНІ ТА ФІТОСАНІТАРНІ ЗАХОДИ</w:t>
      </w:r>
    </w:p>
    <w:p w14:paraId="17B44BC7" w14:textId="77777777" w:rsidR="00AF0143" w:rsidRPr="00EA7C07" w:rsidRDefault="00AF0143" w:rsidP="00C64839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2C64EE" w14:textId="77777777" w:rsidR="00D82B2C" w:rsidRPr="00895E47" w:rsidRDefault="00151950" w:rsidP="00257ED9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  <w:u w:val="single"/>
        </w:rPr>
        <w:t>Продукція</w:t>
      </w:r>
      <w:r w:rsidRPr="00895E47">
        <w:rPr>
          <w:rFonts w:ascii="Times New Roman" w:hAnsi="Times New Roman" w:cs="Times New Roman"/>
          <w:b/>
          <w:sz w:val="26"/>
          <w:szCs w:val="26"/>
        </w:rPr>
        <w:t>:</w:t>
      </w:r>
      <w:r w:rsidRPr="00895E47">
        <w:rPr>
          <w:rFonts w:ascii="Times New Roman" w:hAnsi="Times New Roman" w:cs="Times New Roman"/>
          <w:sz w:val="26"/>
          <w:szCs w:val="26"/>
        </w:rPr>
        <w:t xml:space="preserve"> </w:t>
      </w:r>
      <w:r w:rsidR="001F0FED" w:rsidRPr="00895E47">
        <w:rPr>
          <w:rStyle w:val="tlid-translation"/>
          <w:rFonts w:ascii="Times New Roman" w:hAnsi="Times New Roman" w:cs="Times New Roman"/>
          <w:sz w:val="26"/>
          <w:szCs w:val="26"/>
        </w:rPr>
        <w:t>пр</w:t>
      </w:r>
      <w:r w:rsidR="0030077A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одукція тваринного походження; </w:t>
      </w:r>
      <w:r w:rsidR="00117BCD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харчова продукція; фосфорна кислота 60% на кремнієвому носії як кормова добавка; </w:t>
      </w:r>
      <w:r w:rsidR="00BF6365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ефіри лимонної кислоти моно- і дигліцеридів; </w:t>
      </w:r>
      <w:r w:rsidR="00BF6365" w:rsidRPr="00895E47">
        <w:rPr>
          <w:rFonts w:ascii="Times New Roman" w:hAnsi="Times New Roman" w:cs="Times New Roman"/>
          <w:sz w:val="26"/>
          <w:szCs w:val="26"/>
        </w:rPr>
        <w:t xml:space="preserve">пектинова ліаза з </w:t>
      </w:r>
      <w:r w:rsidR="00257ED9" w:rsidRPr="00895E47">
        <w:rPr>
          <w:rFonts w:ascii="Times New Roman" w:hAnsi="Times New Roman" w:cs="Times New Roman"/>
          <w:sz w:val="26"/>
          <w:szCs w:val="26"/>
        </w:rPr>
        <w:t>з Aspergillus niger Rung373</w:t>
      </w:r>
      <w:r w:rsidR="00BF6365" w:rsidRPr="00895E47">
        <w:rPr>
          <w:rFonts w:ascii="Times New Roman" w:hAnsi="Times New Roman" w:cs="Times New Roman"/>
          <w:sz w:val="26"/>
          <w:szCs w:val="26"/>
        </w:rPr>
        <w:t xml:space="preserve">; рослини та рослинна продукція, що підпадає під фітосанітарний контроль; </w:t>
      </w:r>
      <w:r w:rsidR="003E2693" w:rsidRPr="00895E47">
        <w:rPr>
          <w:rFonts w:ascii="Times New Roman" w:hAnsi="Times New Roman" w:cs="Times New Roman"/>
          <w:sz w:val="26"/>
          <w:szCs w:val="26"/>
        </w:rPr>
        <w:t>продукція, що підпадає під ветеринарний контроль; харчові добавки; харчування для дітей та немовлят</w:t>
      </w:r>
    </w:p>
    <w:p w14:paraId="71A5DD33" w14:textId="2128EBA2" w:rsidR="00151950" w:rsidRPr="00895E47" w:rsidRDefault="00151950" w:rsidP="00C648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  <w:u w:val="single"/>
        </w:rPr>
        <w:t>Члени:</w:t>
      </w:r>
      <w:r w:rsidRPr="00895E47">
        <w:rPr>
          <w:rFonts w:ascii="Times New Roman" w:hAnsi="Times New Roman" w:cs="Times New Roman"/>
          <w:sz w:val="26"/>
          <w:szCs w:val="26"/>
        </w:rPr>
        <w:t xml:space="preserve"> ЄС, </w:t>
      </w:r>
      <w:r w:rsidR="00AF153A" w:rsidRPr="00895E47">
        <w:rPr>
          <w:rFonts w:ascii="Times New Roman" w:hAnsi="Times New Roman" w:cs="Times New Roman"/>
          <w:sz w:val="26"/>
          <w:szCs w:val="26"/>
        </w:rPr>
        <w:t xml:space="preserve">Канада, Російська Федерація, </w:t>
      </w:r>
      <w:r w:rsidR="001F0FED" w:rsidRPr="00895E47">
        <w:rPr>
          <w:rFonts w:ascii="Times New Roman" w:hAnsi="Times New Roman" w:cs="Times New Roman"/>
          <w:sz w:val="26"/>
          <w:szCs w:val="26"/>
        </w:rPr>
        <w:t>Китайський Тайбей</w:t>
      </w:r>
    </w:p>
    <w:p w14:paraId="0323EE09" w14:textId="77777777" w:rsidR="00151950" w:rsidRPr="00895E47" w:rsidRDefault="00151950" w:rsidP="00C648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2ECB23" w14:textId="77777777" w:rsidR="00151950" w:rsidRPr="00895E47" w:rsidRDefault="00D70E0A" w:rsidP="00C6483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5E47">
        <w:rPr>
          <w:rFonts w:ascii="Times New Roman" w:hAnsi="Times New Roman" w:cs="Times New Roman"/>
          <w:b/>
          <w:sz w:val="26"/>
          <w:szCs w:val="26"/>
          <w:u w:val="single"/>
        </w:rPr>
        <w:t>ЄС</w:t>
      </w:r>
    </w:p>
    <w:p w14:paraId="2833B9F5" w14:textId="77777777" w:rsidR="00483F4D" w:rsidRPr="00895E47" w:rsidRDefault="00483F4D" w:rsidP="00C6483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G/SPS/N/EU/4</w:t>
      </w:r>
      <w:r w:rsidR="00542EA8" w:rsidRPr="00895E47">
        <w:rPr>
          <w:rFonts w:ascii="Times New Roman" w:hAnsi="Times New Roman" w:cs="Times New Roman"/>
          <w:b/>
          <w:sz w:val="26"/>
          <w:szCs w:val="26"/>
        </w:rPr>
        <w:t>1</w:t>
      </w:r>
      <w:r w:rsidR="00B71600" w:rsidRPr="00895E47">
        <w:rPr>
          <w:rFonts w:ascii="Times New Roman" w:hAnsi="Times New Roman" w:cs="Times New Roman"/>
          <w:b/>
          <w:sz w:val="26"/>
          <w:szCs w:val="26"/>
        </w:rPr>
        <w:t>4</w:t>
      </w:r>
      <w:r w:rsidRPr="00895E47">
        <w:rPr>
          <w:rFonts w:ascii="Times New Roman" w:hAnsi="Times New Roman" w:cs="Times New Roman"/>
          <w:b/>
          <w:sz w:val="26"/>
          <w:szCs w:val="26"/>
        </w:rPr>
        <w:t>, 0</w:t>
      </w:r>
      <w:r w:rsidR="00542EA8" w:rsidRPr="00895E47">
        <w:rPr>
          <w:rFonts w:ascii="Times New Roman" w:hAnsi="Times New Roman" w:cs="Times New Roman"/>
          <w:b/>
          <w:sz w:val="26"/>
          <w:szCs w:val="26"/>
        </w:rPr>
        <w:t>1</w:t>
      </w:r>
      <w:r w:rsidRPr="00895E47">
        <w:rPr>
          <w:rFonts w:ascii="Times New Roman" w:hAnsi="Times New Roman" w:cs="Times New Roman"/>
          <w:b/>
          <w:sz w:val="26"/>
          <w:szCs w:val="26"/>
        </w:rPr>
        <w:t>.</w:t>
      </w:r>
      <w:r w:rsidR="00B71600" w:rsidRPr="00895E47">
        <w:rPr>
          <w:rFonts w:ascii="Times New Roman" w:hAnsi="Times New Roman" w:cs="Times New Roman"/>
          <w:b/>
          <w:sz w:val="26"/>
          <w:szCs w:val="26"/>
        </w:rPr>
        <w:t>10</w:t>
      </w:r>
      <w:r w:rsidRPr="00895E47">
        <w:rPr>
          <w:rFonts w:ascii="Times New Roman" w:hAnsi="Times New Roman" w:cs="Times New Roman"/>
          <w:b/>
          <w:sz w:val="26"/>
          <w:szCs w:val="26"/>
        </w:rPr>
        <w:t>.2020</w:t>
      </w:r>
    </w:p>
    <w:p w14:paraId="6371C757" w14:textId="77777777" w:rsidR="00483F4D" w:rsidRPr="00895E47" w:rsidRDefault="00483F4D" w:rsidP="00C64839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="0030077A" w:rsidRPr="00895E47">
        <w:rPr>
          <w:rStyle w:val="tlid-translation"/>
          <w:rFonts w:ascii="Times New Roman" w:hAnsi="Times New Roman" w:cs="Times New Roman"/>
          <w:sz w:val="26"/>
          <w:szCs w:val="26"/>
        </w:rPr>
        <w:t>продукція тваринного походження</w:t>
      </w:r>
    </w:p>
    <w:p w14:paraId="0EF55437" w14:textId="353CF15C" w:rsidR="0067075A" w:rsidRPr="00895E47" w:rsidRDefault="00483F4D" w:rsidP="0067075A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="00796F4D" w:rsidRPr="00895E47">
        <w:rPr>
          <w:rFonts w:ascii="Times New Roman" w:hAnsi="Times New Roman" w:cs="Times New Roman"/>
          <w:sz w:val="26"/>
          <w:szCs w:val="26"/>
        </w:rPr>
        <w:t>п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овідомляється про розроблення </w:t>
      </w:r>
      <w:r w:rsidR="0051169B" w:rsidRPr="00895E47">
        <w:rPr>
          <w:rFonts w:ascii="Times New Roman" w:hAnsi="Times New Roman" w:cs="Times New Roman"/>
          <w:sz w:val="26"/>
          <w:szCs w:val="26"/>
        </w:rPr>
        <w:t>про</w:t>
      </w:r>
      <w:r w:rsidR="000E1E2A" w:rsidRPr="00895E47">
        <w:rPr>
          <w:rFonts w:ascii="Times New Roman" w:hAnsi="Times New Roman" w:cs="Times New Roman"/>
          <w:sz w:val="26"/>
          <w:szCs w:val="26"/>
        </w:rPr>
        <w:t>є</w:t>
      </w:r>
      <w:r w:rsidR="0051169B" w:rsidRPr="00895E47">
        <w:rPr>
          <w:rFonts w:ascii="Times New Roman" w:hAnsi="Times New Roman" w:cs="Times New Roman"/>
          <w:sz w:val="26"/>
          <w:szCs w:val="26"/>
        </w:rPr>
        <w:t xml:space="preserve">кту Регламенту </w:t>
      </w:r>
      <w:r w:rsidR="0067075A" w:rsidRPr="00895E47">
        <w:rPr>
          <w:rFonts w:ascii="Times New Roman" w:hAnsi="Times New Roman" w:cs="Times New Roman"/>
          <w:sz w:val="26"/>
          <w:szCs w:val="26"/>
        </w:rPr>
        <w:t>(</w:t>
      </w:r>
      <w:r w:rsidR="0051169B" w:rsidRPr="00895E47">
        <w:rPr>
          <w:rFonts w:ascii="Times New Roman" w:hAnsi="Times New Roman" w:cs="Times New Roman"/>
          <w:sz w:val="26"/>
          <w:szCs w:val="26"/>
        </w:rPr>
        <w:t>Є</w:t>
      </w:r>
      <w:r w:rsidR="0067075A" w:rsidRPr="00895E47">
        <w:rPr>
          <w:rFonts w:ascii="Times New Roman" w:hAnsi="Times New Roman" w:cs="Times New Roman"/>
          <w:sz w:val="26"/>
          <w:szCs w:val="26"/>
        </w:rPr>
        <w:t>С)</w:t>
      </w:r>
      <w:r w:rsidR="0051169B" w:rsidRPr="00895E47">
        <w:rPr>
          <w:rFonts w:ascii="Times New Roman" w:hAnsi="Times New Roman" w:cs="Times New Roman"/>
          <w:sz w:val="26"/>
          <w:szCs w:val="26"/>
        </w:rPr>
        <w:t xml:space="preserve">, що вносить зміни до Додатку III до Регламенту (ЄС) № 853/2004 </w:t>
      </w:r>
      <w:r w:rsidR="00DE1AA1" w:rsidRPr="00895E47">
        <w:rPr>
          <w:rFonts w:ascii="Times New Roman" w:hAnsi="Times New Roman" w:cs="Times New Roman"/>
          <w:sz w:val="26"/>
          <w:szCs w:val="26"/>
        </w:rPr>
        <w:t>стосовно</w:t>
      </w:r>
      <w:r w:rsidR="0051169B" w:rsidRPr="00895E47">
        <w:rPr>
          <w:rFonts w:ascii="Times New Roman" w:hAnsi="Times New Roman" w:cs="Times New Roman"/>
          <w:sz w:val="26"/>
          <w:szCs w:val="26"/>
        </w:rPr>
        <w:t xml:space="preserve"> особливих гігієнічних вимог до харчових продуктів тваринного походження</w:t>
      </w:r>
      <w:r w:rsidR="0067075A" w:rsidRPr="00895E47">
        <w:rPr>
          <w:rFonts w:ascii="Times New Roman" w:hAnsi="Times New Roman" w:cs="Times New Roman"/>
          <w:sz w:val="26"/>
          <w:szCs w:val="26"/>
        </w:rPr>
        <w:t>. Також встановлюються відповідні гігієнічні вимоги до рефрижераторних суден в частині, що стосу</w:t>
      </w:r>
      <w:r w:rsidR="00DE1AA1" w:rsidRPr="00895E47">
        <w:rPr>
          <w:rFonts w:ascii="Times New Roman" w:hAnsi="Times New Roman" w:cs="Times New Roman"/>
          <w:sz w:val="26"/>
          <w:szCs w:val="26"/>
        </w:rPr>
        <w:t>ю</w:t>
      </w:r>
      <w:r w:rsidR="0067075A" w:rsidRPr="00895E47">
        <w:rPr>
          <w:rFonts w:ascii="Times New Roman" w:hAnsi="Times New Roman" w:cs="Times New Roman"/>
          <w:sz w:val="26"/>
          <w:szCs w:val="26"/>
        </w:rPr>
        <w:t>ться температури транспортування та обслуговування холодильних камер для рибних продукті</w:t>
      </w:r>
      <w:r w:rsidR="00DE1AA1" w:rsidRPr="00895E47">
        <w:rPr>
          <w:rFonts w:ascii="Times New Roman" w:hAnsi="Times New Roman" w:cs="Times New Roman"/>
          <w:sz w:val="26"/>
          <w:szCs w:val="26"/>
        </w:rPr>
        <w:t>в, та</w:t>
      </w:r>
      <w:r w:rsidR="0067075A" w:rsidRPr="00895E47">
        <w:rPr>
          <w:rFonts w:ascii="Times New Roman" w:hAnsi="Times New Roman" w:cs="Times New Roman"/>
          <w:sz w:val="26"/>
          <w:szCs w:val="26"/>
        </w:rPr>
        <w:t xml:space="preserve"> </w:t>
      </w:r>
      <w:r w:rsidR="00DE1AA1" w:rsidRPr="00895E47">
        <w:rPr>
          <w:rFonts w:ascii="Times New Roman" w:hAnsi="Times New Roman" w:cs="Times New Roman"/>
          <w:sz w:val="26"/>
          <w:szCs w:val="26"/>
        </w:rPr>
        <w:t xml:space="preserve">визначаються </w:t>
      </w:r>
      <w:r w:rsidR="0067075A" w:rsidRPr="00895E47">
        <w:rPr>
          <w:rFonts w:ascii="Times New Roman" w:hAnsi="Times New Roman" w:cs="Times New Roman"/>
          <w:sz w:val="26"/>
          <w:szCs w:val="26"/>
        </w:rPr>
        <w:t xml:space="preserve">зобов'язання </w:t>
      </w:r>
      <w:r w:rsidR="00DE1AA1" w:rsidRPr="00895E47">
        <w:rPr>
          <w:rFonts w:ascii="Times New Roman" w:hAnsi="Times New Roman" w:cs="Times New Roman"/>
          <w:sz w:val="26"/>
          <w:szCs w:val="26"/>
        </w:rPr>
        <w:t xml:space="preserve">не застосовувати </w:t>
      </w:r>
      <w:r w:rsidR="0067075A" w:rsidRPr="00895E47">
        <w:rPr>
          <w:rFonts w:ascii="Times New Roman" w:hAnsi="Times New Roman" w:cs="Times New Roman"/>
          <w:sz w:val="26"/>
          <w:szCs w:val="26"/>
        </w:rPr>
        <w:t>на борту суден контейнери, що використовуються для зберігання та/або заморожування рибних продуктів, для інших цілей.</w:t>
      </w:r>
    </w:p>
    <w:p w14:paraId="1CF51CE0" w14:textId="77777777" w:rsidR="00483F4D" w:rsidRPr="00895E47" w:rsidRDefault="00483F4D" w:rsidP="0030077A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02618F6D" w14:textId="77777777" w:rsidR="004334F0" w:rsidRPr="00895E47" w:rsidRDefault="00F314CC" w:rsidP="00866E8E">
      <w:pPr>
        <w:spacing w:after="0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8" w:tgtFrame="_blank" w:history="1">
        <w:r w:rsidR="004334F0" w:rsidRPr="00895E4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https://members.wto.org/crnattachments/2020/SPS/EEC/20_5856_00_e.pdf</w:t>
        </w:r>
      </w:hyperlink>
    </w:p>
    <w:p w14:paraId="73C7F819" w14:textId="77777777" w:rsidR="004334F0" w:rsidRPr="00895E47" w:rsidRDefault="00F314CC" w:rsidP="00866E8E">
      <w:pPr>
        <w:tabs>
          <w:tab w:val="center" w:pos="4819"/>
        </w:tabs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9" w:tgtFrame="_blank" w:history="1">
        <w:r w:rsidR="004334F0" w:rsidRPr="00895E4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https://members.wto.org/crnattachments/2020/SPS/EEC/20_5856_01_e.pdf</w:t>
        </w:r>
      </w:hyperlink>
    </w:p>
    <w:p w14:paraId="5985DD6E" w14:textId="12D284D1" w:rsidR="00483F4D" w:rsidRPr="00895E47" w:rsidRDefault="00483F4D" w:rsidP="00C6483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Дата прийняття: </w:t>
      </w:r>
      <w:r w:rsidR="0030077A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4</w:t>
      </w:r>
      <w:r w:rsidR="00750FD0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-и</w:t>
      </w:r>
      <w:r w:rsidR="0030077A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й квартал 2020 року</w:t>
      </w:r>
    </w:p>
    <w:p w14:paraId="5009253C" w14:textId="77777777" w:rsidR="00FF05F6" w:rsidRPr="00895E47" w:rsidRDefault="00FF05F6" w:rsidP="00FF05F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Термін подачі коментарів: 30 листопада 2020 року</w:t>
      </w:r>
    </w:p>
    <w:p w14:paraId="09E65A8C" w14:textId="77777777" w:rsidR="00483F4D" w:rsidRPr="00895E47" w:rsidRDefault="00483F4D" w:rsidP="00C64839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739DC7B8" w14:textId="77777777" w:rsidR="008D6FFB" w:rsidRPr="00895E47" w:rsidRDefault="008D6FFB" w:rsidP="00C6483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G/SPS/N/EU/41</w:t>
      </w:r>
      <w:r w:rsidR="00D9750B" w:rsidRPr="00895E47">
        <w:rPr>
          <w:rFonts w:ascii="Times New Roman" w:hAnsi="Times New Roman" w:cs="Times New Roman"/>
          <w:b/>
          <w:sz w:val="26"/>
          <w:szCs w:val="26"/>
        </w:rPr>
        <w:t>5</w:t>
      </w:r>
      <w:r w:rsidRPr="00895E4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C21D6" w:rsidRPr="00895E47">
        <w:rPr>
          <w:rFonts w:ascii="Times New Roman" w:hAnsi="Times New Roman" w:cs="Times New Roman"/>
          <w:b/>
          <w:sz w:val="26"/>
          <w:szCs w:val="26"/>
        </w:rPr>
        <w:t>02</w:t>
      </w:r>
      <w:r w:rsidRPr="00895E47">
        <w:rPr>
          <w:rFonts w:ascii="Times New Roman" w:hAnsi="Times New Roman" w:cs="Times New Roman"/>
          <w:b/>
          <w:sz w:val="26"/>
          <w:szCs w:val="26"/>
        </w:rPr>
        <w:t>.</w:t>
      </w:r>
      <w:r w:rsidR="00D9750B" w:rsidRPr="00895E47">
        <w:rPr>
          <w:rFonts w:ascii="Times New Roman" w:hAnsi="Times New Roman" w:cs="Times New Roman"/>
          <w:b/>
          <w:sz w:val="26"/>
          <w:szCs w:val="26"/>
        </w:rPr>
        <w:t>10</w:t>
      </w:r>
      <w:r w:rsidRPr="00895E47">
        <w:rPr>
          <w:rFonts w:ascii="Times New Roman" w:hAnsi="Times New Roman" w:cs="Times New Roman"/>
          <w:b/>
          <w:sz w:val="26"/>
          <w:szCs w:val="26"/>
        </w:rPr>
        <w:t>.2020</w:t>
      </w:r>
    </w:p>
    <w:p w14:paraId="0703DF40" w14:textId="77777777" w:rsidR="008D6FFB" w:rsidRPr="00895E47" w:rsidRDefault="008D6FFB" w:rsidP="00C64839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="007C72C2" w:rsidRPr="00895E47">
        <w:rPr>
          <w:rStyle w:val="tlid-translation"/>
          <w:rFonts w:ascii="Times New Roman" w:hAnsi="Times New Roman" w:cs="Times New Roman"/>
          <w:sz w:val="26"/>
          <w:szCs w:val="26"/>
        </w:rPr>
        <w:t>харчова продукція</w:t>
      </w:r>
    </w:p>
    <w:p w14:paraId="3A98420A" w14:textId="7F565E6F" w:rsidR="0007268F" w:rsidRPr="00895E47" w:rsidRDefault="008D6FFB" w:rsidP="00750FD0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895E47">
        <w:rPr>
          <w:rFonts w:ascii="Times New Roman" w:hAnsi="Times New Roman" w:cs="Times New Roman"/>
          <w:sz w:val="26"/>
          <w:szCs w:val="26"/>
        </w:rPr>
        <w:t>п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овідомляється про розроблення </w:t>
      </w:r>
      <w:r w:rsidR="0007268F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проєкту 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>Регламенту Комісії (ЄС)</w:t>
      </w:r>
      <w:r w:rsidR="000E1E2A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="0007268F" w:rsidRPr="00895E47">
        <w:rPr>
          <w:rStyle w:val="tlid-translation"/>
          <w:rFonts w:ascii="Times New Roman" w:hAnsi="Times New Roman" w:cs="Times New Roman"/>
          <w:sz w:val="26"/>
          <w:szCs w:val="26"/>
        </w:rPr>
        <w:t>2019/625 щодо умов імпорту живих равликів</w:t>
      </w:r>
      <w:r w:rsidR="00750FD0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та композитних продуктів, </w:t>
      </w:r>
      <w:r w:rsidR="0007268F" w:rsidRPr="00895E47">
        <w:rPr>
          <w:rStyle w:val="tlid-translation"/>
          <w:rFonts w:ascii="Times New Roman" w:hAnsi="Times New Roman" w:cs="Times New Roman"/>
          <w:sz w:val="26"/>
          <w:szCs w:val="26"/>
        </w:rPr>
        <w:t>що розміщуються на ринку для споживання людиною.</w:t>
      </w:r>
      <w:r w:rsidR="0078499B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="00DE1AA1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Проєктом передбачено </w:t>
      </w:r>
      <w:r w:rsidR="00750FD0" w:rsidRPr="00895E47">
        <w:rPr>
          <w:rStyle w:val="tlid-translation"/>
          <w:rFonts w:ascii="Times New Roman" w:hAnsi="Times New Roman" w:cs="Times New Roman"/>
          <w:sz w:val="26"/>
          <w:szCs w:val="26"/>
        </w:rPr>
        <w:t>визначенн</w:t>
      </w:r>
      <w:r w:rsidR="00DE1AA1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я </w:t>
      </w:r>
      <w:r w:rsidR="0007268F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уповноважених третіх країн, які експортують живих равликів </w:t>
      </w:r>
      <w:r w:rsidR="00750FD0" w:rsidRPr="00895E47">
        <w:rPr>
          <w:rStyle w:val="tlid-translation"/>
          <w:rFonts w:ascii="Times New Roman" w:hAnsi="Times New Roman" w:cs="Times New Roman"/>
          <w:sz w:val="26"/>
          <w:szCs w:val="26"/>
        </w:rPr>
        <w:t>до ЄС</w:t>
      </w:r>
      <w:r w:rsidR="0007268F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  <w:r w:rsidR="00750FD0" w:rsidRPr="00895E47">
        <w:rPr>
          <w:rStyle w:val="tlid-translation"/>
          <w:rFonts w:ascii="Times New Roman" w:hAnsi="Times New Roman" w:cs="Times New Roman"/>
          <w:sz w:val="26"/>
          <w:szCs w:val="26"/>
        </w:rPr>
        <w:t>Відповідно такі партії продукції повинні супроводжуватись офіційним</w:t>
      </w:r>
      <w:r w:rsidR="0007268F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сертифікат</w:t>
      </w:r>
      <w:r w:rsidR="00750FD0" w:rsidRPr="00895E47">
        <w:rPr>
          <w:rStyle w:val="tlid-translation"/>
          <w:rFonts w:ascii="Times New Roman" w:hAnsi="Times New Roman" w:cs="Times New Roman"/>
          <w:sz w:val="26"/>
          <w:szCs w:val="26"/>
        </w:rPr>
        <w:t>ом. Проєктом також вносяться зміни до</w:t>
      </w:r>
      <w:r w:rsidR="0007268F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Гармонізова</w:t>
      </w:r>
      <w:r w:rsidR="00750FD0" w:rsidRPr="00895E47">
        <w:rPr>
          <w:rStyle w:val="tlid-translation"/>
          <w:rFonts w:ascii="Times New Roman" w:hAnsi="Times New Roman" w:cs="Times New Roman"/>
          <w:sz w:val="26"/>
          <w:szCs w:val="26"/>
        </w:rPr>
        <w:t>ної</w:t>
      </w:r>
      <w:r w:rsidR="0007268F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систем</w:t>
      </w:r>
      <w:r w:rsidR="00750FD0" w:rsidRPr="00895E47">
        <w:rPr>
          <w:rStyle w:val="tlid-translation"/>
          <w:rFonts w:ascii="Times New Roman" w:hAnsi="Times New Roman" w:cs="Times New Roman"/>
          <w:sz w:val="26"/>
          <w:szCs w:val="26"/>
        </w:rPr>
        <w:t>и</w:t>
      </w:r>
      <w:r w:rsidR="0007268F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="00F109A0" w:rsidRPr="00895E47">
        <w:rPr>
          <w:rStyle w:val="tlid-translation"/>
          <w:rFonts w:ascii="Times New Roman" w:hAnsi="Times New Roman" w:cs="Times New Roman"/>
          <w:sz w:val="26"/>
          <w:szCs w:val="26"/>
        </w:rPr>
        <w:t>кодування товарів</w:t>
      </w:r>
      <w:r w:rsidR="00DE1AA1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, в частині, що стосується </w:t>
      </w:r>
      <w:r w:rsidR="0007268F" w:rsidRPr="00895E47">
        <w:rPr>
          <w:rStyle w:val="tlid-translation"/>
          <w:rFonts w:ascii="Times New Roman" w:hAnsi="Times New Roman" w:cs="Times New Roman"/>
          <w:sz w:val="26"/>
          <w:szCs w:val="26"/>
        </w:rPr>
        <w:t>композитних продуктів, уточню</w:t>
      </w:r>
      <w:r w:rsidR="00750FD0" w:rsidRPr="00895E47">
        <w:rPr>
          <w:rStyle w:val="tlid-translation"/>
          <w:rFonts w:ascii="Times New Roman" w:hAnsi="Times New Roman" w:cs="Times New Roman"/>
          <w:sz w:val="26"/>
          <w:szCs w:val="26"/>
        </w:rPr>
        <w:t>ються</w:t>
      </w:r>
      <w:r w:rsidR="0007268F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категорії композитних продуктів, </w:t>
      </w:r>
      <w:r w:rsidR="00303EA1" w:rsidRPr="00895E47">
        <w:rPr>
          <w:rStyle w:val="tlid-translation"/>
          <w:rFonts w:ascii="Times New Roman" w:hAnsi="Times New Roman" w:cs="Times New Roman"/>
          <w:sz w:val="26"/>
          <w:szCs w:val="26"/>
        </w:rPr>
        <w:t>які</w:t>
      </w:r>
      <w:r w:rsidR="0007268F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="0007268F" w:rsidRPr="00895E47">
        <w:rPr>
          <w:rStyle w:val="tlid-translation"/>
          <w:rFonts w:ascii="Times New Roman" w:hAnsi="Times New Roman" w:cs="Times New Roman"/>
          <w:sz w:val="26"/>
          <w:szCs w:val="26"/>
        </w:rPr>
        <w:lastRenderedPageBreak/>
        <w:t>супроводжуються сертифікатом</w:t>
      </w:r>
      <w:r w:rsidR="00F109A0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та ви</w:t>
      </w:r>
      <w:r w:rsidR="000279EA" w:rsidRPr="00895E47">
        <w:rPr>
          <w:rStyle w:val="tlid-translation"/>
          <w:rFonts w:ascii="Times New Roman" w:hAnsi="Times New Roman" w:cs="Times New Roman"/>
          <w:sz w:val="26"/>
          <w:szCs w:val="26"/>
        </w:rPr>
        <w:t>з</w:t>
      </w:r>
      <w:r w:rsidR="00F109A0" w:rsidRPr="00895E47">
        <w:rPr>
          <w:rStyle w:val="tlid-translation"/>
          <w:rFonts w:ascii="Times New Roman" w:hAnsi="Times New Roman" w:cs="Times New Roman"/>
          <w:sz w:val="26"/>
          <w:szCs w:val="26"/>
        </w:rPr>
        <w:t>начаються</w:t>
      </w:r>
      <w:r w:rsidR="0007268F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умови імпорту </w:t>
      </w:r>
      <w:r w:rsidR="0078499B" w:rsidRPr="00895E47">
        <w:rPr>
          <w:rStyle w:val="tlid-translation"/>
          <w:rFonts w:ascii="Times New Roman" w:hAnsi="Times New Roman" w:cs="Times New Roman"/>
          <w:sz w:val="26"/>
          <w:szCs w:val="26"/>
        </w:rPr>
        <w:t>компонентів</w:t>
      </w:r>
      <w:r w:rsidR="0007268F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сировини</w:t>
      </w:r>
      <w:r w:rsidR="0078499B" w:rsidRPr="00895E47">
        <w:rPr>
          <w:rStyle w:val="tlid-translation"/>
          <w:rFonts w:ascii="Times New Roman" w:hAnsi="Times New Roman" w:cs="Times New Roman"/>
          <w:sz w:val="26"/>
          <w:szCs w:val="26"/>
        </w:rPr>
        <w:t>.</w:t>
      </w:r>
    </w:p>
    <w:p w14:paraId="7E2A3E6A" w14:textId="77777777" w:rsidR="008D6FFB" w:rsidRPr="00895E47" w:rsidRDefault="008D6FFB" w:rsidP="00C64839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35A95EF8" w14:textId="77777777" w:rsidR="00C446E7" w:rsidRPr="00895E47" w:rsidRDefault="00F314CC" w:rsidP="00C64839">
      <w:p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0" w:tgtFrame="_blank" w:history="1">
        <w:r w:rsidR="00C446E7" w:rsidRPr="00895E4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https://members.wto.org/crnattachments/2020/SPS/EEC/20_5867_00_e.pdf</w:t>
        </w:r>
      </w:hyperlink>
    </w:p>
    <w:p w14:paraId="3DAD30AD" w14:textId="31D4F33F" w:rsidR="00142A13" w:rsidRPr="00895E47" w:rsidRDefault="00142A13" w:rsidP="00142A1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Дата прийняття: 1</w:t>
      </w:r>
      <w:r w:rsidR="00750FD0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-и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й квартал 2021 року</w:t>
      </w:r>
    </w:p>
    <w:p w14:paraId="4022F784" w14:textId="77777777" w:rsidR="00142A13" w:rsidRPr="00895E47" w:rsidRDefault="00142A13" w:rsidP="00142A13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Термін подачі коментарів: </w:t>
      </w:r>
      <w:r w:rsidR="00DD3E40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1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</w:t>
      </w:r>
      <w:r w:rsidR="00DD3E40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грудня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2020 року</w:t>
      </w:r>
    </w:p>
    <w:p w14:paraId="187E6B08" w14:textId="77777777" w:rsidR="00347DAD" w:rsidRPr="00895E47" w:rsidRDefault="00347DAD" w:rsidP="00C6483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4DCD0D9" w14:textId="77777777" w:rsidR="008C21D6" w:rsidRPr="00895E47" w:rsidRDefault="008C21D6" w:rsidP="008C21D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G/SPS/N/EU/416, 06.10.2020</w:t>
      </w:r>
    </w:p>
    <w:p w14:paraId="6644DE7C" w14:textId="77777777" w:rsidR="008C21D6" w:rsidRPr="00895E47" w:rsidRDefault="008C21D6" w:rsidP="008C21D6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>продукція тваринного походження</w:t>
      </w:r>
    </w:p>
    <w:p w14:paraId="469EB0F3" w14:textId="246D6817" w:rsidR="000279EA" w:rsidRPr="00895E47" w:rsidRDefault="008C21D6" w:rsidP="000279EA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895E47">
        <w:rPr>
          <w:rFonts w:ascii="Times New Roman" w:hAnsi="Times New Roman" w:cs="Times New Roman"/>
          <w:sz w:val="26"/>
          <w:szCs w:val="26"/>
        </w:rPr>
        <w:t>п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>овідомляється про розроблення проєкту Регламенту Комісії (ЄС)</w:t>
      </w:r>
      <w:r w:rsidR="00071B1C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, </w:t>
      </w:r>
      <w:r w:rsidR="00DE1AA1" w:rsidRPr="00895E47">
        <w:rPr>
          <w:rStyle w:val="tlid-translation"/>
          <w:rFonts w:ascii="Times New Roman" w:hAnsi="Times New Roman" w:cs="Times New Roman"/>
          <w:sz w:val="26"/>
          <w:szCs w:val="26"/>
        </w:rPr>
        <w:t>яким</w:t>
      </w:r>
      <w:r w:rsidR="00071B1C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внос</w:t>
      </w:r>
      <w:r w:rsidR="00DE1AA1" w:rsidRPr="00895E47">
        <w:rPr>
          <w:rStyle w:val="tlid-translation"/>
          <w:rFonts w:ascii="Times New Roman" w:hAnsi="Times New Roman" w:cs="Times New Roman"/>
          <w:sz w:val="26"/>
          <w:szCs w:val="26"/>
        </w:rPr>
        <w:t>яться</w:t>
      </w:r>
      <w:r w:rsidR="00071B1C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зміни до Регламенту Комісії (ЄС) 2019/627 </w:t>
      </w:r>
      <w:r w:rsidR="00FB4D48" w:rsidRPr="00895E47">
        <w:rPr>
          <w:rStyle w:val="tlid-translation"/>
          <w:rFonts w:ascii="Times New Roman" w:hAnsi="Times New Roman" w:cs="Times New Roman"/>
          <w:sz w:val="26"/>
          <w:szCs w:val="26"/>
        </w:rPr>
        <w:t>щодо</w:t>
      </w:r>
      <w:r w:rsidR="00071B1C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єдиних практичних заходів офіційного контролю</w:t>
      </w:r>
      <w:r w:rsidR="000279EA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стосовно продукції</w:t>
      </w:r>
      <w:r w:rsidR="00071B1C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тваринного походження.</w:t>
      </w:r>
      <w:r w:rsidR="00303EA1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</w:p>
    <w:p w14:paraId="143F0211" w14:textId="5A9407CC" w:rsidR="00303EA1" w:rsidRPr="00895E47" w:rsidRDefault="00303EA1" w:rsidP="000279EA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Проєктом пропонується повернутись до практики інспектування м’яса, що застосовувалась до набрання чинності Регламентом Комісії (ЄС) 2019/627 у грудні 2019 року. Також передбачається, що виявлення токсинів паралітичної отрути молюсків тепер буде дозволено тільки з використанням альтернативних методів, що не передбачають використання тварин, та відповідно токсини групи пектенотоксинів </w:t>
      </w:r>
      <w:r w:rsidR="002131A7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будуть 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>вилучен</w:t>
      </w:r>
      <w:r w:rsidR="002131A7" w:rsidRPr="00895E47">
        <w:rPr>
          <w:rStyle w:val="tlid-translation"/>
          <w:rFonts w:ascii="Times New Roman" w:hAnsi="Times New Roman" w:cs="Times New Roman"/>
          <w:sz w:val="26"/>
          <w:szCs w:val="26"/>
        </w:rPr>
        <w:t>і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зі списку токсинів, що підлягають тестуванню під час офіційного контролю</w:t>
      </w:r>
      <w:r w:rsidR="002131A7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(через відсутність офіційних висновків їх негативного впливу на людину). Додатково встановлюється</w:t>
      </w:r>
      <w:r w:rsidR="00AB68AE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норма, згідно з якою </w:t>
      </w:r>
      <w:r w:rsidR="002131A7" w:rsidRPr="00895E47">
        <w:rPr>
          <w:rStyle w:val="tlid-translation"/>
          <w:rFonts w:ascii="Times New Roman" w:hAnsi="Times New Roman" w:cs="Times New Roman"/>
          <w:sz w:val="26"/>
          <w:szCs w:val="26"/>
        </w:rPr>
        <w:t>рибна продукція, виловлена у дикому середовищі</w:t>
      </w:r>
      <w:r w:rsidR="00531D22" w:rsidRPr="00895E47">
        <w:rPr>
          <w:rStyle w:val="tlid-translation"/>
          <w:rFonts w:ascii="Times New Roman" w:hAnsi="Times New Roman" w:cs="Times New Roman"/>
          <w:sz w:val="26"/>
          <w:szCs w:val="26"/>
        </w:rPr>
        <w:t>,</w:t>
      </w:r>
      <w:r w:rsidR="002131A7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="00531D22" w:rsidRPr="00895E47">
        <w:rPr>
          <w:rStyle w:val="tlid-translation"/>
          <w:rFonts w:ascii="Times New Roman" w:hAnsi="Times New Roman" w:cs="Times New Roman"/>
          <w:sz w:val="26"/>
          <w:szCs w:val="26"/>
        </w:rPr>
        <w:t>повинна буде тестуватись на відповідність стосовно забруднюючих речовин.</w:t>
      </w:r>
    </w:p>
    <w:p w14:paraId="69139589" w14:textId="2A28DAAE" w:rsidR="008C21D6" w:rsidRPr="00895E47" w:rsidRDefault="00531D22" w:rsidP="00071B1C">
      <w:pPr>
        <w:tabs>
          <w:tab w:val="center" w:pos="4819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З</w:t>
      </w:r>
      <w:r w:rsidR="008C21D6" w:rsidRPr="00895E47">
        <w:rPr>
          <w:rFonts w:ascii="Times New Roman" w:hAnsi="Times New Roman" w:cs="Times New Roman"/>
          <w:b/>
          <w:sz w:val="26"/>
          <w:szCs w:val="26"/>
        </w:rPr>
        <w:t>гаданий документ можна знайти за посиланням:</w:t>
      </w:r>
    </w:p>
    <w:p w14:paraId="2F5C993D" w14:textId="77777777" w:rsidR="008C21D6" w:rsidRPr="00895E47" w:rsidRDefault="00F314CC" w:rsidP="008C21D6">
      <w:p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1" w:tgtFrame="_blank" w:history="1">
        <w:r w:rsidR="008C21D6" w:rsidRPr="00895E4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https://members.wto.org/crnattachments/2020/SPS/EEC/20_5930_00_e.pdf</w:t>
        </w:r>
      </w:hyperlink>
    </w:p>
    <w:p w14:paraId="0E6F854A" w14:textId="77777777" w:rsidR="008C21D6" w:rsidRPr="00895E47" w:rsidRDefault="00F314CC" w:rsidP="008C21D6">
      <w:p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2" w:tgtFrame="_blank" w:history="1">
        <w:r w:rsidR="008C21D6" w:rsidRPr="00895E4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https://members.wto.org/crnattachments/2020/SPS/EEC/20_5930_01_e.pdf</w:t>
        </w:r>
      </w:hyperlink>
    </w:p>
    <w:p w14:paraId="67593056" w14:textId="5E65B82D" w:rsidR="008C21D6" w:rsidRPr="00895E47" w:rsidRDefault="008C21D6" w:rsidP="008C21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Дата прийняття: </w:t>
      </w:r>
      <w:r w:rsidR="000279EA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4-ий квартал 2020 року</w:t>
      </w:r>
    </w:p>
    <w:p w14:paraId="70965D2B" w14:textId="77777777" w:rsidR="008C21D6" w:rsidRPr="00895E47" w:rsidRDefault="008C21D6" w:rsidP="008C21D6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Термін подачі коментарів: </w:t>
      </w:r>
      <w:r w:rsidR="00A25351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5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грудня 2020 року</w:t>
      </w:r>
    </w:p>
    <w:p w14:paraId="53813820" w14:textId="77777777" w:rsidR="008C21D6" w:rsidRPr="00895E47" w:rsidRDefault="008C21D6" w:rsidP="00C6483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F53070F" w14:textId="77777777" w:rsidR="00FF6DA8" w:rsidRPr="00895E47" w:rsidRDefault="00FF6DA8" w:rsidP="00FF6DA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G/SPS/N/EU/431, 15.10.2020</w:t>
      </w:r>
    </w:p>
    <w:p w14:paraId="4F427F59" w14:textId="07921D8B" w:rsidR="00FF6DA8" w:rsidRPr="00895E47" w:rsidRDefault="00FF6DA8" w:rsidP="00EC4CAF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="00D22C3D" w:rsidRPr="00895E47">
        <w:rPr>
          <w:rStyle w:val="tlid-translation"/>
          <w:rFonts w:ascii="Times New Roman" w:hAnsi="Times New Roman" w:cs="Times New Roman"/>
          <w:sz w:val="26"/>
          <w:szCs w:val="26"/>
        </w:rPr>
        <w:t>фосфорна кислота 60% на кремнієвому носії як кормова добавка та всі типи кормів для тварин, що містять фосфорну кислоту 60% на кремнієвому носії</w:t>
      </w:r>
      <w:r w:rsidR="00257ED9" w:rsidRPr="00895E47">
        <w:rPr>
          <w:rStyle w:val="tlid-translation"/>
          <w:rFonts w:ascii="Times New Roman" w:hAnsi="Times New Roman" w:cs="Times New Roman"/>
          <w:sz w:val="26"/>
          <w:szCs w:val="26"/>
        </w:rPr>
        <w:t>.</w:t>
      </w:r>
    </w:p>
    <w:p w14:paraId="451C5C50" w14:textId="2E200BAF" w:rsidR="008B4237" w:rsidRPr="00895E47" w:rsidRDefault="00FF6DA8" w:rsidP="00EC4CAF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895E47">
        <w:rPr>
          <w:rFonts w:ascii="Times New Roman" w:hAnsi="Times New Roman" w:cs="Times New Roman"/>
          <w:sz w:val="26"/>
          <w:szCs w:val="26"/>
        </w:rPr>
        <w:t>п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>овідомляється про розроблення проєкту Регламенту Комісії (ЄС)</w:t>
      </w:r>
      <w:r w:rsidR="00EC4CAF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, згідно з яким використання фосфорної кислоти 60% на кремнієвому носії як кормової добавки, що належить до функціональних груп консервантів, не буде дозволено. </w:t>
      </w:r>
      <w:r w:rsidR="008B4237" w:rsidRPr="00895E47">
        <w:rPr>
          <w:rStyle w:val="tlid-translation"/>
          <w:rFonts w:ascii="Times New Roman" w:hAnsi="Times New Roman" w:cs="Times New Roman"/>
          <w:sz w:val="26"/>
          <w:szCs w:val="26"/>
        </w:rPr>
        <w:t>Про</w:t>
      </w:r>
      <w:r w:rsidR="002563B4" w:rsidRPr="00895E47">
        <w:rPr>
          <w:rStyle w:val="tlid-translation"/>
          <w:rFonts w:ascii="Times New Roman" w:hAnsi="Times New Roman" w:cs="Times New Roman"/>
          <w:sz w:val="26"/>
          <w:szCs w:val="26"/>
        </w:rPr>
        <w:t>є</w:t>
      </w:r>
      <w:r w:rsidR="008B4237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кт </w:t>
      </w:r>
      <w:r w:rsidR="004D3F74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передбачає </w:t>
      </w:r>
      <w:r w:rsidR="008B4237" w:rsidRPr="00895E47">
        <w:rPr>
          <w:rStyle w:val="tlid-translation"/>
          <w:rFonts w:ascii="Times New Roman" w:hAnsi="Times New Roman" w:cs="Times New Roman"/>
          <w:sz w:val="26"/>
          <w:szCs w:val="26"/>
        </w:rPr>
        <w:t>перехідн</w:t>
      </w:r>
      <w:r w:rsidR="004D3F74" w:rsidRPr="00895E47">
        <w:rPr>
          <w:rStyle w:val="tlid-translation"/>
          <w:rFonts w:ascii="Times New Roman" w:hAnsi="Times New Roman" w:cs="Times New Roman"/>
          <w:sz w:val="26"/>
          <w:szCs w:val="26"/>
        </w:rPr>
        <w:t>і</w:t>
      </w:r>
      <w:r w:rsidR="008B4237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="004D3F74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періоди з метою надання можливості </w:t>
      </w:r>
      <w:r w:rsidR="008B4237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операторам </w:t>
      </w:r>
      <w:r w:rsidR="00EC4CAF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скорегувати діяльність щодо виведення </w:t>
      </w:r>
      <w:r w:rsidR="008B4237" w:rsidRPr="00895E47">
        <w:rPr>
          <w:rStyle w:val="tlid-translation"/>
          <w:rFonts w:ascii="Times New Roman" w:hAnsi="Times New Roman" w:cs="Times New Roman"/>
          <w:sz w:val="26"/>
          <w:szCs w:val="26"/>
        </w:rPr>
        <w:t>відповідн</w:t>
      </w:r>
      <w:r w:rsidR="00EC4CAF" w:rsidRPr="00895E47">
        <w:rPr>
          <w:rStyle w:val="tlid-translation"/>
          <w:rFonts w:ascii="Times New Roman" w:hAnsi="Times New Roman" w:cs="Times New Roman"/>
          <w:sz w:val="26"/>
          <w:szCs w:val="26"/>
        </w:rPr>
        <w:t>ої</w:t>
      </w:r>
      <w:r w:rsidR="008B4237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продукці</w:t>
      </w:r>
      <w:r w:rsidR="00EC4CAF" w:rsidRPr="00895E47">
        <w:rPr>
          <w:rStyle w:val="tlid-translation"/>
          <w:rFonts w:ascii="Times New Roman" w:hAnsi="Times New Roman" w:cs="Times New Roman"/>
          <w:sz w:val="26"/>
          <w:szCs w:val="26"/>
        </w:rPr>
        <w:t>ї</w:t>
      </w:r>
      <w:r w:rsidR="008B4237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з ринку.</w:t>
      </w:r>
    </w:p>
    <w:p w14:paraId="6C0E40E0" w14:textId="77777777" w:rsidR="00FF6DA8" w:rsidRPr="00895E47" w:rsidRDefault="00FF6DA8" w:rsidP="00FF6DA8">
      <w:pPr>
        <w:tabs>
          <w:tab w:val="center" w:pos="4819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79DBCD14" w14:textId="77777777" w:rsidR="00D52D80" w:rsidRPr="00895E47" w:rsidRDefault="00F314CC" w:rsidP="00FF6DA8">
      <w:p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3" w:tgtFrame="_blank" w:history="1">
        <w:r w:rsidR="00D52D80" w:rsidRPr="00895E4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https://members.wto.org/crnattachments/2020/SPS/EEC/20_6147_00_e.pdf</w:t>
        </w:r>
      </w:hyperlink>
    </w:p>
    <w:p w14:paraId="00577447" w14:textId="48C99E6C" w:rsidR="00FF6DA8" w:rsidRPr="00895E47" w:rsidRDefault="00FF6DA8" w:rsidP="00FF6DA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Дата прийняття: </w:t>
      </w:r>
      <w:r w:rsidR="002563B4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лютий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202</w:t>
      </w:r>
      <w:r w:rsidR="004D3F74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1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року</w:t>
      </w:r>
    </w:p>
    <w:p w14:paraId="4E7D42DE" w14:textId="77777777" w:rsidR="00FF6DA8" w:rsidRPr="00895E47" w:rsidRDefault="00FF6DA8" w:rsidP="00FF6DA8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Термін подачі коментарів: </w:t>
      </w:r>
      <w:r w:rsidR="002563B4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30 днів з дня нотифікування</w:t>
      </w:r>
    </w:p>
    <w:p w14:paraId="51AFAD27" w14:textId="1E6D078D" w:rsidR="00347DAD" w:rsidRPr="00895E47" w:rsidRDefault="00347DAD" w:rsidP="00C6483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5E4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Канада</w:t>
      </w:r>
    </w:p>
    <w:p w14:paraId="5B928A8E" w14:textId="77777777" w:rsidR="00347DAD" w:rsidRPr="00895E47" w:rsidRDefault="00347DAD" w:rsidP="00C6483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G/SPS/N/</w:t>
      </w:r>
      <w:r w:rsidR="00580A6F" w:rsidRPr="00895E47">
        <w:rPr>
          <w:rFonts w:ascii="Times New Roman" w:hAnsi="Times New Roman" w:cs="Times New Roman"/>
          <w:b/>
          <w:sz w:val="26"/>
          <w:szCs w:val="26"/>
          <w:lang w:val="en-US"/>
        </w:rPr>
        <w:t>CAN</w:t>
      </w:r>
      <w:r w:rsidRPr="00895E47">
        <w:rPr>
          <w:rFonts w:ascii="Times New Roman" w:hAnsi="Times New Roman" w:cs="Times New Roman"/>
          <w:b/>
          <w:sz w:val="26"/>
          <w:szCs w:val="26"/>
        </w:rPr>
        <w:t>/</w:t>
      </w:r>
      <w:r w:rsidR="00D636EB" w:rsidRPr="00895E47">
        <w:rPr>
          <w:rFonts w:ascii="Times New Roman" w:hAnsi="Times New Roman" w:cs="Times New Roman"/>
          <w:b/>
          <w:sz w:val="26"/>
          <w:szCs w:val="26"/>
        </w:rPr>
        <w:t>1341</w:t>
      </w:r>
      <w:r w:rsidRPr="00895E47">
        <w:rPr>
          <w:rFonts w:ascii="Times New Roman" w:hAnsi="Times New Roman" w:cs="Times New Roman"/>
          <w:b/>
          <w:sz w:val="26"/>
          <w:szCs w:val="26"/>
        </w:rPr>
        <w:t>, 0</w:t>
      </w:r>
      <w:r w:rsidR="00D636EB" w:rsidRPr="00895E47">
        <w:rPr>
          <w:rFonts w:ascii="Times New Roman" w:hAnsi="Times New Roman" w:cs="Times New Roman"/>
          <w:b/>
          <w:sz w:val="26"/>
          <w:szCs w:val="26"/>
        </w:rPr>
        <w:t>5</w:t>
      </w:r>
      <w:r w:rsidRPr="00895E47">
        <w:rPr>
          <w:rFonts w:ascii="Times New Roman" w:hAnsi="Times New Roman" w:cs="Times New Roman"/>
          <w:b/>
          <w:sz w:val="26"/>
          <w:szCs w:val="26"/>
        </w:rPr>
        <w:t>.</w:t>
      </w:r>
      <w:r w:rsidR="00D636EB" w:rsidRPr="00895E47">
        <w:rPr>
          <w:rFonts w:ascii="Times New Roman" w:hAnsi="Times New Roman" w:cs="Times New Roman"/>
          <w:b/>
          <w:sz w:val="26"/>
          <w:szCs w:val="26"/>
        </w:rPr>
        <w:t>10</w:t>
      </w:r>
      <w:r w:rsidRPr="00895E47">
        <w:rPr>
          <w:rFonts w:ascii="Times New Roman" w:hAnsi="Times New Roman" w:cs="Times New Roman"/>
          <w:b/>
          <w:sz w:val="26"/>
          <w:szCs w:val="26"/>
        </w:rPr>
        <w:t>.2020</w:t>
      </w:r>
    </w:p>
    <w:p w14:paraId="1FDA5E2D" w14:textId="77777777" w:rsidR="00274553" w:rsidRPr="00895E47" w:rsidRDefault="00347DAD" w:rsidP="00C64839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="00274553" w:rsidRPr="00895E47">
        <w:rPr>
          <w:rStyle w:val="tlid-translation"/>
          <w:rFonts w:ascii="Times New Roman" w:hAnsi="Times New Roman" w:cs="Times New Roman"/>
          <w:sz w:val="26"/>
          <w:szCs w:val="26"/>
        </w:rPr>
        <w:t>ефіри лимонної кислоти моно- і дигліцеридів (коди ICS: 67.220.20; 67.230)</w:t>
      </w:r>
    </w:p>
    <w:p w14:paraId="175BB01A" w14:textId="33CB1509" w:rsidR="00E961FD" w:rsidRPr="00895E47" w:rsidRDefault="00347DAD" w:rsidP="001E278D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895E47">
        <w:rPr>
          <w:rFonts w:ascii="Times New Roman" w:hAnsi="Times New Roman" w:cs="Times New Roman"/>
          <w:sz w:val="26"/>
          <w:szCs w:val="26"/>
        </w:rPr>
        <w:t xml:space="preserve">повідомляється про </w:t>
      </w:r>
      <w:r w:rsidR="00E961FD" w:rsidRPr="00895E47">
        <w:rPr>
          <w:rStyle w:val="tlid-translation"/>
          <w:rFonts w:ascii="Times New Roman" w:hAnsi="Times New Roman" w:cs="Times New Roman"/>
          <w:sz w:val="26"/>
          <w:szCs w:val="26"/>
        </w:rPr>
        <w:t>внесення змін до переліку дозволених емульгуючих, гелеутворюючих, стабілізуючих або загущуючих речовин, що дозволяють використ</w:t>
      </w:r>
      <w:r w:rsidR="00AB68AE" w:rsidRPr="00895E47">
        <w:rPr>
          <w:rStyle w:val="tlid-translation"/>
          <w:rFonts w:ascii="Times New Roman" w:hAnsi="Times New Roman" w:cs="Times New Roman"/>
          <w:sz w:val="26"/>
          <w:szCs w:val="26"/>
        </w:rPr>
        <w:t>ання</w:t>
      </w:r>
      <w:r w:rsidR="00E961FD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ефір</w:t>
      </w:r>
      <w:r w:rsidR="00AB68AE" w:rsidRPr="00895E47">
        <w:rPr>
          <w:rStyle w:val="tlid-translation"/>
          <w:rFonts w:ascii="Times New Roman" w:hAnsi="Times New Roman" w:cs="Times New Roman"/>
          <w:sz w:val="26"/>
          <w:szCs w:val="26"/>
        </w:rPr>
        <w:t>ів</w:t>
      </w:r>
      <w:r w:rsidR="00E961FD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лимонної кислоти моно- та дигліцеридів (CITREM) </w:t>
      </w:r>
      <w:r w:rsidR="00AB68AE" w:rsidRPr="00895E47">
        <w:rPr>
          <w:rStyle w:val="tlid-translation"/>
          <w:rFonts w:ascii="Times New Roman" w:hAnsi="Times New Roman" w:cs="Times New Roman"/>
          <w:sz w:val="26"/>
          <w:szCs w:val="26"/>
        </w:rPr>
        <w:t>у якості</w:t>
      </w:r>
      <w:r w:rsidR="00E961FD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емульгатор</w:t>
      </w:r>
      <w:r w:rsidR="00AB68AE" w:rsidRPr="00895E47">
        <w:rPr>
          <w:rStyle w:val="tlid-translation"/>
          <w:rFonts w:ascii="Times New Roman" w:hAnsi="Times New Roman" w:cs="Times New Roman"/>
          <w:sz w:val="26"/>
          <w:szCs w:val="26"/>
        </w:rPr>
        <w:t>а</w:t>
      </w:r>
      <w:r w:rsidR="00E961FD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у цільних білкових </w:t>
      </w:r>
      <w:r w:rsidR="004644AF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дитячих </w:t>
      </w:r>
      <w:r w:rsidR="00E961FD" w:rsidRPr="00895E47">
        <w:rPr>
          <w:rStyle w:val="tlid-translation"/>
          <w:rFonts w:ascii="Times New Roman" w:hAnsi="Times New Roman" w:cs="Times New Roman"/>
          <w:sz w:val="26"/>
          <w:szCs w:val="26"/>
        </w:rPr>
        <w:t>сумішах для спеціальних дієтичних цілей.</w:t>
      </w:r>
    </w:p>
    <w:p w14:paraId="337FA16C" w14:textId="77777777" w:rsidR="00347DAD" w:rsidRPr="00895E47" w:rsidRDefault="00347DAD" w:rsidP="001E278D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069EAEE6" w14:textId="77777777" w:rsidR="004644AF" w:rsidRPr="00895E47" w:rsidRDefault="00F314CC" w:rsidP="004644AF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4" w:tgtFrame="_blank" w:history="1">
        <w:r w:rsidR="001E278D" w:rsidRPr="00895E4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https://members.wto.org/crnattachments/2020/SPS/CAN/20_5884_00_e.pdf</w:t>
        </w:r>
      </w:hyperlink>
    </w:p>
    <w:p w14:paraId="0D128C6C" w14:textId="297B9F65" w:rsidR="00EB2AE9" w:rsidRPr="00895E47" w:rsidRDefault="00EB2AE9" w:rsidP="004644A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Дата прийняття</w:t>
      </w:r>
      <w:r w:rsidR="00F832C2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та набрання чинності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: </w:t>
      </w:r>
      <w:r w:rsidR="00F33E41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18 вересня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2020 року</w:t>
      </w:r>
    </w:p>
    <w:p w14:paraId="267D2508" w14:textId="77777777" w:rsidR="00EB2AE9" w:rsidRPr="00895E47" w:rsidRDefault="00EB2AE9" w:rsidP="004644AF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Термін подачі коментарів: 1 грудня 2020 року</w:t>
      </w:r>
    </w:p>
    <w:p w14:paraId="2A027DE6" w14:textId="729B9A3C" w:rsidR="00347DAD" w:rsidRPr="00895E47" w:rsidRDefault="00347DAD" w:rsidP="00C6483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CA499CD" w14:textId="77777777" w:rsidR="008942C8" w:rsidRPr="00895E47" w:rsidRDefault="008942C8" w:rsidP="008942C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G/SPS/N/</w:t>
      </w:r>
      <w:r w:rsidRPr="00895E47">
        <w:rPr>
          <w:rFonts w:ascii="Times New Roman" w:hAnsi="Times New Roman" w:cs="Times New Roman"/>
          <w:b/>
          <w:sz w:val="26"/>
          <w:szCs w:val="26"/>
          <w:lang w:val="en-US"/>
        </w:rPr>
        <w:t>CAN</w:t>
      </w:r>
      <w:r w:rsidRPr="00895E47">
        <w:rPr>
          <w:rFonts w:ascii="Times New Roman" w:hAnsi="Times New Roman" w:cs="Times New Roman"/>
          <w:b/>
          <w:sz w:val="26"/>
          <w:szCs w:val="26"/>
        </w:rPr>
        <w:t>/1342, 05.10.2020</w:t>
      </w:r>
    </w:p>
    <w:p w14:paraId="11AD1EA0" w14:textId="5EE2BAD6" w:rsidR="008942C8" w:rsidRPr="00895E47" w:rsidRDefault="008942C8" w:rsidP="00500C4A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="00742FB8" w:rsidRPr="00895E47">
        <w:rPr>
          <w:rFonts w:ascii="Times New Roman" w:hAnsi="Times New Roman" w:cs="Times New Roman"/>
          <w:sz w:val="26"/>
          <w:szCs w:val="26"/>
        </w:rPr>
        <w:t xml:space="preserve">пектинова ліаза з </w:t>
      </w:r>
      <w:r w:rsidR="004644AF" w:rsidRPr="00895E47">
        <w:rPr>
          <w:rFonts w:ascii="Times New Roman" w:hAnsi="Times New Roman" w:cs="Times New Roman"/>
          <w:sz w:val="26"/>
          <w:szCs w:val="26"/>
        </w:rPr>
        <w:t xml:space="preserve">Aspergillus niger Rung373 </w:t>
      </w:r>
      <w:r w:rsidR="00742FB8" w:rsidRPr="00895E47">
        <w:rPr>
          <w:rFonts w:ascii="Times New Roman" w:hAnsi="Times New Roman" w:cs="Times New Roman"/>
          <w:sz w:val="26"/>
          <w:szCs w:val="26"/>
        </w:rPr>
        <w:t>(коди ICS: 67.220.20)</w:t>
      </w:r>
    </w:p>
    <w:p w14:paraId="64F9AE5B" w14:textId="10F2C32E" w:rsidR="004644AF" w:rsidRPr="00895E47" w:rsidRDefault="008942C8" w:rsidP="00500C4A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895E47">
        <w:rPr>
          <w:rFonts w:ascii="Times New Roman" w:hAnsi="Times New Roman" w:cs="Times New Roman"/>
          <w:sz w:val="26"/>
          <w:szCs w:val="26"/>
        </w:rPr>
        <w:t xml:space="preserve">повідомляється про внесення змін до </w:t>
      </w:r>
      <w:r w:rsidR="00500C4A" w:rsidRPr="00895E47">
        <w:rPr>
          <w:rFonts w:ascii="Times New Roman" w:hAnsi="Times New Roman" w:cs="Times New Roman"/>
          <w:sz w:val="26"/>
          <w:szCs w:val="26"/>
        </w:rPr>
        <w:t xml:space="preserve">Переліку дозволених харчових ферментів, що </w:t>
      </w:r>
      <w:r w:rsidR="004644AF" w:rsidRPr="00895E47">
        <w:rPr>
          <w:rFonts w:ascii="Times New Roman" w:hAnsi="Times New Roman" w:cs="Times New Roman"/>
          <w:sz w:val="26"/>
          <w:szCs w:val="26"/>
        </w:rPr>
        <w:t>дозволяють</w:t>
      </w:r>
      <w:r w:rsidR="00500C4A" w:rsidRPr="00895E47">
        <w:rPr>
          <w:rFonts w:ascii="Times New Roman" w:hAnsi="Times New Roman" w:cs="Times New Roman"/>
          <w:sz w:val="26"/>
          <w:szCs w:val="26"/>
        </w:rPr>
        <w:t xml:space="preserve"> використання пектинової ліази </w:t>
      </w:r>
      <w:r w:rsidR="004644AF" w:rsidRPr="00895E47">
        <w:rPr>
          <w:rFonts w:ascii="Times New Roman" w:hAnsi="Times New Roman" w:cs="Times New Roman"/>
          <w:sz w:val="26"/>
          <w:szCs w:val="26"/>
        </w:rPr>
        <w:t xml:space="preserve">Aspergillus niger Rung373 </w:t>
      </w:r>
      <w:r w:rsidR="00500C4A" w:rsidRPr="00895E47">
        <w:rPr>
          <w:rFonts w:ascii="Times New Roman" w:hAnsi="Times New Roman" w:cs="Times New Roman"/>
          <w:sz w:val="26"/>
          <w:szCs w:val="26"/>
        </w:rPr>
        <w:t>у різних продуктах харчування</w:t>
      </w:r>
      <w:r w:rsidR="00257ED9" w:rsidRPr="00895E47">
        <w:rPr>
          <w:rFonts w:ascii="Times New Roman" w:hAnsi="Times New Roman" w:cs="Times New Roman"/>
          <w:sz w:val="26"/>
          <w:szCs w:val="26"/>
        </w:rPr>
        <w:t>.</w:t>
      </w:r>
    </w:p>
    <w:p w14:paraId="79967F5E" w14:textId="77777777" w:rsidR="008942C8" w:rsidRPr="00895E47" w:rsidRDefault="008942C8" w:rsidP="00500C4A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1DA128A5" w14:textId="77777777" w:rsidR="00AF7C5C" w:rsidRPr="00895E47" w:rsidRDefault="00F314CC" w:rsidP="00500C4A">
      <w:pPr>
        <w:spacing w:after="0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5" w:tgtFrame="_blank" w:history="1">
        <w:r w:rsidR="00AF7C5C" w:rsidRPr="00895E4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https://members.wto.org/crnattachments/2020/SPS/CAN/20_5885_00_e.pdf</w:t>
        </w:r>
      </w:hyperlink>
    </w:p>
    <w:p w14:paraId="4AA10035" w14:textId="600C9099" w:rsidR="008942C8" w:rsidRPr="00895E47" w:rsidRDefault="004644AF" w:rsidP="00500C4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Дата прийняття та набрання чинності</w:t>
      </w:r>
      <w:r w:rsidR="008942C8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: </w:t>
      </w:r>
      <w:r w:rsidR="00F529CF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23</w:t>
      </w:r>
      <w:r w:rsidR="008942C8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вересня 2020 року</w:t>
      </w:r>
    </w:p>
    <w:p w14:paraId="7CD5CD23" w14:textId="77777777" w:rsidR="008942C8" w:rsidRPr="00895E47" w:rsidRDefault="008942C8" w:rsidP="00500C4A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Термін подачі коментарів: </w:t>
      </w:r>
      <w:r w:rsidR="00F529CF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6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грудня 2020 року</w:t>
      </w:r>
    </w:p>
    <w:p w14:paraId="312BBBE4" w14:textId="77777777" w:rsidR="008942C8" w:rsidRPr="00895E47" w:rsidRDefault="008942C8" w:rsidP="00C6483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D3DD30" w14:textId="77777777" w:rsidR="00B51604" w:rsidRPr="00895E47" w:rsidRDefault="00B51604" w:rsidP="00B5160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G/SPS/N/</w:t>
      </w:r>
      <w:r w:rsidRPr="00895E47">
        <w:rPr>
          <w:rFonts w:ascii="Times New Roman" w:hAnsi="Times New Roman" w:cs="Times New Roman"/>
          <w:b/>
          <w:sz w:val="26"/>
          <w:szCs w:val="26"/>
          <w:lang w:val="en-US"/>
        </w:rPr>
        <w:t>CAN</w:t>
      </w:r>
      <w:r w:rsidRPr="00895E47">
        <w:rPr>
          <w:rFonts w:ascii="Times New Roman" w:hAnsi="Times New Roman" w:cs="Times New Roman"/>
          <w:b/>
          <w:sz w:val="26"/>
          <w:szCs w:val="26"/>
        </w:rPr>
        <w:t>/134</w:t>
      </w:r>
      <w:r w:rsidR="008D2373" w:rsidRPr="00895E47">
        <w:rPr>
          <w:rFonts w:ascii="Times New Roman" w:hAnsi="Times New Roman" w:cs="Times New Roman"/>
          <w:b/>
          <w:sz w:val="26"/>
          <w:szCs w:val="26"/>
        </w:rPr>
        <w:t>3</w:t>
      </w:r>
      <w:r w:rsidRPr="00895E47">
        <w:rPr>
          <w:rFonts w:ascii="Times New Roman" w:hAnsi="Times New Roman" w:cs="Times New Roman"/>
          <w:b/>
          <w:sz w:val="26"/>
          <w:szCs w:val="26"/>
        </w:rPr>
        <w:t>, 0</w:t>
      </w:r>
      <w:r w:rsidR="00D5065A" w:rsidRPr="00895E47">
        <w:rPr>
          <w:rFonts w:ascii="Times New Roman" w:hAnsi="Times New Roman" w:cs="Times New Roman"/>
          <w:b/>
          <w:sz w:val="26"/>
          <w:szCs w:val="26"/>
        </w:rPr>
        <w:t>7</w:t>
      </w:r>
      <w:r w:rsidRPr="00895E47">
        <w:rPr>
          <w:rFonts w:ascii="Times New Roman" w:hAnsi="Times New Roman" w:cs="Times New Roman"/>
          <w:b/>
          <w:sz w:val="26"/>
          <w:szCs w:val="26"/>
        </w:rPr>
        <w:t>.10.2020</w:t>
      </w:r>
    </w:p>
    <w:p w14:paraId="5BD95F97" w14:textId="32516D91" w:rsidR="00B51604" w:rsidRPr="00895E47" w:rsidRDefault="00B51604" w:rsidP="00B51604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="00AD6051" w:rsidRPr="00895E47">
        <w:rPr>
          <w:rFonts w:ascii="Times New Roman" w:hAnsi="Times New Roman" w:cs="Times New Roman"/>
          <w:sz w:val="26"/>
          <w:szCs w:val="26"/>
        </w:rPr>
        <w:t>рослини, рослинні продукти та ін</w:t>
      </w:r>
      <w:r w:rsidR="00257ED9" w:rsidRPr="00895E47">
        <w:rPr>
          <w:rFonts w:ascii="Times New Roman" w:hAnsi="Times New Roman" w:cs="Times New Roman"/>
          <w:sz w:val="26"/>
          <w:szCs w:val="26"/>
        </w:rPr>
        <w:t>ша</w:t>
      </w:r>
      <w:r w:rsidR="00AD6051" w:rsidRPr="00895E47">
        <w:rPr>
          <w:rFonts w:ascii="Times New Roman" w:hAnsi="Times New Roman" w:cs="Times New Roman"/>
          <w:sz w:val="26"/>
          <w:szCs w:val="26"/>
        </w:rPr>
        <w:t xml:space="preserve"> </w:t>
      </w:r>
      <w:r w:rsidR="00257ED9" w:rsidRPr="00895E47">
        <w:rPr>
          <w:rFonts w:ascii="Times New Roman" w:hAnsi="Times New Roman" w:cs="Times New Roman"/>
          <w:sz w:val="26"/>
          <w:szCs w:val="26"/>
        </w:rPr>
        <w:t>регламентована продукція</w:t>
      </w:r>
      <w:r w:rsidR="00AD6051" w:rsidRPr="00895E47">
        <w:rPr>
          <w:rFonts w:ascii="Times New Roman" w:hAnsi="Times New Roman" w:cs="Times New Roman"/>
          <w:sz w:val="26"/>
          <w:szCs w:val="26"/>
        </w:rPr>
        <w:t xml:space="preserve">, </w:t>
      </w:r>
      <w:r w:rsidR="00257ED9" w:rsidRPr="00895E47">
        <w:rPr>
          <w:rFonts w:ascii="Times New Roman" w:hAnsi="Times New Roman" w:cs="Times New Roman"/>
          <w:sz w:val="26"/>
          <w:szCs w:val="26"/>
        </w:rPr>
        <w:t xml:space="preserve">що вимагає </w:t>
      </w:r>
      <w:r w:rsidR="00AD6051" w:rsidRPr="00895E47">
        <w:rPr>
          <w:rFonts w:ascii="Times New Roman" w:hAnsi="Times New Roman" w:cs="Times New Roman"/>
          <w:sz w:val="26"/>
          <w:szCs w:val="26"/>
        </w:rPr>
        <w:t>фітосанітарн</w:t>
      </w:r>
      <w:r w:rsidR="00257ED9" w:rsidRPr="00895E47">
        <w:rPr>
          <w:rFonts w:ascii="Times New Roman" w:hAnsi="Times New Roman" w:cs="Times New Roman"/>
          <w:sz w:val="26"/>
          <w:szCs w:val="26"/>
        </w:rPr>
        <w:t>ого</w:t>
      </w:r>
      <w:r w:rsidR="00AD6051" w:rsidRPr="00895E47">
        <w:rPr>
          <w:rFonts w:ascii="Times New Roman" w:hAnsi="Times New Roman" w:cs="Times New Roman"/>
          <w:sz w:val="26"/>
          <w:szCs w:val="26"/>
        </w:rPr>
        <w:t xml:space="preserve"> сертифікат</w:t>
      </w:r>
      <w:r w:rsidR="00257ED9" w:rsidRPr="00895E47">
        <w:rPr>
          <w:rFonts w:ascii="Times New Roman" w:hAnsi="Times New Roman" w:cs="Times New Roman"/>
          <w:sz w:val="26"/>
          <w:szCs w:val="26"/>
        </w:rPr>
        <w:t>у</w:t>
      </w:r>
      <w:r w:rsidR="00AD6051" w:rsidRPr="00895E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045860" w14:textId="4E2F6803" w:rsidR="00257ED9" w:rsidRPr="00895E47" w:rsidRDefault="00B51604" w:rsidP="00A43B2C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895E47">
        <w:rPr>
          <w:rFonts w:ascii="Times New Roman" w:hAnsi="Times New Roman" w:cs="Times New Roman"/>
          <w:sz w:val="26"/>
          <w:szCs w:val="26"/>
        </w:rPr>
        <w:t xml:space="preserve">повідомляється про </w:t>
      </w:r>
      <w:r w:rsidR="001B55C5" w:rsidRPr="00895E47">
        <w:rPr>
          <w:rFonts w:ascii="Times New Roman" w:hAnsi="Times New Roman" w:cs="Times New Roman"/>
          <w:sz w:val="26"/>
          <w:szCs w:val="26"/>
        </w:rPr>
        <w:t>зміну</w:t>
      </w:r>
      <w:r w:rsidR="00237E6A" w:rsidRPr="00895E47">
        <w:rPr>
          <w:rFonts w:ascii="Times New Roman" w:hAnsi="Times New Roman" w:cs="Times New Roman"/>
          <w:sz w:val="26"/>
          <w:szCs w:val="26"/>
        </w:rPr>
        <w:t xml:space="preserve"> формату фітосанітарн</w:t>
      </w:r>
      <w:r w:rsidR="001B55C5" w:rsidRPr="00895E47">
        <w:rPr>
          <w:rFonts w:ascii="Times New Roman" w:hAnsi="Times New Roman" w:cs="Times New Roman"/>
          <w:sz w:val="26"/>
          <w:szCs w:val="26"/>
        </w:rPr>
        <w:t>их</w:t>
      </w:r>
      <w:r w:rsidR="00237E6A" w:rsidRPr="00895E47">
        <w:rPr>
          <w:rFonts w:ascii="Times New Roman" w:hAnsi="Times New Roman" w:cs="Times New Roman"/>
          <w:sz w:val="26"/>
          <w:szCs w:val="26"/>
        </w:rPr>
        <w:t xml:space="preserve"> сертифікат</w:t>
      </w:r>
      <w:r w:rsidR="001B55C5" w:rsidRPr="00895E47">
        <w:rPr>
          <w:rFonts w:ascii="Times New Roman" w:hAnsi="Times New Roman" w:cs="Times New Roman"/>
          <w:sz w:val="26"/>
          <w:szCs w:val="26"/>
        </w:rPr>
        <w:t>ів</w:t>
      </w:r>
      <w:r w:rsidR="00237E6A" w:rsidRPr="00895E47">
        <w:rPr>
          <w:rFonts w:ascii="Times New Roman" w:hAnsi="Times New Roman" w:cs="Times New Roman"/>
          <w:sz w:val="26"/>
          <w:szCs w:val="26"/>
        </w:rPr>
        <w:t xml:space="preserve">. </w:t>
      </w:r>
      <w:r w:rsidR="001B55C5" w:rsidRPr="00895E47">
        <w:rPr>
          <w:rFonts w:ascii="Times New Roman" w:hAnsi="Times New Roman" w:cs="Times New Roman"/>
          <w:sz w:val="26"/>
          <w:szCs w:val="26"/>
        </w:rPr>
        <w:t xml:space="preserve">Зазначається, що оновлений сертифікат матиме </w:t>
      </w:r>
      <w:r w:rsidR="00237E6A" w:rsidRPr="00895E47">
        <w:rPr>
          <w:rFonts w:ascii="Times New Roman" w:hAnsi="Times New Roman" w:cs="Times New Roman"/>
          <w:sz w:val="26"/>
          <w:szCs w:val="26"/>
        </w:rPr>
        <w:t xml:space="preserve">незначні зміни </w:t>
      </w:r>
      <w:r w:rsidR="001B55C5" w:rsidRPr="00895E47">
        <w:rPr>
          <w:rFonts w:ascii="Times New Roman" w:hAnsi="Times New Roman" w:cs="Times New Roman"/>
          <w:sz w:val="26"/>
          <w:szCs w:val="26"/>
        </w:rPr>
        <w:t xml:space="preserve">у порівнянні з форматом </w:t>
      </w:r>
      <w:r w:rsidR="00237E6A" w:rsidRPr="00895E47">
        <w:rPr>
          <w:rFonts w:ascii="Times New Roman" w:hAnsi="Times New Roman" w:cs="Times New Roman"/>
          <w:sz w:val="26"/>
          <w:szCs w:val="26"/>
        </w:rPr>
        <w:t>чинн</w:t>
      </w:r>
      <w:r w:rsidR="001B55C5" w:rsidRPr="00895E47">
        <w:rPr>
          <w:rFonts w:ascii="Times New Roman" w:hAnsi="Times New Roman" w:cs="Times New Roman"/>
          <w:sz w:val="26"/>
          <w:szCs w:val="26"/>
        </w:rPr>
        <w:t>ого</w:t>
      </w:r>
      <w:r w:rsidR="00237E6A" w:rsidRPr="00895E47">
        <w:rPr>
          <w:rFonts w:ascii="Times New Roman" w:hAnsi="Times New Roman" w:cs="Times New Roman"/>
          <w:sz w:val="26"/>
          <w:szCs w:val="26"/>
        </w:rPr>
        <w:t xml:space="preserve"> сертифікат</w:t>
      </w:r>
      <w:r w:rsidR="001B55C5" w:rsidRPr="00895E47">
        <w:rPr>
          <w:rFonts w:ascii="Times New Roman" w:hAnsi="Times New Roman" w:cs="Times New Roman"/>
          <w:sz w:val="26"/>
          <w:szCs w:val="26"/>
        </w:rPr>
        <w:t>у</w:t>
      </w:r>
      <w:r w:rsidR="00237E6A" w:rsidRPr="00895E47">
        <w:rPr>
          <w:rFonts w:ascii="Times New Roman" w:hAnsi="Times New Roman" w:cs="Times New Roman"/>
          <w:sz w:val="26"/>
          <w:szCs w:val="26"/>
        </w:rPr>
        <w:t>.</w:t>
      </w:r>
      <w:r w:rsidR="001B55C5" w:rsidRPr="00895E47">
        <w:rPr>
          <w:rFonts w:ascii="Times New Roman" w:hAnsi="Times New Roman" w:cs="Times New Roman"/>
          <w:sz w:val="26"/>
          <w:szCs w:val="26"/>
        </w:rPr>
        <w:t xml:space="preserve"> Формат оновленого сертифікату міститься у додатку до нотифікації Канади</w:t>
      </w:r>
      <w:r w:rsidR="00A43B2C" w:rsidRPr="00895E47">
        <w:rPr>
          <w:rFonts w:ascii="Times New Roman" w:hAnsi="Times New Roman" w:cs="Times New Roman"/>
          <w:sz w:val="26"/>
          <w:szCs w:val="26"/>
        </w:rPr>
        <w:t>, що розміщена на сайті СОТ</w:t>
      </w:r>
      <w:r w:rsidR="001B55C5" w:rsidRPr="00895E47">
        <w:rPr>
          <w:rFonts w:ascii="Times New Roman" w:hAnsi="Times New Roman" w:cs="Times New Roman"/>
          <w:sz w:val="26"/>
          <w:szCs w:val="26"/>
        </w:rPr>
        <w:t xml:space="preserve">. </w:t>
      </w:r>
      <w:r w:rsidR="00237E6A" w:rsidRPr="00895E47">
        <w:rPr>
          <w:rFonts w:ascii="Times New Roman" w:hAnsi="Times New Roman" w:cs="Times New Roman"/>
          <w:sz w:val="26"/>
          <w:szCs w:val="26"/>
        </w:rPr>
        <w:t xml:space="preserve">Номер "CFIA 1327 (2020/09)" </w:t>
      </w:r>
      <w:r w:rsidR="001B55C5" w:rsidRPr="00895E47">
        <w:rPr>
          <w:rFonts w:ascii="Times New Roman" w:hAnsi="Times New Roman" w:cs="Times New Roman"/>
          <w:sz w:val="26"/>
          <w:szCs w:val="26"/>
        </w:rPr>
        <w:t>зазначено</w:t>
      </w:r>
      <w:r w:rsidR="00237E6A" w:rsidRPr="00895E47">
        <w:rPr>
          <w:rFonts w:ascii="Times New Roman" w:hAnsi="Times New Roman" w:cs="Times New Roman"/>
          <w:sz w:val="26"/>
          <w:szCs w:val="26"/>
        </w:rPr>
        <w:t xml:space="preserve"> в нижньому лівому кут</w:t>
      </w:r>
      <w:r w:rsidR="001B55C5" w:rsidRPr="00895E47">
        <w:rPr>
          <w:rFonts w:ascii="Times New Roman" w:hAnsi="Times New Roman" w:cs="Times New Roman"/>
          <w:sz w:val="26"/>
          <w:szCs w:val="26"/>
        </w:rPr>
        <w:t>ку</w:t>
      </w:r>
      <w:r w:rsidR="00237E6A" w:rsidRPr="00895E47">
        <w:rPr>
          <w:rFonts w:ascii="Times New Roman" w:hAnsi="Times New Roman" w:cs="Times New Roman"/>
          <w:sz w:val="26"/>
          <w:szCs w:val="26"/>
        </w:rPr>
        <w:t xml:space="preserve"> </w:t>
      </w:r>
      <w:r w:rsidR="001B55C5" w:rsidRPr="00895E47">
        <w:rPr>
          <w:rFonts w:ascii="Times New Roman" w:hAnsi="Times New Roman" w:cs="Times New Roman"/>
          <w:sz w:val="26"/>
          <w:szCs w:val="26"/>
        </w:rPr>
        <w:t>оновленого формату усіх фітосанітарних</w:t>
      </w:r>
      <w:r w:rsidR="00237E6A" w:rsidRPr="00895E47">
        <w:rPr>
          <w:rFonts w:ascii="Times New Roman" w:hAnsi="Times New Roman" w:cs="Times New Roman"/>
          <w:sz w:val="26"/>
          <w:szCs w:val="26"/>
        </w:rPr>
        <w:t xml:space="preserve"> сертифікат</w:t>
      </w:r>
      <w:r w:rsidR="001B55C5" w:rsidRPr="00895E47">
        <w:rPr>
          <w:rFonts w:ascii="Times New Roman" w:hAnsi="Times New Roman" w:cs="Times New Roman"/>
          <w:sz w:val="26"/>
          <w:szCs w:val="26"/>
        </w:rPr>
        <w:t>ів</w:t>
      </w:r>
      <w:r w:rsidR="00237E6A" w:rsidRPr="00895E47">
        <w:rPr>
          <w:rFonts w:ascii="Times New Roman" w:hAnsi="Times New Roman" w:cs="Times New Roman"/>
          <w:sz w:val="26"/>
          <w:szCs w:val="26"/>
        </w:rPr>
        <w:t>.</w:t>
      </w:r>
      <w:r w:rsidR="005F5A19" w:rsidRPr="00895E47">
        <w:rPr>
          <w:rFonts w:ascii="Times New Roman" w:hAnsi="Times New Roman" w:cs="Times New Roman"/>
          <w:sz w:val="26"/>
          <w:szCs w:val="26"/>
        </w:rPr>
        <w:t xml:space="preserve"> </w:t>
      </w:r>
      <w:r w:rsidR="00A43B2C" w:rsidRPr="00895E47">
        <w:rPr>
          <w:rFonts w:ascii="Times New Roman" w:hAnsi="Times New Roman" w:cs="Times New Roman"/>
          <w:sz w:val="26"/>
          <w:szCs w:val="26"/>
        </w:rPr>
        <w:t>Новий формат</w:t>
      </w:r>
      <w:r w:rsidR="00237E6A" w:rsidRPr="00895E47">
        <w:rPr>
          <w:rFonts w:ascii="Times New Roman" w:hAnsi="Times New Roman" w:cs="Times New Roman"/>
          <w:sz w:val="26"/>
          <w:szCs w:val="26"/>
        </w:rPr>
        <w:t xml:space="preserve"> фітосанітарн</w:t>
      </w:r>
      <w:r w:rsidR="00A43B2C" w:rsidRPr="00895E47">
        <w:rPr>
          <w:rFonts w:ascii="Times New Roman" w:hAnsi="Times New Roman" w:cs="Times New Roman"/>
          <w:sz w:val="26"/>
          <w:szCs w:val="26"/>
        </w:rPr>
        <w:t>ого</w:t>
      </w:r>
      <w:r w:rsidR="00237E6A" w:rsidRPr="00895E47">
        <w:rPr>
          <w:rFonts w:ascii="Times New Roman" w:hAnsi="Times New Roman" w:cs="Times New Roman"/>
          <w:sz w:val="26"/>
          <w:szCs w:val="26"/>
        </w:rPr>
        <w:t xml:space="preserve"> сертифікат</w:t>
      </w:r>
      <w:r w:rsidR="00A43B2C" w:rsidRPr="00895E47">
        <w:rPr>
          <w:rFonts w:ascii="Times New Roman" w:hAnsi="Times New Roman" w:cs="Times New Roman"/>
          <w:sz w:val="26"/>
          <w:szCs w:val="26"/>
        </w:rPr>
        <w:t>у</w:t>
      </w:r>
      <w:r w:rsidR="00237E6A" w:rsidRPr="00895E47">
        <w:rPr>
          <w:rFonts w:ascii="Times New Roman" w:hAnsi="Times New Roman" w:cs="Times New Roman"/>
          <w:sz w:val="26"/>
          <w:szCs w:val="26"/>
        </w:rPr>
        <w:t xml:space="preserve"> буде видаватис</w:t>
      </w:r>
      <w:r w:rsidR="00A43B2C" w:rsidRPr="00895E47">
        <w:rPr>
          <w:rFonts w:ascii="Times New Roman" w:hAnsi="Times New Roman" w:cs="Times New Roman"/>
          <w:sz w:val="26"/>
          <w:szCs w:val="26"/>
        </w:rPr>
        <w:t xml:space="preserve">ь (переоформлюватись) </w:t>
      </w:r>
      <w:r w:rsidR="00237E6A" w:rsidRPr="00895E47">
        <w:rPr>
          <w:rFonts w:ascii="Times New Roman" w:hAnsi="Times New Roman" w:cs="Times New Roman"/>
          <w:sz w:val="26"/>
          <w:szCs w:val="26"/>
        </w:rPr>
        <w:t>з 8 грудня 2020 року.</w:t>
      </w:r>
      <w:r w:rsidR="00237E6A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</w:p>
    <w:p w14:paraId="363758DA" w14:textId="77777777" w:rsidR="00B51604" w:rsidRPr="00895E47" w:rsidRDefault="00B51604" w:rsidP="00237E6A">
      <w:pPr>
        <w:tabs>
          <w:tab w:val="center" w:pos="4819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04587B64" w14:textId="77777777" w:rsidR="006525E6" w:rsidRPr="00895E47" w:rsidRDefault="00F314CC" w:rsidP="00B51604">
      <w:p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6" w:tgtFrame="_blank" w:history="1">
        <w:r w:rsidR="006525E6" w:rsidRPr="00895E4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https://members.wto.org/crnattachments/2020/SPS/CAN/20_5963_00_e.pdf</w:t>
        </w:r>
      </w:hyperlink>
    </w:p>
    <w:p w14:paraId="518256C9" w14:textId="30F02397" w:rsidR="00B51604" w:rsidRPr="00895E47" w:rsidRDefault="00257ED9" w:rsidP="00B5160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Дата прийняття та набрання чинності</w:t>
      </w:r>
      <w:r w:rsidR="00B51604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: </w:t>
      </w:r>
      <w:r w:rsidR="001D64E8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8 грудня </w:t>
      </w:r>
      <w:r w:rsidR="00B51604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2020 року</w:t>
      </w:r>
    </w:p>
    <w:p w14:paraId="3F72D051" w14:textId="77777777" w:rsidR="00B51604" w:rsidRPr="00895E47" w:rsidRDefault="00B51604" w:rsidP="00B51604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Термін подачі коментарів: 6 грудня 2020 року</w:t>
      </w:r>
    </w:p>
    <w:p w14:paraId="32AE7FEE" w14:textId="0ECC05D4" w:rsidR="00B51604" w:rsidRPr="00895E47" w:rsidRDefault="00B51604" w:rsidP="00C6483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B6E9265" w14:textId="77777777" w:rsidR="00D13123" w:rsidRPr="00895E47" w:rsidRDefault="00D13123" w:rsidP="00C6483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5E47">
        <w:rPr>
          <w:rFonts w:ascii="Times New Roman" w:hAnsi="Times New Roman" w:cs="Times New Roman"/>
          <w:b/>
          <w:sz w:val="26"/>
          <w:szCs w:val="26"/>
          <w:u w:val="single"/>
        </w:rPr>
        <w:t>Р</w:t>
      </w:r>
      <w:r w:rsidR="00A14CF4" w:rsidRPr="00895E47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осійська </w:t>
      </w:r>
      <w:r w:rsidRPr="00895E47">
        <w:rPr>
          <w:rFonts w:ascii="Times New Roman" w:hAnsi="Times New Roman" w:cs="Times New Roman"/>
          <w:b/>
          <w:sz w:val="26"/>
          <w:szCs w:val="26"/>
          <w:u w:val="single"/>
        </w:rPr>
        <w:t>Ф</w:t>
      </w:r>
      <w:r w:rsidR="00A14CF4" w:rsidRPr="00895E47">
        <w:rPr>
          <w:rFonts w:ascii="Times New Roman" w:hAnsi="Times New Roman" w:cs="Times New Roman"/>
          <w:b/>
          <w:sz w:val="26"/>
          <w:szCs w:val="26"/>
          <w:u w:val="single"/>
        </w:rPr>
        <w:t>едерація</w:t>
      </w:r>
    </w:p>
    <w:p w14:paraId="0BF30ABB" w14:textId="77777777" w:rsidR="00D13123" w:rsidRPr="00895E47" w:rsidRDefault="00D13123" w:rsidP="00C6483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G/SPS/N/</w:t>
      </w:r>
      <w:r w:rsidR="00616844" w:rsidRPr="00895E47">
        <w:rPr>
          <w:rFonts w:ascii="Times New Roman" w:hAnsi="Times New Roman" w:cs="Times New Roman"/>
          <w:b/>
          <w:sz w:val="26"/>
          <w:szCs w:val="26"/>
          <w:lang w:val="en-US"/>
        </w:rPr>
        <w:t>RUS</w:t>
      </w:r>
      <w:r w:rsidRPr="00895E47">
        <w:rPr>
          <w:rFonts w:ascii="Times New Roman" w:hAnsi="Times New Roman" w:cs="Times New Roman"/>
          <w:b/>
          <w:sz w:val="26"/>
          <w:szCs w:val="26"/>
        </w:rPr>
        <w:t>/</w:t>
      </w:r>
      <w:r w:rsidR="00616844" w:rsidRPr="00895E47">
        <w:rPr>
          <w:rFonts w:ascii="Times New Roman" w:hAnsi="Times New Roman" w:cs="Times New Roman"/>
          <w:b/>
          <w:sz w:val="26"/>
          <w:szCs w:val="26"/>
        </w:rPr>
        <w:t>19</w:t>
      </w:r>
      <w:r w:rsidR="00573F1E" w:rsidRPr="00895E47">
        <w:rPr>
          <w:rFonts w:ascii="Times New Roman" w:hAnsi="Times New Roman" w:cs="Times New Roman"/>
          <w:b/>
          <w:sz w:val="26"/>
          <w:szCs w:val="26"/>
          <w:lang w:val="ru-RU"/>
        </w:rPr>
        <w:t>7</w:t>
      </w:r>
      <w:r w:rsidRPr="00895E4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73F1E" w:rsidRPr="00895E47">
        <w:rPr>
          <w:rFonts w:ascii="Times New Roman" w:hAnsi="Times New Roman" w:cs="Times New Roman"/>
          <w:b/>
          <w:sz w:val="26"/>
          <w:szCs w:val="26"/>
          <w:lang w:val="ru-RU"/>
        </w:rPr>
        <w:t>14</w:t>
      </w:r>
      <w:r w:rsidRPr="00895E47">
        <w:rPr>
          <w:rFonts w:ascii="Times New Roman" w:hAnsi="Times New Roman" w:cs="Times New Roman"/>
          <w:b/>
          <w:sz w:val="26"/>
          <w:szCs w:val="26"/>
        </w:rPr>
        <w:t>.</w:t>
      </w:r>
      <w:r w:rsidR="00573F1E" w:rsidRPr="00895E47">
        <w:rPr>
          <w:rFonts w:ascii="Times New Roman" w:hAnsi="Times New Roman" w:cs="Times New Roman"/>
          <w:b/>
          <w:sz w:val="26"/>
          <w:szCs w:val="26"/>
          <w:lang w:val="ru-RU"/>
        </w:rPr>
        <w:t>10</w:t>
      </w:r>
      <w:r w:rsidRPr="00895E47">
        <w:rPr>
          <w:rFonts w:ascii="Times New Roman" w:hAnsi="Times New Roman" w:cs="Times New Roman"/>
          <w:b/>
          <w:sz w:val="26"/>
          <w:szCs w:val="26"/>
        </w:rPr>
        <w:t>.2020</w:t>
      </w:r>
    </w:p>
    <w:p w14:paraId="05EF59EA" w14:textId="77777777" w:rsidR="00F94AD0" w:rsidRPr="00895E47" w:rsidRDefault="00D13123" w:rsidP="00AB10B4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Продукція: </w:t>
      </w:r>
      <w:r w:rsidR="00F94AD0" w:rsidRPr="00895E47">
        <w:rPr>
          <w:rFonts w:ascii="Times New Roman" w:hAnsi="Times New Roman" w:cs="Times New Roman"/>
          <w:sz w:val="26"/>
          <w:szCs w:val="26"/>
        </w:rPr>
        <w:t>продукція, що підпадає під ветеринарний контроль</w:t>
      </w:r>
    </w:p>
    <w:p w14:paraId="4A591F67" w14:textId="4CCB19CB" w:rsidR="000C5345" w:rsidRPr="00895E47" w:rsidRDefault="00F94AD0" w:rsidP="00AB10B4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="005F3260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повідомляється про розроблення </w:t>
      </w:r>
      <w:r w:rsidR="005A3F26" w:rsidRPr="00895E47">
        <w:rPr>
          <w:rStyle w:val="tlid-translation"/>
          <w:rFonts w:ascii="Times New Roman" w:hAnsi="Times New Roman" w:cs="Times New Roman"/>
          <w:sz w:val="26"/>
          <w:szCs w:val="26"/>
        </w:rPr>
        <w:t>п</w:t>
      </w:r>
      <w:r w:rsidR="005F3260" w:rsidRPr="00895E47">
        <w:rPr>
          <w:rStyle w:val="tlid-translation"/>
          <w:rFonts w:ascii="Times New Roman" w:hAnsi="Times New Roman" w:cs="Times New Roman"/>
          <w:sz w:val="26"/>
          <w:szCs w:val="26"/>
        </w:rPr>
        <w:t>ро</w:t>
      </w:r>
      <w:r w:rsidR="005A3F26" w:rsidRPr="00895E47">
        <w:rPr>
          <w:rStyle w:val="tlid-translation"/>
          <w:rFonts w:ascii="Times New Roman" w:hAnsi="Times New Roman" w:cs="Times New Roman"/>
          <w:sz w:val="26"/>
          <w:szCs w:val="26"/>
        </w:rPr>
        <w:t>є</w:t>
      </w:r>
      <w:r w:rsidR="005F3260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кту рішення Ради Євразійської економічної комісії </w:t>
      </w:r>
      <w:r w:rsidR="005A3F26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щодо </w:t>
      </w:r>
      <w:r w:rsidR="005F3260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внесення змін до Положення про </w:t>
      </w:r>
      <w:r w:rsidR="005A3F26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ветеринарні </w:t>
      </w:r>
      <w:r w:rsidR="006F33BE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(санітарні та ветеринарні) вимоги до товарів, що підлягають </w:t>
      </w:r>
      <w:r w:rsidR="005F3260" w:rsidRPr="00895E47">
        <w:rPr>
          <w:rStyle w:val="tlid-translation"/>
          <w:rFonts w:ascii="Times New Roman" w:hAnsi="Times New Roman" w:cs="Times New Roman"/>
          <w:sz w:val="26"/>
          <w:szCs w:val="26"/>
        </w:rPr>
        <w:t>ветеринарно</w:t>
      </w:r>
      <w:r w:rsidR="006F33BE" w:rsidRPr="00895E47">
        <w:rPr>
          <w:rStyle w:val="tlid-translation"/>
          <w:rFonts w:ascii="Times New Roman" w:hAnsi="Times New Roman" w:cs="Times New Roman"/>
          <w:sz w:val="26"/>
          <w:szCs w:val="26"/>
        </w:rPr>
        <w:t>му</w:t>
      </w:r>
      <w:r w:rsidR="005F3260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контролю (нагляду) </w:t>
      </w:r>
      <w:r w:rsidR="000C5345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та </w:t>
      </w:r>
      <w:r w:rsidR="006F33BE" w:rsidRPr="00895E47">
        <w:rPr>
          <w:rStyle w:val="tlid-translation"/>
          <w:rFonts w:ascii="Times New Roman" w:hAnsi="Times New Roman" w:cs="Times New Roman"/>
          <w:sz w:val="26"/>
          <w:szCs w:val="26"/>
        </w:rPr>
        <w:t>п</w:t>
      </w:r>
      <w:r w:rsidR="000C5345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роєкту рішення </w:t>
      </w:r>
      <w:r w:rsidR="006F33BE" w:rsidRPr="00895E47">
        <w:rPr>
          <w:rStyle w:val="tlid-translation"/>
          <w:rFonts w:ascii="Times New Roman" w:hAnsi="Times New Roman" w:cs="Times New Roman"/>
          <w:sz w:val="26"/>
          <w:szCs w:val="26"/>
        </w:rPr>
        <w:t>Ради</w:t>
      </w:r>
      <w:r w:rsidR="000C5345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Євразійської економічної комісії </w:t>
      </w:r>
      <w:r w:rsidR="006F33BE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стосовно </w:t>
      </w:r>
      <w:r w:rsidR="000C5345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внесення змін до Рішення Комісії Митного союзу від </w:t>
      </w:r>
      <w:r w:rsidR="006F33BE" w:rsidRPr="00895E47">
        <w:rPr>
          <w:rStyle w:val="tlid-translation"/>
          <w:rFonts w:ascii="Times New Roman" w:hAnsi="Times New Roman" w:cs="Times New Roman"/>
          <w:sz w:val="26"/>
          <w:szCs w:val="26"/>
        </w:rPr>
        <w:t>07.04.</w:t>
      </w:r>
      <w:r w:rsidR="000C5345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2011 </w:t>
      </w:r>
      <w:r w:rsidR="006F33BE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№ </w:t>
      </w:r>
      <w:r w:rsidR="000C5345" w:rsidRPr="00895E47">
        <w:rPr>
          <w:rStyle w:val="tlid-translation"/>
          <w:rFonts w:ascii="Times New Roman" w:hAnsi="Times New Roman" w:cs="Times New Roman"/>
          <w:sz w:val="26"/>
          <w:szCs w:val="26"/>
        </w:rPr>
        <w:t>607</w:t>
      </w:r>
      <w:r w:rsidR="006F33BE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</w:p>
    <w:p w14:paraId="58169180" w14:textId="2AA5455E" w:rsidR="000C5345" w:rsidRPr="00895E47" w:rsidRDefault="006F33BE" w:rsidP="00AB10B4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>Зазначені п</w:t>
      </w:r>
      <w:r w:rsidR="000C5345" w:rsidRPr="00895E47">
        <w:rPr>
          <w:rStyle w:val="tlid-translation"/>
          <w:rFonts w:ascii="Times New Roman" w:hAnsi="Times New Roman" w:cs="Times New Roman"/>
          <w:sz w:val="26"/>
          <w:szCs w:val="26"/>
        </w:rPr>
        <w:t>ро</w:t>
      </w:r>
      <w:r w:rsidR="0063367E" w:rsidRPr="00895E47">
        <w:rPr>
          <w:rStyle w:val="tlid-translation"/>
          <w:rFonts w:ascii="Times New Roman" w:hAnsi="Times New Roman" w:cs="Times New Roman"/>
          <w:sz w:val="26"/>
          <w:szCs w:val="26"/>
        </w:rPr>
        <w:t>є</w:t>
      </w:r>
      <w:r w:rsidR="000C5345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кти 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>встановлюють</w:t>
      </w:r>
      <w:r w:rsidR="000C5345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ветеринарні вимоги та форми ветеринарних сертифікатів на непродовольчу сировину, отриману з риби, ракоподібних, молюсків чи інших водних тварин, а також на добрива тваринного походження 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>або т</w:t>
      </w:r>
      <w:r w:rsidR="0063367E" w:rsidRPr="00895E47">
        <w:rPr>
          <w:rStyle w:val="tlid-translation"/>
          <w:rFonts w:ascii="Times New Roman" w:hAnsi="Times New Roman" w:cs="Times New Roman"/>
          <w:sz w:val="26"/>
          <w:szCs w:val="26"/>
        </w:rPr>
        <w:t>і, що</w:t>
      </w:r>
      <w:r w:rsidR="000C5345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містять компоненти тваринного походження.</w:t>
      </w:r>
    </w:p>
    <w:p w14:paraId="74D8C898" w14:textId="77777777" w:rsidR="00D13123" w:rsidRPr="00895E47" w:rsidRDefault="00D13123" w:rsidP="00C64839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3B945B0B" w14:textId="77777777" w:rsidR="0075658B" w:rsidRPr="00895E47" w:rsidRDefault="00F314CC" w:rsidP="00AB10B4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7" w:tgtFrame="_blank" w:history="1">
        <w:r w:rsidR="0075658B" w:rsidRPr="00895E4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https://members.wto.org/crnattachments/2020/SPS/RUS/20_6115_00_x.pdf</w:t>
        </w:r>
      </w:hyperlink>
    </w:p>
    <w:p w14:paraId="45757728" w14:textId="77777777" w:rsidR="0075658B" w:rsidRPr="00895E47" w:rsidRDefault="00F314CC" w:rsidP="00AB10B4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8" w:tgtFrame="_blank" w:history="1">
        <w:r w:rsidR="0075658B" w:rsidRPr="00895E4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https://members.wto.org/crnattachments/2020/SPS/RUS/20_6115_01_x.pdf</w:t>
        </w:r>
      </w:hyperlink>
    </w:p>
    <w:p w14:paraId="7BD247A1" w14:textId="77777777" w:rsidR="00BC2071" w:rsidRPr="00895E47" w:rsidRDefault="00BC2071" w:rsidP="00BC207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Дата прийняття: не зазначається</w:t>
      </w:r>
    </w:p>
    <w:p w14:paraId="46692248" w14:textId="77777777" w:rsidR="008A25B8" w:rsidRPr="00895E47" w:rsidRDefault="008A25B8" w:rsidP="00C64839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Термін подачі коментарів: </w:t>
      </w:r>
      <w:r w:rsidR="0075658B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ru-RU" w:eastAsia="uk-UA" w:bidi="uk-UA"/>
        </w:rPr>
        <w:t>13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</w:t>
      </w:r>
      <w:r w:rsidR="0075658B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ru-RU" w:eastAsia="uk-UA" w:bidi="uk-UA"/>
        </w:rPr>
        <w:t>грудня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2020 року</w:t>
      </w:r>
    </w:p>
    <w:p w14:paraId="4A54FB73" w14:textId="77777777" w:rsidR="00315B54" w:rsidRPr="00895E47" w:rsidRDefault="00315B54" w:rsidP="00C64839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393F35B5" w14:textId="77777777" w:rsidR="00315B54" w:rsidRPr="00895E47" w:rsidRDefault="00315B54" w:rsidP="00315B5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G/SPS/N/</w:t>
      </w:r>
      <w:r w:rsidRPr="00895E47">
        <w:rPr>
          <w:rFonts w:ascii="Times New Roman" w:hAnsi="Times New Roman" w:cs="Times New Roman"/>
          <w:b/>
          <w:sz w:val="26"/>
          <w:szCs w:val="26"/>
          <w:lang w:val="en-US"/>
        </w:rPr>
        <w:t>RUS</w:t>
      </w:r>
      <w:r w:rsidRPr="00895E47">
        <w:rPr>
          <w:rFonts w:ascii="Times New Roman" w:hAnsi="Times New Roman" w:cs="Times New Roman"/>
          <w:b/>
          <w:sz w:val="26"/>
          <w:szCs w:val="26"/>
        </w:rPr>
        <w:t>/198</w:t>
      </w:r>
      <w:r w:rsidR="00AB53F3" w:rsidRPr="00895E47">
        <w:rPr>
          <w:rFonts w:ascii="Times New Roman" w:hAnsi="Times New Roman" w:cs="Times New Roman"/>
          <w:b/>
          <w:sz w:val="26"/>
          <w:szCs w:val="26"/>
        </w:rPr>
        <w:t>,</w:t>
      </w:r>
      <w:r w:rsidRPr="00895E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3F3" w:rsidRPr="00895E47">
        <w:rPr>
          <w:rFonts w:ascii="Times New Roman" w:hAnsi="Times New Roman" w:cs="Times New Roman"/>
          <w:b/>
          <w:sz w:val="26"/>
          <w:szCs w:val="26"/>
        </w:rPr>
        <w:t>21</w:t>
      </w:r>
      <w:r w:rsidRPr="00895E47">
        <w:rPr>
          <w:rFonts w:ascii="Times New Roman" w:hAnsi="Times New Roman" w:cs="Times New Roman"/>
          <w:b/>
          <w:sz w:val="26"/>
          <w:szCs w:val="26"/>
        </w:rPr>
        <w:t>.10.2020</w:t>
      </w:r>
    </w:p>
    <w:p w14:paraId="48FC2CCE" w14:textId="77777777" w:rsidR="00315B54" w:rsidRPr="00895E47" w:rsidRDefault="00315B54" w:rsidP="00BC2071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Pr="00895E47">
        <w:rPr>
          <w:rFonts w:ascii="Times New Roman" w:hAnsi="Times New Roman" w:cs="Times New Roman"/>
          <w:sz w:val="26"/>
          <w:szCs w:val="26"/>
        </w:rPr>
        <w:t xml:space="preserve">продукція, що підпадає під </w:t>
      </w:r>
      <w:r w:rsidR="003E2693" w:rsidRPr="00895E47">
        <w:rPr>
          <w:rFonts w:ascii="Times New Roman" w:hAnsi="Times New Roman" w:cs="Times New Roman"/>
          <w:sz w:val="26"/>
          <w:szCs w:val="26"/>
        </w:rPr>
        <w:t>фітосанітарний</w:t>
      </w:r>
      <w:r w:rsidRPr="00895E47">
        <w:rPr>
          <w:rFonts w:ascii="Times New Roman" w:hAnsi="Times New Roman" w:cs="Times New Roman"/>
          <w:sz w:val="26"/>
          <w:szCs w:val="26"/>
        </w:rPr>
        <w:t xml:space="preserve"> контроль</w:t>
      </w:r>
    </w:p>
    <w:p w14:paraId="0D4FC2B1" w14:textId="3960D2C0" w:rsidR="00577C47" w:rsidRPr="00895E47" w:rsidRDefault="00315B54" w:rsidP="00BC2071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повідомляється про розроблення </w:t>
      </w:r>
      <w:r w:rsidR="00BC2071" w:rsidRPr="00895E47">
        <w:rPr>
          <w:rStyle w:val="tlid-translation"/>
          <w:rFonts w:ascii="Times New Roman" w:hAnsi="Times New Roman" w:cs="Times New Roman"/>
          <w:sz w:val="26"/>
          <w:szCs w:val="26"/>
        </w:rPr>
        <w:t>проєкту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рішення Ради Євразійської економічної </w:t>
      </w:r>
      <w:r w:rsidR="00577C47" w:rsidRPr="00895E47">
        <w:rPr>
          <w:rStyle w:val="tlid-translation"/>
          <w:rFonts w:ascii="Times New Roman" w:hAnsi="Times New Roman" w:cs="Times New Roman"/>
          <w:sz w:val="26"/>
          <w:szCs w:val="26"/>
        </w:rPr>
        <w:t>комісії "Про внесення змін до деяких рішень Євразійської економічної комісії"</w:t>
      </w:r>
      <w:r w:rsidR="00BC2071" w:rsidRPr="00895E47">
        <w:rPr>
          <w:rStyle w:val="tlid-translation"/>
          <w:rFonts w:ascii="Times New Roman" w:hAnsi="Times New Roman" w:cs="Times New Roman"/>
          <w:sz w:val="26"/>
          <w:szCs w:val="26"/>
        </w:rPr>
        <w:t>.</w:t>
      </w:r>
    </w:p>
    <w:p w14:paraId="47ECAA56" w14:textId="2F48A628" w:rsidR="00577C47" w:rsidRPr="00895E47" w:rsidRDefault="00577C47" w:rsidP="00BC2071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>Про</w:t>
      </w:r>
      <w:r w:rsidR="009872D5" w:rsidRPr="00895E47">
        <w:rPr>
          <w:rStyle w:val="tlid-translation"/>
          <w:rFonts w:ascii="Times New Roman" w:hAnsi="Times New Roman" w:cs="Times New Roman"/>
          <w:sz w:val="26"/>
          <w:szCs w:val="26"/>
        </w:rPr>
        <w:t>є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кт передбачає включення вірусу плодів томатної коричневої ругози (ToBRFV), вірусу мозаїки пепіно (PepMV) </w:t>
      </w:r>
      <w:r w:rsidR="009872D5" w:rsidRPr="00895E47">
        <w:rPr>
          <w:rStyle w:val="tlid-translation"/>
          <w:rFonts w:ascii="Times New Roman" w:hAnsi="Times New Roman" w:cs="Times New Roman"/>
          <w:sz w:val="26"/>
          <w:szCs w:val="26"/>
        </w:rPr>
        <w:t>й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вірусу плямистого в'янення томатів (TSWV) до </w:t>
      </w:r>
      <w:r w:rsidR="009872D5" w:rsidRPr="00895E47">
        <w:rPr>
          <w:rStyle w:val="tlid-translation"/>
          <w:rFonts w:ascii="Times New Roman" w:hAnsi="Times New Roman" w:cs="Times New Roman"/>
          <w:sz w:val="26"/>
          <w:szCs w:val="26"/>
        </w:rPr>
        <w:t>Єдиного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переліку </w:t>
      </w:r>
      <w:r w:rsidR="009872D5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карантинних 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об'єктів Євразійського економічного союзу та відповідних </w:t>
      </w:r>
      <w:r w:rsidR="009872D5" w:rsidRPr="00895E47">
        <w:rPr>
          <w:rStyle w:val="tlid-translation"/>
          <w:rFonts w:ascii="Times New Roman" w:hAnsi="Times New Roman" w:cs="Times New Roman"/>
          <w:sz w:val="26"/>
          <w:szCs w:val="26"/>
        </w:rPr>
        <w:t>положень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="009872D5" w:rsidRPr="00895E47">
        <w:rPr>
          <w:rStyle w:val="tlid-translation"/>
          <w:rFonts w:ascii="Times New Roman" w:hAnsi="Times New Roman" w:cs="Times New Roman"/>
          <w:sz w:val="26"/>
          <w:szCs w:val="26"/>
        </w:rPr>
        <w:t>Єдиних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карантинн</w:t>
      </w:r>
      <w:r w:rsidR="00C83475" w:rsidRPr="00895E47">
        <w:rPr>
          <w:rStyle w:val="tlid-translation"/>
          <w:rFonts w:ascii="Times New Roman" w:hAnsi="Times New Roman" w:cs="Times New Roman"/>
          <w:sz w:val="26"/>
          <w:szCs w:val="26"/>
        </w:rPr>
        <w:t>их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фітосанітарн</w:t>
      </w:r>
      <w:r w:rsidR="00C83475" w:rsidRPr="00895E47">
        <w:rPr>
          <w:rStyle w:val="tlid-translation"/>
          <w:rFonts w:ascii="Times New Roman" w:hAnsi="Times New Roman" w:cs="Times New Roman"/>
          <w:sz w:val="26"/>
          <w:szCs w:val="26"/>
        </w:rPr>
        <w:t>их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вимог</w:t>
      </w:r>
      <w:r w:rsidR="009872D5" w:rsidRPr="00895E47">
        <w:rPr>
          <w:rStyle w:val="tlid-translation"/>
          <w:rFonts w:ascii="Times New Roman" w:hAnsi="Times New Roman" w:cs="Times New Roman"/>
          <w:sz w:val="26"/>
          <w:szCs w:val="26"/>
        </w:rPr>
        <w:t>, що застосовуються</w:t>
      </w:r>
      <w:r w:rsidR="00C83475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>до карантинної продукції та карантинних об'єктів на митному кордоні та митній території Євразійського економічного союзу.</w:t>
      </w:r>
    </w:p>
    <w:p w14:paraId="5D4F7B42" w14:textId="77777777" w:rsidR="00315B54" w:rsidRPr="00895E47" w:rsidRDefault="00315B54" w:rsidP="00315B54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4D3880E5" w14:textId="77777777" w:rsidR="00AB53F3" w:rsidRPr="00895E47" w:rsidRDefault="00F314CC" w:rsidP="00315B54">
      <w:pPr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9" w:tgtFrame="_blank" w:history="1">
        <w:r w:rsidR="00AB53F3" w:rsidRPr="00895E4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https://members.wto.org/crnattachments/2020/SPS/RUS/20_6311_00_x.pdf</w:t>
        </w:r>
      </w:hyperlink>
    </w:p>
    <w:p w14:paraId="0BB5BCF1" w14:textId="77777777" w:rsidR="00315B54" w:rsidRPr="00895E47" w:rsidRDefault="00315B54" w:rsidP="00315B5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Дата прийняття: не зазначається</w:t>
      </w:r>
    </w:p>
    <w:p w14:paraId="5D719A06" w14:textId="77777777" w:rsidR="00315B54" w:rsidRPr="00895E47" w:rsidRDefault="00315B54" w:rsidP="00315B54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Термін подачі коментарів: </w:t>
      </w:r>
      <w:r w:rsidR="00AB53F3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ru-RU" w:eastAsia="uk-UA" w:bidi="uk-UA"/>
        </w:rPr>
        <w:t>20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ru-RU" w:eastAsia="uk-UA" w:bidi="uk-UA"/>
        </w:rPr>
        <w:t>грудня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2020 року</w:t>
      </w:r>
    </w:p>
    <w:p w14:paraId="6A2EB337" w14:textId="77777777" w:rsidR="00315B54" w:rsidRPr="00895E47" w:rsidRDefault="00315B54" w:rsidP="00C64839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7D0DA20C" w14:textId="77777777" w:rsidR="00D569E3" w:rsidRPr="00895E47" w:rsidRDefault="0010793F" w:rsidP="00C648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</w:pPr>
      <w:bookmarkStart w:id="1" w:name="sps5d"/>
      <w:bookmarkEnd w:id="1"/>
      <w:r w:rsidRPr="00895E4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  <w:t>Китайський Тайбей</w:t>
      </w:r>
    </w:p>
    <w:p w14:paraId="1DC8E634" w14:textId="77777777" w:rsidR="005A6C22" w:rsidRPr="00895E47" w:rsidRDefault="005A6C22" w:rsidP="005A6C22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G/SPS/N/ TPKM/487/</w:t>
      </w:r>
      <w:r w:rsidRPr="00895E47">
        <w:rPr>
          <w:rFonts w:ascii="Times New Roman" w:hAnsi="Times New Roman" w:cs="Times New Roman"/>
          <w:b/>
          <w:sz w:val="26"/>
          <w:szCs w:val="26"/>
          <w:lang w:val="en-US"/>
        </w:rPr>
        <w:t>Add</w:t>
      </w:r>
      <w:r w:rsidRPr="00895E47">
        <w:rPr>
          <w:rFonts w:ascii="Times New Roman" w:hAnsi="Times New Roman" w:cs="Times New Roman"/>
          <w:b/>
          <w:sz w:val="26"/>
          <w:szCs w:val="26"/>
        </w:rPr>
        <w:t>.1, 06.10.2020</w:t>
      </w:r>
    </w:p>
    <w:p w14:paraId="3F3425C4" w14:textId="77777777" w:rsidR="005A6C22" w:rsidRPr="00895E47" w:rsidRDefault="005A6C22" w:rsidP="005A6C22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>харчові добавки</w:t>
      </w:r>
    </w:p>
    <w:p w14:paraId="36D265FF" w14:textId="77777777" w:rsidR="005A6C22" w:rsidRPr="00895E47" w:rsidRDefault="005A6C22" w:rsidP="005A6C22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895E47">
        <w:rPr>
          <w:rFonts w:ascii="Times New Roman" w:hAnsi="Times New Roman" w:cs="Times New Roman"/>
          <w:sz w:val="26"/>
          <w:szCs w:val="26"/>
        </w:rPr>
        <w:t>повідомляється про затвердження С</w:t>
      </w:r>
      <w:r w:rsidRPr="00895E47">
        <w:rPr>
          <w:rStyle w:val="tlid-translation"/>
          <w:rFonts w:ascii="Times New Roman" w:hAnsi="Times New Roman" w:cs="Times New Roman"/>
          <w:sz w:val="26"/>
          <w:szCs w:val="26"/>
        </w:rPr>
        <w:t>тандартів щодо специфікації, обсягу, застосування та обмеження застосування харчових добавок. Зміни набудуть чинності з 1 січня 2023 року.</w:t>
      </w:r>
    </w:p>
    <w:p w14:paraId="7A33E19C" w14:textId="77777777" w:rsidR="005A6C22" w:rsidRPr="00895E47" w:rsidRDefault="005A6C22" w:rsidP="005A6C22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33631E2D" w14:textId="77777777" w:rsidR="005A6C22" w:rsidRPr="00895E47" w:rsidRDefault="00F314CC" w:rsidP="005A6C22">
      <w:pPr>
        <w:spacing w:after="0"/>
        <w:rPr>
          <w:rStyle w:val="a3"/>
          <w:rFonts w:ascii="Times New Roman" w:hAnsi="Times New Roman" w:cs="Times New Roman"/>
          <w:sz w:val="26"/>
          <w:szCs w:val="26"/>
        </w:rPr>
      </w:pPr>
      <w:hyperlink r:id="rId20" w:history="1">
        <w:r w:rsidR="005A6C22" w:rsidRPr="00895E47">
          <w:rPr>
            <w:rStyle w:val="a3"/>
            <w:rFonts w:ascii="Times New Roman" w:hAnsi="Times New Roman" w:cs="Times New Roman"/>
            <w:sz w:val="26"/>
            <w:szCs w:val="26"/>
          </w:rPr>
          <w:t>https://members.wto.org/crnattachments/2020/SPS/TPKM/20_5785_00_e.pdf</w:t>
        </w:r>
      </w:hyperlink>
      <w:r w:rsidR="005A6C22" w:rsidRPr="00895E47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hyperlink r:id="rId21" w:tgtFrame="_blank" w:history="1">
        <w:r w:rsidR="005A6C22" w:rsidRPr="00895E47">
          <w:rPr>
            <w:rStyle w:val="a3"/>
            <w:rFonts w:ascii="Times New Roman" w:hAnsi="Times New Roman" w:cs="Times New Roman"/>
            <w:sz w:val="26"/>
            <w:szCs w:val="26"/>
          </w:rPr>
          <w:t>https://members.wto.org/crnattachments/2020/SPS/TPKM/20_5785_01_e.pdf</w:t>
        </w:r>
      </w:hyperlink>
    </w:p>
    <w:p w14:paraId="7C896B9A" w14:textId="77777777" w:rsidR="005A6C22" w:rsidRPr="00895E47" w:rsidRDefault="005A6C22" w:rsidP="005A6C22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0EA0F2" w14:textId="3EB9C988" w:rsidR="00D569E3" w:rsidRPr="00895E47" w:rsidRDefault="00D569E3" w:rsidP="00C6483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G/SPS/N/TPKM/5</w:t>
      </w:r>
      <w:r w:rsidR="00B14EF1" w:rsidRPr="00895E47">
        <w:rPr>
          <w:rFonts w:ascii="Times New Roman" w:hAnsi="Times New Roman" w:cs="Times New Roman"/>
          <w:b/>
          <w:sz w:val="26"/>
          <w:szCs w:val="26"/>
        </w:rPr>
        <w:t>04</w:t>
      </w:r>
      <w:r w:rsidR="00F67A8D" w:rsidRPr="00895E47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 w:rsidR="00F67A8D" w:rsidRPr="00895E47">
        <w:rPr>
          <w:rFonts w:ascii="Times New Roman" w:hAnsi="Times New Roman" w:cs="Times New Roman"/>
          <w:b/>
          <w:sz w:val="26"/>
          <w:szCs w:val="26"/>
        </w:rPr>
        <w:t>Add.1</w:t>
      </w:r>
      <w:r w:rsidRPr="00895E47">
        <w:rPr>
          <w:rFonts w:ascii="Times New Roman" w:hAnsi="Times New Roman" w:cs="Times New Roman"/>
          <w:b/>
          <w:sz w:val="26"/>
          <w:szCs w:val="26"/>
        </w:rPr>
        <w:t>, 0</w:t>
      </w:r>
      <w:r w:rsidR="00B14EF1" w:rsidRPr="00895E47">
        <w:rPr>
          <w:rFonts w:ascii="Times New Roman" w:hAnsi="Times New Roman" w:cs="Times New Roman"/>
          <w:b/>
          <w:sz w:val="26"/>
          <w:szCs w:val="26"/>
        </w:rPr>
        <w:t>5</w:t>
      </w:r>
      <w:r w:rsidRPr="00895E47">
        <w:rPr>
          <w:rFonts w:ascii="Times New Roman" w:hAnsi="Times New Roman" w:cs="Times New Roman"/>
          <w:b/>
          <w:sz w:val="26"/>
          <w:szCs w:val="26"/>
        </w:rPr>
        <w:t>.</w:t>
      </w:r>
      <w:r w:rsidR="00B14EF1" w:rsidRPr="00895E47">
        <w:rPr>
          <w:rFonts w:ascii="Times New Roman" w:hAnsi="Times New Roman" w:cs="Times New Roman"/>
          <w:b/>
          <w:sz w:val="26"/>
          <w:szCs w:val="26"/>
        </w:rPr>
        <w:t>10</w:t>
      </w:r>
      <w:r w:rsidRPr="00895E47">
        <w:rPr>
          <w:rFonts w:ascii="Times New Roman" w:hAnsi="Times New Roman" w:cs="Times New Roman"/>
          <w:b/>
          <w:sz w:val="26"/>
          <w:szCs w:val="26"/>
        </w:rPr>
        <w:t>.2020</w:t>
      </w:r>
    </w:p>
    <w:p w14:paraId="3F411DAF" w14:textId="77777777" w:rsidR="009E60F2" w:rsidRPr="00895E47" w:rsidRDefault="00D569E3" w:rsidP="00C64839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="00877134" w:rsidRPr="00895E47">
        <w:rPr>
          <w:rFonts w:ascii="Times New Roman" w:hAnsi="Times New Roman" w:cs="Times New Roman"/>
          <w:sz w:val="26"/>
          <w:szCs w:val="26"/>
        </w:rPr>
        <w:t>харчові добавки</w:t>
      </w:r>
    </w:p>
    <w:p w14:paraId="24EB7D35" w14:textId="36643E60" w:rsidR="00F67A8D" w:rsidRPr="00895E47" w:rsidRDefault="00D569E3" w:rsidP="00C64839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895E47">
        <w:rPr>
          <w:rFonts w:ascii="Times New Roman" w:hAnsi="Times New Roman" w:cs="Times New Roman"/>
          <w:sz w:val="26"/>
          <w:szCs w:val="26"/>
        </w:rPr>
        <w:t xml:space="preserve">повідомляється про </w:t>
      </w:r>
      <w:r w:rsidR="00F67A8D" w:rsidRPr="00895E47">
        <w:rPr>
          <w:rFonts w:ascii="Times New Roman" w:hAnsi="Times New Roman" w:cs="Times New Roman"/>
          <w:sz w:val="26"/>
          <w:szCs w:val="26"/>
        </w:rPr>
        <w:t xml:space="preserve">затвердження </w:t>
      </w:r>
      <w:r w:rsidR="00F67A8D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Змін до стандартів щодо специфікації, обсягу, застосування та обмеження </w:t>
      </w:r>
      <w:r w:rsidR="00D75AE2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застосування </w:t>
      </w:r>
      <w:r w:rsidR="00F67A8D" w:rsidRPr="00895E47">
        <w:rPr>
          <w:rStyle w:val="tlid-translation"/>
          <w:rFonts w:ascii="Times New Roman" w:hAnsi="Times New Roman" w:cs="Times New Roman"/>
          <w:sz w:val="26"/>
          <w:szCs w:val="26"/>
        </w:rPr>
        <w:t>харчових добавок</w:t>
      </w:r>
      <w:r w:rsidR="00D75AE2" w:rsidRPr="00895E47">
        <w:rPr>
          <w:rStyle w:val="tlid-translation"/>
          <w:rFonts w:ascii="Times New Roman" w:hAnsi="Times New Roman" w:cs="Times New Roman"/>
          <w:sz w:val="26"/>
          <w:szCs w:val="26"/>
        </w:rPr>
        <w:t xml:space="preserve">. Зміни набудуть чинності </w:t>
      </w:r>
      <w:r w:rsidR="00F67A8D" w:rsidRPr="00895E47">
        <w:rPr>
          <w:rStyle w:val="tlid-translation"/>
          <w:rFonts w:ascii="Times New Roman" w:hAnsi="Times New Roman" w:cs="Times New Roman"/>
          <w:sz w:val="26"/>
          <w:szCs w:val="26"/>
        </w:rPr>
        <w:t>з 1 січня 2023 року.</w:t>
      </w:r>
    </w:p>
    <w:p w14:paraId="792F2195" w14:textId="77777777" w:rsidR="00D569E3" w:rsidRPr="00895E47" w:rsidRDefault="00D569E3" w:rsidP="00C64839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20284E56" w14:textId="77777777" w:rsidR="00F67A8D" w:rsidRPr="00895E47" w:rsidRDefault="00F314CC" w:rsidP="00C64839">
      <w:pPr>
        <w:tabs>
          <w:tab w:val="center" w:pos="4819"/>
        </w:tabs>
        <w:spacing w:after="0" w:line="276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hyperlink r:id="rId22" w:history="1">
        <w:r w:rsidR="00F67A8D" w:rsidRPr="00895E47">
          <w:rPr>
            <w:rStyle w:val="a3"/>
            <w:rFonts w:ascii="Times New Roman" w:hAnsi="Times New Roman" w:cs="Times New Roman"/>
            <w:sz w:val="26"/>
            <w:szCs w:val="26"/>
          </w:rPr>
          <w:t>https://members.wto.org/crnattachments/2020/SPS/TPKM/20_5784_00_e.pdf</w:t>
        </w:r>
      </w:hyperlink>
      <w:r w:rsidR="00F67A8D" w:rsidRPr="00895E47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hyperlink r:id="rId23" w:tgtFrame="_blank" w:history="1">
        <w:r w:rsidR="00F67A8D" w:rsidRPr="00895E47">
          <w:rPr>
            <w:rStyle w:val="a3"/>
            <w:rFonts w:ascii="Times New Roman" w:hAnsi="Times New Roman" w:cs="Times New Roman"/>
            <w:sz w:val="26"/>
            <w:szCs w:val="26"/>
          </w:rPr>
          <w:t>https://members.wto.org/crnattachments/2020/SPS/TPKM/20_5784_01_e.pdf</w:t>
        </w:r>
      </w:hyperlink>
    </w:p>
    <w:p w14:paraId="455200CC" w14:textId="7E4DAEEA" w:rsidR="00D569E3" w:rsidRPr="00895E47" w:rsidRDefault="00D569E3" w:rsidP="00C64839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5F57DDA" w14:textId="50A477DA" w:rsidR="00D569E3" w:rsidRPr="00895E47" w:rsidRDefault="00D569E3" w:rsidP="00C6483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G/SPS/N/TPKM/5</w:t>
      </w:r>
      <w:r w:rsidR="00BE5A2A" w:rsidRPr="00895E47">
        <w:rPr>
          <w:rFonts w:ascii="Times New Roman" w:hAnsi="Times New Roman" w:cs="Times New Roman"/>
          <w:b/>
          <w:sz w:val="26"/>
          <w:szCs w:val="26"/>
        </w:rPr>
        <w:t>28</w:t>
      </w:r>
      <w:r w:rsidR="005A057C" w:rsidRPr="00895E47">
        <w:rPr>
          <w:rFonts w:ascii="Times New Roman" w:hAnsi="Times New Roman" w:cs="Times New Roman"/>
          <w:b/>
          <w:sz w:val="26"/>
          <w:szCs w:val="26"/>
        </w:rPr>
        <w:t>/</w:t>
      </w:r>
      <w:r w:rsidR="003206CC" w:rsidRPr="00895E47">
        <w:rPr>
          <w:rFonts w:ascii="Times New Roman" w:hAnsi="Times New Roman" w:cs="Times New Roman"/>
          <w:b/>
          <w:sz w:val="26"/>
          <w:szCs w:val="26"/>
          <w:lang w:val="en-US"/>
        </w:rPr>
        <w:t>Add</w:t>
      </w:r>
      <w:r w:rsidRPr="00895E47">
        <w:rPr>
          <w:rFonts w:ascii="Times New Roman" w:hAnsi="Times New Roman" w:cs="Times New Roman"/>
          <w:b/>
          <w:sz w:val="26"/>
          <w:szCs w:val="26"/>
        </w:rPr>
        <w:t xml:space="preserve">.1, </w:t>
      </w:r>
      <w:r w:rsidR="00B14EF1" w:rsidRPr="00895E47">
        <w:rPr>
          <w:rFonts w:ascii="Times New Roman" w:hAnsi="Times New Roman" w:cs="Times New Roman"/>
          <w:b/>
          <w:sz w:val="26"/>
          <w:szCs w:val="26"/>
        </w:rPr>
        <w:t>0</w:t>
      </w:r>
      <w:r w:rsidR="00C27E84" w:rsidRPr="00895E47">
        <w:rPr>
          <w:rFonts w:ascii="Times New Roman" w:hAnsi="Times New Roman" w:cs="Times New Roman"/>
          <w:b/>
          <w:sz w:val="26"/>
          <w:szCs w:val="26"/>
        </w:rPr>
        <w:t>6</w:t>
      </w:r>
      <w:r w:rsidRPr="00895E47">
        <w:rPr>
          <w:rFonts w:ascii="Times New Roman" w:hAnsi="Times New Roman" w:cs="Times New Roman"/>
          <w:b/>
          <w:sz w:val="26"/>
          <w:szCs w:val="26"/>
        </w:rPr>
        <w:t>.</w:t>
      </w:r>
      <w:r w:rsidR="00B14EF1" w:rsidRPr="00895E47">
        <w:rPr>
          <w:rFonts w:ascii="Times New Roman" w:hAnsi="Times New Roman" w:cs="Times New Roman"/>
          <w:b/>
          <w:sz w:val="26"/>
          <w:szCs w:val="26"/>
        </w:rPr>
        <w:t>10</w:t>
      </w:r>
      <w:r w:rsidRPr="00895E47">
        <w:rPr>
          <w:rFonts w:ascii="Times New Roman" w:hAnsi="Times New Roman" w:cs="Times New Roman"/>
          <w:b/>
          <w:sz w:val="26"/>
          <w:szCs w:val="26"/>
        </w:rPr>
        <w:t>.2020</w:t>
      </w:r>
    </w:p>
    <w:p w14:paraId="65EA1C0A" w14:textId="77777777" w:rsidR="00D569E3" w:rsidRPr="00895E47" w:rsidRDefault="00D569E3" w:rsidP="00C64839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="00877134" w:rsidRPr="00895E47">
        <w:rPr>
          <w:rStyle w:val="tlid-translation"/>
          <w:rFonts w:ascii="Times New Roman" w:hAnsi="Times New Roman" w:cs="Times New Roman"/>
          <w:sz w:val="26"/>
          <w:szCs w:val="26"/>
        </w:rPr>
        <w:t>харчова продукція</w:t>
      </w:r>
    </w:p>
    <w:p w14:paraId="6142919C" w14:textId="188FE227" w:rsidR="003206CC" w:rsidRPr="00895E47" w:rsidRDefault="00D569E3" w:rsidP="00D82B2C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895E47">
        <w:rPr>
          <w:rFonts w:ascii="Times New Roman" w:hAnsi="Times New Roman" w:cs="Times New Roman"/>
          <w:sz w:val="26"/>
          <w:szCs w:val="26"/>
        </w:rPr>
        <w:t>повідомляєть</w:t>
      </w:r>
      <w:r w:rsidR="007F26CD" w:rsidRPr="00895E47">
        <w:rPr>
          <w:rFonts w:ascii="Times New Roman" w:hAnsi="Times New Roman" w:cs="Times New Roman"/>
          <w:sz w:val="26"/>
          <w:szCs w:val="26"/>
        </w:rPr>
        <w:t xml:space="preserve">ся про затвердження </w:t>
      </w:r>
      <w:r w:rsidR="003206CC" w:rsidRPr="00895E47">
        <w:rPr>
          <w:rFonts w:ascii="Times New Roman" w:hAnsi="Times New Roman" w:cs="Times New Roman"/>
          <w:sz w:val="26"/>
          <w:szCs w:val="26"/>
        </w:rPr>
        <w:t>Санітарного стандарту для мікроорганізмів у продуктах харчування</w:t>
      </w:r>
      <w:r w:rsidR="007F26CD" w:rsidRPr="00895E47">
        <w:rPr>
          <w:rFonts w:ascii="Times New Roman" w:hAnsi="Times New Roman" w:cs="Times New Roman"/>
          <w:sz w:val="26"/>
          <w:szCs w:val="26"/>
        </w:rPr>
        <w:t xml:space="preserve">, який набув з чинності з </w:t>
      </w:r>
      <w:r w:rsidR="003206CC" w:rsidRPr="00895E47">
        <w:rPr>
          <w:rFonts w:ascii="Times New Roman" w:hAnsi="Times New Roman" w:cs="Times New Roman"/>
          <w:sz w:val="26"/>
          <w:szCs w:val="26"/>
        </w:rPr>
        <w:t>6 жовтня 2020 року</w:t>
      </w:r>
      <w:r w:rsidR="007F26CD" w:rsidRPr="00895E47">
        <w:rPr>
          <w:rFonts w:ascii="Times New Roman" w:hAnsi="Times New Roman" w:cs="Times New Roman"/>
          <w:sz w:val="26"/>
          <w:szCs w:val="26"/>
        </w:rPr>
        <w:t>.</w:t>
      </w:r>
      <w:r w:rsidR="003206CC" w:rsidRPr="00895E47">
        <w:rPr>
          <w:rFonts w:ascii="Times New Roman" w:hAnsi="Times New Roman" w:cs="Times New Roman"/>
          <w:sz w:val="26"/>
          <w:szCs w:val="26"/>
        </w:rPr>
        <w:t xml:space="preserve"> </w:t>
      </w:r>
      <w:r w:rsidR="007F26CD" w:rsidRPr="00895E47">
        <w:rPr>
          <w:rFonts w:ascii="Times New Roman" w:hAnsi="Times New Roman" w:cs="Times New Roman"/>
          <w:sz w:val="26"/>
          <w:szCs w:val="26"/>
        </w:rPr>
        <w:t xml:space="preserve">Стандарт буде впроваджено у дію з </w:t>
      </w:r>
      <w:r w:rsidR="003206CC" w:rsidRPr="00895E47">
        <w:rPr>
          <w:rFonts w:ascii="Times New Roman" w:hAnsi="Times New Roman" w:cs="Times New Roman"/>
          <w:sz w:val="26"/>
          <w:szCs w:val="26"/>
        </w:rPr>
        <w:t>1 липня 2021 року.</w:t>
      </w:r>
    </w:p>
    <w:p w14:paraId="51D8EFAD" w14:textId="77777777" w:rsidR="00D569E3" w:rsidRPr="00895E47" w:rsidRDefault="00D569E3" w:rsidP="00D82B2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A588F9" w14:textId="62E3B7ED" w:rsidR="003746F2" w:rsidRPr="00895E47" w:rsidRDefault="003746F2" w:rsidP="00D82B2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G/SPS/N/TPKM/</w:t>
      </w:r>
      <w:r w:rsidR="00C27E84" w:rsidRPr="00895E47">
        <w:rPr>
          <w:rFonts w:ascii="Times New Roman" w:hAnsi="Times New Roman" w:cs="Times New Roman"/>
          <w:b/>
          <w:sz w:val="26"/>
          <w:szCs w:val="26"/>
        </w:rPr>
        <w:t>555</w:t>
      </w:r>
      <w:r w:rsidRPr="00895E4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27E84" w:rsidRPr="00895E47">
        <w:rPr>
          <w:rFonts w:ascii="Times New Roman" w:hAnsi="Times New Roman" w:cs="Times New Roman"/>
          <w:b/>
          <w:sz w:val="26"/>
          <w:szCs w:val="26"/>
        </w:rPr>
        <w:t>22</w:t>
      </w:r>
      <w:r w:rsidRPr="00895E47">
        <w:rPr>
          <w:rFonts w:ascii="Times New Roman" w:hAnsi="Times New Roman" w:cs="Times New Roman"/>
          <w:b/>
          <w:sz w:val="26"/>
          <w:szCs w:val="26"/>
        </w:rPr>
        <w:t>.</w:t>
      </w:r>
      <w:r w:rsidR="00C27E84" w:rsidRPr="00895E47">
        <w:rPr>
          <w:rFonts w:ascii="Times New Roman" w:hAnsi="Times New Roman" w:cs="Times New Roman"/>
          <w:b/>
          <w:sz w:val="26"/>
          <w:szCs w:val="26"/>
        </w:rPr>
        <w:t>10</w:t>
      </w:r>
      <w:r w:rsidRPr="00895E47">
        <w:rPr>
          <w:rFonts w:ascii="Times New Roman" w:hAnsi="Times New Roman" w:cs="Times New Roman"/>
          <w:b/>
          <w:sz w:val="26"/>
          <w:szCs w:val="26"/>
        </w:rPr>
        <w:t>.2020</w:t>
      </w:r>
    </w:p>
    <w:p w14:paraId="2A849525" w14:textId="77777777" w:rsidR="003746F2" w:rsidRPr="00895E47" w:rsidRDefault="003746F2" w:rsidP="00D82B2C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Продукція: </w:t>
      </w:r>
      <w:r w:rsidR="009B049A" w:rsidRPr="00895E47">
        <w:rPr>
          <w:rFonts w:ascii="Times New Roman" w:hAnsi="Times New Roman" w:cs="Times New Roman"/>
          <w:sz w:val="26"/>
          <w:szCs w:val="26"/>
        </w:rPr>
        <w:t>харчування для дітей та немовлят</w:t>
      </w:r>
    </w:p>
    <w:p w14:paraId="3B5A7A5E" w14:textId="598332A2" w:rsidR="0083140A" w:rsidRPr="00895E47" w:rsidRDefault="003746F2" w:rsidP="00D82B2C">
      <w:pPr>
        <w:tabs>
          <w:tab w:val="center" w:pos="4819"/>
        </w:tabs>
        <w:spacing w:after="0" w:line="276" w:lineRule="auto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 xml:space="preserve">Зміст нотифікації: </w:t>
      </w:r>
      <w:r w:rsidRPr="00895E47">
        <w:rPr>
          <w:rFonts w:ascii="Times New Roman" w:hAnsi="Times New Roman" w:cs="Times New Roman"/>
          <w:sz w:val="26"/>
          <w:szCs w:val="26"/>
        </w:rPr>
        <w:t xml:space="preserve">повідомляється про </w:t>
      </w:r>
      <w:r w:rsidR="0083140A" w:rsidRPr="00895E47">
        <w:rPr>
          <w:rFonts w:ascii="Times New Roman" w:hAnsi="Times New Roman" w:cs="Times New Roman"/>
          <w:sz w:val="26"/>
          <w:szCs w:val="26"/>
        </w:rPr>
        <w:t xml:space="preserve">розроблення </w:t>
      </w:r>
      <w:r w:rsidR="007F26CD" w:rsidRPr="00895E47">
        <w:rPr>
          <w:rFonts w:ascii="Times New Roman" w:hAnsi="Times New Roman" w:cs="Times New Roman"/>
          <w:sz w:val="26"/>
          <w:szCs w:val="26"/>
        </w:rPr>
        <w:t>п</w:t>
      </w:r>
      <w:r w:rsidR="00EC41E9" w:rsidRPr="00895E47">
        <w:rPr>
          <w:rFonts w:ascii="Times New Roman" w:hAnsi="Times New Roman" w:cs="Times New Roman"/>
          <w:sz w:val="26"/>
          <w:szCs w:val="26"/>
        </w:rPr>
        <w:t xml:space="preserve">роєкту санітарного стандарту </w:t>
      </w:r>
      <w:r w:rsidR="007F26CD" w:rsidRPr="00895E47">
        <w:rPr>
          <w:rFonts w:ascii="Times New Roman" w:hAnsi="Times New Roman" w:cs="Times New Roman"/>
          <w:sz w:val="26"/>
          <w:szCs w:val="26"/>
        </w:rPr>
        <w:t>щодо</w:t>
      </w:r>
      <w:r w:rsidR="00EC41E9" w:rsidRPr="00895E47">
        <w:rPr>
          <w:rFonts w:ascii="Times New Roman" w:hAnsi="Times New Roman" w:cs="Times New Roman"/>
          <w:sz w:val="26"/>
          <w:szCs w:val="26"/>
        </w:rPr>
        <w:t xml:space="preserve"> </w:t>
      </w:r>
      <w:r w:rsidR="007F26CD" w:rsidRPr="00895E47">
        <w:rPr>
          <w:rFonts w:ascii="Times New Roman" w:hAnsi="Times New Roman" w:cs="Times New Roman"/>
          <w:sz w:val="26"/>
          <w:szCs w:val="26"/>
        </w:rPr>
        <w:t xml:space="preserve">забруднюючих та токсичних речовин </w:t>
      </w:r>
      <w:r w:rsidR="00EC41E9" w:rsidRPr="00895E47">
        <w:rPr>
          <w:rFonts w:ascii="Times New Roman" w:hAnsi="Times New Roman" w:cs="Times New Roman"/>
          <w:sz w:val="26"/>
          <w:szCs w:val="26"/>
        </w:rPr>
        <w:t xml:space="preserve">у </w:t>
      </w:r>
      <w:r w:rsidR="007F26CD" w:rsidRPr="00895E47">
        <w:rPr>
          <w:rFonts w:ascii="Times New Roman" w:hAnsi="Times New Roman" w:cs="Times New Roman"/>
          <w:sz w:val="26"/>
          <w:szCs w:val="26"/>
        </w:rPr>
        <w:t xml:space="preserve">харчових </w:t>
      </w:r>
      <w:r w:rsidR="00EC41E9" w:rsidRPr="00895E47">
        <w:rPr>
          <w:rFonts w:ascii="Times New Roman" w:hAnsi="Times New Roman" w:cs="Times New Roman"/>
          <w:sz w:val="26"/>
          <w:szCs w:val="26"/>
        </w:rPr>
        <w:t>продуктах</w:t>
      </w:r>
      <w:r w:rsidR="007F26CD" w:rsidRPr="00895E47">
        <w:rPr>
          <w:rFonts w:ascii="Times New Roman" w:hAnsi="Times New Roman" w:cs="Times New Roman"/>
          <w:sz w:val="26"/>
          <w:szCs w:val="26"/>
        </w:rPr>
        <w:t xml:space="preserve">. Змінами визначаються максимально допустимі рівні залишків </w:t>
      </w:r>
      <w:r w:rsidR="00EC41E9" w:rsidRPr="00895E47">
        <w:rPr>
          <w:rFonts w:ascii="Times New Roman" w:hAnsi="Times New Roman" w:cs="Times New Roman"/>
          <w:sz w:val="26"/>
          <w:szCs w:val="26"/>
        </w:rPr>
        <w:t>для ефірів гліцидилових жирних кислот у продуктах харчування для немовлят та дітей молодшого віку.</w:t>
      </w:r>
    </w:p>
    <w:p w14:paraId="19153E65" w14:textId="77777777" w:rsidR="003746F2" w:rsidRPr="00895E47" w:rsidRDefault="003746F2" w:rsidP="00D82B2C">
      <w:pPr>
        <w:tabs>
          <w:tab w:val="center" w:pos="481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E47">
        <w:rPr>
          <w:rFonts w:ascii="Times New Roman" w:hAnsi="Times New Roman" w:cs="Times New Roman"/>
          <w:b/>
          <w:sz w:val="26"/>
          <w:szCs w:val="26"/>
        </w:rPr>
        <w:t>Згаданий документ можна знайти за посиланням:</w:t>
      </w:r>
    </w:p>
    <w:p w14:paraId="5F075ECA" w14:textId="77777777" w:rsidR="0089584A" w:rsidRPr="00895E47" w:rsidRDefault="00F314CC" w:rsidP="00D82B2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hyperlink r:id="rId24" w:history="1">
        <w:r w:rsidR="00EC41E9" w:rsidRPr="00895E47">
          <w:rPr>
            <w:rStyle w:val="a3"/>
            <w:rFonts w:ascii="Times New Roman" w:hAnsi="Times New Roman" w:cs="Times New Roman"/>
            <w:sz w:val="26"/>
            <w:szCs w:val="26"/>
          </w:rPr>
          <w:t>https://members.wto.org/crnattachments/2020/SPS/TPKM/20_6315_00_e.pdf</w:t>
        </w:r>
      </w:hyperlink>
    </w:p>
    <w:p w14:paraId="38CC4AC4" w14:textId="10996332" w:rsidR="0083140A" w:rsidRPr="00895E47" w:rsidRDefault="0083140A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Дата набрання чинності: </w:t>
      </w:r>
      <w:r w:rsidR="00EC41E9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2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1 </w:t>
      </w:r>
      <w:r w:rsidR="00EC41E9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грудня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</w:t>
      </w:r>
      <w:r w:rsidR="00EC41E9"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2020 </w:t>
      </w:r>
      <w:r w:rsidRPr="00895E4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року </w:t>
      </w:r>
    </w:p>
    <w:p w14:paraId="5B4A3DC4" w14:textId="77777777" w:rsidR="00895E47" w:rsidRP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4A306BDC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3EA6A0BA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1970D631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18D5C861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5C74FC04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0EF509EF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698ADF8D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0FAF1A3D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4B8E4CDC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2D275E54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5A5A7E27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5CA67C80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7A032EA3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672111E2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11BDCA52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6C6293EA" w14:textId="77777777" w:rsidR="00895E47" w:rsidRPr="0044480E" w:rsidRDefault="00895E47" w:rsidP="00895E47">
      <w:pPr>
        <w:widowControl w:val="0"/>
        <w:autoSpaceDE w:val="0"/>
        <w:autoSpaceDN w:val="0"/>
        <w:spacing w:before="73"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44480E"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  <w:t>ТЕХНІЧНІ БАР'ЄРИ В ТОРГІВЛІ</w:t>
      </w:r>
    </w:p>
    <w:p w14:paraId="1CD16482" w14:textId="77777777" w:rsidR="00895E47" w:rsidRPr="0044480E" w:rsidRDefault="00895E47" w:rsidP="00895E47">
      <w:pPr>
        <w:widowControl w:val="0"/>
        <w:autoSpaceDE w:val="0"/>
        <w:autoSpaceDN w:val="0"/>
        <w:spacing w:before="1" w:after="0" w:line="240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</w:p>
    <w:p w14:paraId="2809834E" w14:textId="77777777" w:rsidR="00895E47" w:rsidRPr="00494BEC" w:rsidRDefault="00895E47" w:rsidP="00895E47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44480E">
        <w:rPr>
          <w:rFonts w:ascii="Times New Roman" w:eastAsia="Times New Roman" w:hAnsi="Times New Roman" w:cs="Times New Roman"/>
          <w:spacing w:val="-65"/>
          <w:w w:val="99"/>
          <w:sz w:val="26"/>
          <w:szCs w:val="26"/>
          <w:u w:val="thick"/>
          <w:lang w:eastAsia="uk-UA" w:bidi="uk-UA"/>
        </w:rPr>
        <w:t xml:space="preserve"> </w:t>
      </w:r>
      <w:r w:rsidRPr="001F0BDC">
        <w:rPr>
          <w:rFonts w:ascii="Times New Roman" w:eastAsia="Times New Roman" w:hAnsi="Times New Roman" w:cs="Times New Roman"/>
          <w:b/>
          <w:sz w:val="26"/>
          <w:szCs w:val="26"/>
          <w:u w:val="thick"/>
          <w:lang w:eastAsia="uk-UA" w:bidi="uk-UA"/>
        </w:rPr>
        <w:t>Продукція</w:t>
      </w:r>
      <w:r w:rsidRPr="001F0BDC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органічна продукція; косметична продукція; паропродукти, т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ютюн, тютюнові вироби та супутнє обладнання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; дезінфікуючі засоби для шкіри; хімічні речовини; к</w:t>
      </w:r>
      <w:r w:rsidRPr="008C4657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омп’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ютери та монітори</w:t>
      </w:r>
      <w:r w:rsidRPr="006958AC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комп’ютерів; </w:t>
      </w:r>
      <w:r w:rsidRPr="00BE79EE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медичне електричне обладнання</w:t>
      </w:r>
    </w:p>
    <w:p w14:paraId="0FFF0408" w14:textId="77777777" w:rsidR="00895E47" w:rsidRPr="001F0BDC" w:rsidRDefault="00895E47" w:rsidP="00895E47">
      <w:pPr>
        <w:widowControl w:val="0"/>
        <w:autoSpaceDE w:val="0"/>
        <w:autoSpaceDN w:val="0"/>
        <w:spacing w:before="1"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1F0BDC">
        <w:rPr>
          <w:rFonts w:ascii="Times New Roman" w:eastAsia="Times New Roman" w:hAnsi="Times New Roman" w:cs="Times New Roman"/>
          <w:spacing w:val="-65"/>
          <w:w w:val="99"/>
          <w:sz w:val="26"/>
          <w:szCs w:val="26"/>
          <w:u w:val="thick"/>
          <w:lang w:eastAsia="uk-UA" w:bidi="uk-UA"/>
        </w:rPr>
        <w:t xml:space="preserve"> </w:t>
      </w:r>
      <w:r w:rsidRPr="001F0BDC">
        <w:rPr>
          <w:rFonts w:ascii="Times New Roman" w:eastAsia="Times New Roman" w:hAnsi="Times New Roman" w:cs="Times New Roman"/>
          <w:b/>
          <w:sz w:val="26"/>
          <w:szCs w:val="26"/>
          <w:u w:val="thick"/>
          <w:lang w:eastAsia="uk-UA" w:bidi="uk-UA"/>
        </w:rPr>
        <w:t>Країни</w:t>
      </w:r>
      <w:r w:rsidRPr="001F0BDC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: </w:t>
      </w:r>
      <w:r w:rsidRPr="00494BEC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ЄС, Канада, РФ, США, КНР</w:t>
      </w:r>
    </w:p>
    <w:p w14:paraId="454A5F54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5137EABD" w14:textId="77777777" w:rsidR="00895E47" w:rsidRPr="00BC0A6E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</w:pPr>
      <w:r w:rsidRPr="00BC0A6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  <w:t>ЄС</w:t>
      </w:r>
    </w:p>
    <w:p w14:paraId="69352A9A" w14:textId="77777777" w:rsidR="00895E47" w:rsidRPr="00BC0A6E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A6E">
        <w:rPr>
          <w:rFonts w:ascii="Times New Roman" w:hAnsi="Times New Roman" w:cs="Times New Roman"/>
          <w:b/>
          <w:sz w:val="26"/>
          <w:szCs w:val="26"/>
        </w:rPr>
        <w:t>G/TBT/N/EU/751, 09.10.2020</w:t>
      </w:r>
    </w:p>
    <w:p w14:paraId="37B03CE6" w14:textId="77777777" w:rsidR="00895E47" w:rsidRDefault="00895E47" w:rsidP="00895E47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органічна продукція </w:t>
      </w:r>
    </w:p>
    <w:p w14:paraId="7F1D0D0E" w14:textId="77777777" w:rsidR="00895E47" w:rsidRDefault="00895E47" w:rsidP="00895E47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Зміст нотифікації:</w:t>
      </w:r>
      <w:r w:rsidRPr="00071C99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повідомляється про розроблення проє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кт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у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Регламенту Комісії (ЄС), який відтерміновує на 1 рік 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да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ту вступу в силу Регламенту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Комісії (ЄС) 2020/427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п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ро внесення змін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до Додатку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II до Регламенту (ЄС) 20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18/848 щодо 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правил виробництва органічної продукці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ї. Передбачається, що Регламент набуде чинності 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з 1 січня 202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2 року.</w:t>
      </w:r>
    </w:p>
    <w:p w14:paraId="188AD98F" w14:textId="77777777" w:rsidR="00895E47" w:rsidRPr="00071C99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Згаданий документ можна знайти за посиланням:</w:t>
      </w:r>
    </w:p>
    <w:p w14:paraId="21C90603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Термін подачі коментарів: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30</w:t>
      </w:r>
      <w:r w:rsidRPr="00071C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днів з дати нотифікування</w:t>
      </w:r>
    </w:p>
    <w:p w14:paraId="37F86A5F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</w:pPr>
    </w:p>
    <w:p w14:paraId="50158AB7" w14:textId="77777777" w:rsidR="00895E47" w:rsidRPr="00071C99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689">
        <w:rPr>
          <w:rFonts w:ascii="Times New Roman" w:hAnsi="Times New Roman" w:cs="Times New Roman"/>
          <w:b/>
          <w:sz w:val="26"/>
          <w:szCs w:val="26"/>
        </w:rPr>
        <w:t>G/</w:t>
      </w:r>
      <w:r w:rsidRPr="00071C99">
        <w:rPr>
          <w:rFonts w:ascii="Times New Roman" w:hAnsi="Times New Roman" w:cs="Times New Roman"/>
          <w:b/>
          <w:sz w:val="26"/>
          <w:szCs w:val="26"/>
        </w:rPr>
        <w:t>TBT/N/EU/752, 20.10.2020</w:t>
      </w:r>
    </w:p>
    <w:p w14:paraId="65775DE7" w14:textId="77777777" w:rsidR="00895E47" w:rsidRPr="00071C99" w:rsidRDefault="00895E47" w:rsidP="00895E47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косметична продукція </w:t>
      </w:r>
    </w:p>
    <w:p w14:paraId="2F5A5570" w14:textId="77777777" w:rsidR="00895E47" w:rsidRPr="00071C99" w:rsidRDefault="00895E47" w:rsidP="00895E47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uk-UA" w:bidi="uk-UA"/>
        </w:rPr>
        <w:t>Зміст нотифікації: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повідомляється про розроблення проє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кт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у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Регламенту 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Комісії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(ЄС), який передбачає 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заборону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використання 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дезоксиарбутину в косметичн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ій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продук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ції та  внесення цієї речовини 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д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о списку заборонених речовин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. Також проєктом пропонується </w:t>
      </w:r>
      <w:r w:rsidRPr="00B428D5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обмежити граничні концентрації дигідроксиацетону для використання у фарбах для волосся та засобах для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авто</w:t>
      </w:r>
      <w:r w:rsidRPr="00B428D5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засмаги.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Основою зазначених рішень є висновок 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</w:t>
      </w:r>
      <w:r w:rsidRPr="00B428D5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Наукового комітету ЄС з питань безпеки споживачів (SCCS).</w:t>
      </w:r>
    </w:p>
    <w:p w14:paraId="378C8075" w14:textId="77777777" w:rsidR="00895E47" w:rsidRPr="00071C99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Згаданий документ можна знайти за посиланням:</w:t>
      </w:r>
    </w:p>
    <w:p w14:paraId="2428C905" w14:textId="77777777" w:rsidR="00895E47" w:rsidRPr="00507BC1" w:rsidRDefault="00F314CC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hyperlink r:id="rId25" w:history="1">
        <w:r w:rsidR="00895E47" w:rsidRPr="00507BC1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uk-UA" w:bidi="uk-UA"/>
          </w:rPr>
          <w:t>https://members.wto.org/crnattachments/2020/TBT/EEC/20_6265_00_e.pdf</w:t>
        </w:r>
      </w:hyperlink>
    </w:p>
    <w:p w14:paraId="4BB4875A" w14:textId="77777777" w:rsidR="00895E47" w:rsidRPr="00507BC1" w:rsidRDefault="00F314CC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hyperlink r:id="rId26" w:history="1">
        <w:r w:rsidR="00895E47" w:rsidRPr="00507BC1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uk-UA" w:bidi="uk-UA"/>
          </w:rPr>
          <w:t>https://members.wto.org/crnattachments/2020/TBT/EEC/20_6265_01_e.pdf</w:t>
        </w:r>
      </w:hyperlink>
      <w:r w:rsidR="00895E47" w:rsidRPr="00507BC1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</w:t>
      </w:r>
    </w:p>
    <w:p w14:paraId="67B96CEC" w14:textId="77777777" w:rsidR="00895E47" w:rsidRPr="00071C99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Дата прийняття: 2-й квартал 2021 року</w:t>
      </w:r>
    </w:p>
    <w:p w14:paraId="4F9482C9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Термін подачі коментарів: 60 днів з дати нотифікування</w:t>
      </w:r>
    </w:p>
    <w:p w14:paraId="0F6A25D3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sz w:val="26"/>
          <w:szCs w:val="26"/>
        </w:rPr>
      </w:pPr>
    </w:p>
    <w:p w14:paraId="7639CA18" w14:textId="77777777" w:rsidR="00895E47" w:rsidRPr="00071C99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C99">
        <w:rPr>
          <w:rFonts w:ascii="Times New Roman" w:hAnsi="Times New Roman" w:cs="Times New Roman"/>
          <w:b/>
          <w:sz w:val="26"/>
          <w:szCs w:val="26"/>
        </w:rPr>
        <w:t>G/TBT/N/EU/754, 22.10.2020</w:t>
      </w:r>
    </w:p>
    <w:p w14:paraId="220AEEA3" w14:textId="77777777" w:rsidR="00895E47" w:rsidRPr="00071C99" w:rsidRDefault="00895E47" w:rsidP="00895E47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 w:rsidRPr="00071C99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органічна продукція</w:t>
      </w:r>
    </w:p>
    <w:p w14:paraId="187196B1" w14:textId="77777777" w:rsidR="00895E47" w:rsidRPr="00071C99" w:rsidRDefault="00895E47" w:rsidP="00895E47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uk-UA" w:bidi="uk-UA"/>
        </w:rPr>
        <w:t>Зміст нотифікації: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повідомляється про розроблення проє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кт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у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Регламенту 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Комісії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(ЄС), яким перебачено 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внесення змін до Регламенту (ЄС) 2018/848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щодо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уточнення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прийнятих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положень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стосовно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пророщеного насіння та голо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вок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цикорію з метою підвищення правової визначеності щодо вимог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їх 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органічного вирощування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;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внесення змін до правил органічного виробництва кормів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, що дозволить 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використання органічного холестерину для креветок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тощо.</w:t>
      </w:r>
    </w:p>
    <w:p w14:paraId="58AED5F9" w14:textId="77777777" w:rsidR="00895E47" w:rsidRPr="00071C99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lastRenderedPageBreak/>
        <w:t>Згаданий документ можна знайти за посиланням:</w:t>
      </w:r>
    </w:p>
    <w:p w14:paraId="46538AD9" w14:textId="77777777" w:rsidR="00895E47" w:rsidRPr="00507BC1" w:rsidRDefault="00F314CC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hyperlink r:id="rId27" w:history="1">
        <w:r w:rsidR="00895E47" w:rsidRPr="00507BC1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uk-UA" w:bidi="uk-UA"/>
          </w:rPr>
          <w:t>https://members.wto.org/crnattachments/2020/TBT/EEC/20_6334_00_e.pdf</w:t>
        </w:r>
      </w:hyperlink>
    </w:p>
    <w:p w14:paraId="0E02750F" w14:textId="77777777" w:rsidR="00895E47" w:rsidRPr="00507BC1" w:rsidRDefault="00F314CC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hyperlink r:id="rId28" w:history="1">
        <w:r w:rsidR="00895E47" w:rsidRPr="00507BC1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uk-UA" w:bidi="uk-UA"/>
          </w:rPr>
          <w:t>https://members.wto.org/crnattachments/2020/TBT/EEC/20_6334_01_e.pdf</w:t>
        </w:r>
      </w:hyperlink>
      <w:r w:rsidR="00895E47" w:rsidRPr="00507BC1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</w:t>
      </w:r>
    </w:p>
    <w:p w14:paraId="0F518C34" w14:textId="77777777" w:rsidR="00895E47" w:rsidRPr="00071C99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Дата прийняття: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грудень 2020 року</w:t>
      </w:r>
    </w:p>
    <w:p w14:paraId="467C72DE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Термін подачі коментарів: 60 днів з дати нотифікування</w:t>
      </w:r>
    </w:p>
    <w:p w14:paraId="2F4F8F88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1A4228EE" w14:textId="77777777" w:rsidR="00895E47" w:rsidRPr="00071C99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C99">
        <w:rPr>
          <w:rFonts w:ascii="Times New Roman" w:hAnsi="Times New Roman" w:cs="Times New Roman"/>
          <w:b/>
          <w:sz w:val="26"/>
          <w:szCs w:val="26"/>
        </w:rPr>
        <w:t>G/TBT/N/EU/755, 23.10.2020</w:t>
      </w:r>
    </w:p>
    <w:p w14:paraId="7728E1BD" w14:textId="77777777" w:rsidR="00895E47" w:rsidRPr="00071C99" w:rsidRDefault="00895E47" w:rsidP="00895E47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 w:rsidRPr="00071C99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органічна продукція</w:t>
      </w:r>
    </w:p>
    <w:p w14:paraId="76690119" w14:textId="77777777" w:rsidR="00895E47" w:rsidRDefault="00895E47" w:rsidP="00895E47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uk-UA" w:bidi="uk-UA"/>
        </w:rPr>
        <w:t>Зміст нотифікації:</w:t>
      </w:r>
      <w:r w:rsidRPr="00071C99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повідомляється про розроблення проєкту Р</w:t>
      </w:r>
      <w:r w:rsidRPr="00715FD1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егламенту Комісії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(ЄС), який відтермін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овує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на 1 рік </w:t>
      </w:r>
      <w:r w:rsidRPr="00CE7ADB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да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у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вступу в силу</w:t>
      </w:r>
      <w:r w:rsidRPr="00F7791B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Р</w:t>
      </w:r>
      <w:r w:rsidRPr="00715FD1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егламент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у</w:t>
      </w:r>
      <w:r w:rsidRPr="00715FD1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Комісії (ЄС) 2020/464, що встановлює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окремі</w:t>
      </w:r>
      <w:r w:rsidRPr="00715FD1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пр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авила застосування Регламенту (</w:t>
      </w:r>
      <w:r w:rsidRPr="00715FD1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ЄС) 2018/848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стосовно</w:t>
      </w:r>
      <w:r w:rsidRPr="00715FD1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виробництва органічної продукції та інформації, що надається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</w:t>
      </w:r>
      <w:r w:rsidRPr="00715FD1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державами-членами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.</w:t>
      </w:r>
    </w:p>
    <w:p w14:paraId="355C1C96" w14:textId="77777777" w:rsidR="00895E47" w:rsidRPr="00071C99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Згаданий документ можна знайти за посиланням:</w:t>
      </w:r>
    </w:p>
    <w:p w14:paraId="29C16DC0" w14:textId="77777777" w:rsidR="00895E47" w:rsidRPr="00507BC1" w:rsidRDefault="00F314CC" w:rsidP="00895E47">
      <w:pPr>
        <w:widowControl w:val="0"/>
        <w:autoSpaceDE w:val="0"/>
        <w:autoSpaceDN w:val="0"/>
        <w:spacing w:after="0" w:line="276" w:lineRule="auto"/>
        <w:ind w:right="-24"/>
        <w:jc w:val="both"/>
      </w:pPr>
      <w:hyperlink r:id="rId29" w:history="1">
        <w:r w:rsidR="00895E47" w:rsidRPr="00507BC1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https://members.wto.org/crnattachments/2020/TBT/EEC/20_6395_00_e.pdf</w:t>
        </w:r>
      </w:hyperlink>
      <w:r w:rsidR="00895E47" w:rsidRPr="00507BC1">
        <w:t xml:space="preserve"> </w:t>
      </w:r>
    </w:p>
    <w:p w14:paraId="7C9C2E9F" w14:textId="77777777" w:rsidR="00895E47" w:rsidRPr="00071C99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Дата прийняття: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кінець 2020 року</w:t>
      </w:r>
    </w:p>
    <w:p w14:paraId="0EB57BBB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Термін подачі коментарів: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30</w:t>
      </w:r>
      <w:r w:rsidRPr="00071C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 днів з дати нотифікування</w:t>
      </w:r>
    </w:p>
    <w:p w14:paraId="6358730C" w14:textId="77777777" w:rsidR="00895E47" w:rsidRPr="00CE7ADB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3428374" w14:textId="77777777" w:rsidR="00895E47" w:rsidRPr="00CE7ADB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Канада</w:t>
      </w:r>
    </w:p>
    <w:p w14:paraId="39B9C8CA" w14:textId="77777777" w:rsidR="00895E47" w:rsidRPr="00CE7ADB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7ADB">
        <w:rPr>
          <w:rFonts w:ascii="Times New Roman" w:hAnsi="Times New Roman" w:cs="Times New Roman"/>
          <w:b/>
          <w:sz w:val="26"/>
          <w:szCs w:val="26"/>
        </w:rPr>
        <w:t>G/TBT/N/CAN/620, 07.10.2020</w:t>
      </w:r>
    </w:p>
    <w:p w14:paraId="2758CA72" w14:textId="77777777" w:rsidR="00895E47" w:rsidRPr="00071C99" w:rsidRDefault="00895E47" w:rsidP="00895E47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паропродукти (HS 8543.70); т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ютюн, тютюнові вироби та супутнє обладнання (ICS 65.160)</w:t>
      </w:r>
    </w:p>
    <w:p w14:paraId="145B41D2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Зміст нотифікації: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н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е Положення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про електронні речовини (ESR)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прийнято з метою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вирішення проблем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,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пов’язаних із 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збільшення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м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кількості молодих людей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, що використовують електронні сигарети</w:t>
      </w:r>
      <w:r w:rsidRPr="00CE7ADB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та для захисту</w:t>
      </w:r>
      <w:r w:rsidRPr="00525897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споживачів</w:t>
      </w:r>
      <w:r w:rsidRPr="00525897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від потенційної шкоди, пов’язаної з використанням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таких</w:t>
      </w:r>
      <w:r w:rsidRPr="00525897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продуктів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.</w:t>
      </w:r>
    </w:p>
    <w:p w14:paraId="0BF8D6EE" w14:textId="77777777" w:rsidR="00895E47" w:rsidRPr="00071C99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Згаданий документ можна знайти за посиланням:</w:t>
      </w:r>
    </w:p>
    <w:p w14:paraId="645A206E" w14:textId="77777777" w:rsidR="00895E47" w:rsidRPr="00507BC1" w:rsidRDefault="00F314CC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hyperlink r:id="rId30" w:history="1">
        <w:r w:rsidR="00895E47" w:rsidRPr="00507BC1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uk-UA" w:bidi="uk-UA"/>
          </w:rPr>
          <w:t>https://www.bclaws.ca/civix/document/id/complete/statreg/186_2020</w:t>
        </w:r>
      </w:hyperlink>
      <w:r w:rsidR="00895E47" w:rsidRPr="00507BC1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</w:t>
      </w:r>
    </w:p>
    <w:p w14:paraId="709B1019" w14:textId="77777777" w:rsidR="00895E47" w:rsidRPr="00071C99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Дата прийняття: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20 липня 2020 року</w:t>
      </w:r>
    </w:p>
    <w:p w14:paraId="07C57DC1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Дата набрання чинності: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20 липня 2020 року (</w:t>
      </w:r>
      <w:r w:rsidRPr="00CE7AD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з перехідним періодом щодо деяких положень до 15 вересня 2020 р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.)</w:t>
      </w:r>
    </w:p>
    <w:p w14:paraId="3E761387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52D807A5" w14:textId="77777777" w:rsidR="00895E47" w:rsidRPr="00C87860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uk-UA" w:bidi="uk-UA"/>
        </w:rPr>
      </w:pPr>
      <w:r w:rsidRPr="00C878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uk-UA" w:bidi="uk-UA"/>
        </w:rPr>
        <w:t>Російська Федерація</w:t>
      </w:r>
    </w:p>
    <w:p w14:paraId="44AA2A78" w14:textId="77777777" w:rsidR="00895E47" w:rsidRPr="00C87860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 w:bidi="uk-UA"/>
        </w:rPr>
      </w:pPr>
      <w:r w:rsidRPr="00C87860">
        <w:rPr>
          <w:rFonts w:ascii="Times New Roman" w:hAnsi="Times New Roman" w:cs="Times New Roman"/>
          <w:b/>
          <w:sz w:val="26"/>
          <w:szCs w:val="26"/>
        </w:rPr>
        <w:t>G/TBT/N/RUS/106, 12.10.2020</w:t>
      </w:r>
    </w:p>
    <w:p w14:paraId="4F2C1C27" w14:textId="77777777" w:rsidR="00895E47" w:rsidRPr="00071C99" w:rsidRDefault="00895E47" w:rsidP="00895E47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 w:rsidRPr="00C87860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дезінфікуючі засоби для шкіри </w:t>
      </w:r>
    </w:p>
    <w:p w14:paraId="6A40E6D9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Зміст нотифікації: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проє</w:t>
      </w:r>
      <w:r w:rsidRPr="00C87860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кт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змін</w:t>
      </w:r>
      <w:r w:rsidRPr="00C87860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передбачає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доповнення</w:t>
      </w:r>
      <w:r w:rsidRPr="00C87860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розділу 20 глави II </w:t>
      </w:r>
      <w:r w:rsidRPr="006375F2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“</w:t>
      </w:r>
      <w:r w:rsidRPr="00C87860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Загальних санітарно-епідеміологічних та гігієнічних вимог до продукції, що підлягає санітарно-епідеміологічному нагляду (контролю)</w:t>
      </w:r>
      <w:r w:rsidRPr="006375F2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” </w:t>
      </w:r>
      <w:r w:rsidRPr="00C87860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вимогами до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дезінфікуючих засобів</w:t>
      </w:r>
      <w:r w:rsidRPr="00C87860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для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шкіри та переліком документів, необхідних </w:t>
      </w:r>
      <w:r w:rsidRPr="00C87860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для вивчення та оцінки токсичності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та</w:t>
      </w:r>
      <w:r w:rsidRPr="00C87860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безпеки дезінфікуючих засобів.</w:t>
      </w:r>
    </w:p>
    <w:p w14:paraId="56E4F523" w14:textId="77777777" w:rsidR="00895E47" w:rsidRPr="00071C99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Згаданий документ можна знайти за посиланням:</w:t>
      </w:r>
    </w:p>
    <w:p w14:paraId="289D258B" w14:textId="77777777" w:rsidR="00895E47" w:rsidRPr="00507BC1" w:rsidRDefault="00F314CC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hyperlink r:id="rId31" w:history="1">
        <w:r w:rsidR="00895E47" w:rsidRPr="00507BC1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uk-UA" w:bidi="uk-UA"/>
          </w:rPr>
          <w:t>http://docs.eaeunion.org/ria/ru-ru/0104285/ria_09102020</w:t>
        </w:r>
      </w:hyperlink>
      <w:r w:rsidR="00895E47" w:rsidRPr="00507BC1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</w:t>
      </w:r>
    </w:p>
    <w:p w14:paraId="2FB61991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C8786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Термін подачі коментарів: 60 днів з дати нотифікування</w:t>
      </w:r>
    </w:p>
    <w:p w14:paraId="77FFA1DE" w14:textId="77777777" w:rsidR="00895E47" w:rsidRPr="00507BC1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24F1CBD1" w14:textId="77777777" w:rsidR="00895E47" w:rsidRPr="00507BC1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</w:pPr>
      <w:r w:rsidRPr="00507BC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 w:bidi="uk-UA"/>
        </w:rPr>
        <w:t>США</w:t>
      </w:r>
    </w:p>
    <w:p w14:paraId="6B24E8AA" w14:textId="77777777" w:rsidR="00895E47" w:rsidRPr="00507BC1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507BC1">
        <w:rPr>
          <w:rFonts w:ascii="Times New Roman" w:hAnsi="Times New Roman" w:cs="Times New Roman"/>
          <w:b/>
          <w:sz w:val="26"/>
          <w:szCs w:val="26"/>
        </w:rPr>
        <w:t>G/TBT/N/USA/1651, 12.10.2020</w:t>
      </w:r>
    </w:p>
    <w:p w14:paraId="01FEB680" w14:textId="77777777" w:rsidR="00895E47" w:rsidRDefault="00895E47" w:rsidP="00895E47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507BC1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хімічні речовини</w:t>
      </w:r>
    </w:p>
    <w:p w14:paraId="23ABFFFA" w14:textId="77777777" w:rsidR="00895E47" w:rsidRPr="008C4657" w:rsidRDefault="00895E47" w:rsidP="00895E47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З</w:t>
      </w:r>
      <w:r w:rsidRPr="00540723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міст нотифікації: </w:t>
      </w:r>
      <w:r w:rsidRPr="008C4657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Управління з охорони довкілля США (</w:t>
      </w:r>
      <w:r w:rsidRPr="008C4657">
        <w:rPr>
          <w:rFonts w:ascii="Times New Roman" w:eastAsia="Times New Roman" w:hAnsi="Times New Roman" w:cs="Times New Roman"/>
          <w:sz w:val="26"/>
          <w:szCs w:val="26"/>
          <w:lang w:val="en-US" w:eastAsia="uk-UA" w:bidi="uk-UA"/>
        </w:rPr>
        <w:t>EPA</w:t>
      </w:r>
      <w:r w:rsidRPr="008C4657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) пропонує істотно нові правила користування в рамках Закону про контроль за токсичними речовинами щодо певних хімічних речовин, які є предметом попередніх повідомлень про виробництво. Нові правила зобов’язують осіб повідомляти </w:t>
      </w:r>
      <w:r w:rsidRPr="008C4657">
        <w:rPr>
          <w:rFonts w:ascii="Times New Roman" w:eastAsia="Times New Roman" w:hAnsi="Times New Roman" w:cs="Times New Roman"/>
          <w:sz w:val="26"/>
          <w:szCs w:val="26"/>
          <w:lang w:val="en-US" w:eastAsia="uk-UA" w:bidi="uk-UA"/>
        </w:rPr>
        <w:t>EPA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що</w:t>
      </w:r>
      <w:r w:rsidRPr="008C4657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найменше за 90 днів до початку виробництва (у тому числі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й</w:t>
      </w:r>
      <w:r w:rsidRPr="008C4657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імпорту) або переробки будь-якої з перелічених хімічних речовин для діяльності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, яка відповідно до запропонованого правила, позначається як істотно нове використання.</w:t>
      </w:r>
    </w:p>
    <w:p w14:paraId="1887EB7F" w14:textId="77777777" w:rsidR="00895E47" w:rsidRPr="00540723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540723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Згаданий документ можна знайти за посиланням:</w:t>
      </w:r>
    </w:p>
    <w:p w14:paraId="3162312B" w14:textId="77777777" w:rsidR="00895E47" w:rsidRPr="00507BC1" w:rsidRDefault="00F314CC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hyperlink r:id="rId32" w:history="1">
        <w:r w:rsidR="00895E47" w:rsidRPr="00507BC1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uk-UA" w:bidi="uk-UA"/>
          </w:rPr>
          <w:t>https://members.wto.org/crnattachments/2020/TBT/USA/20_6091_00_e.pdf</w:t>
        </w:r>
      </w:hyperlink>
      <w:r w:rsidR="00895E47" w:rsidRPr="00507BC1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</w:t>
      </w:r>
    </w:p>
    <w:p w14:paraId="1F0503C8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C8786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Термін подачі коментарів: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9 листопада 2020 року</w:t>
      </w:r>
    </w:p>
    <w:p w14:paraId="1E6EDC3C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 w:bidi="uk-UA"/>
        </w:rPr>
      </w:pPr>
    </w:p>
    <w:p w14:paraId="1E03B5B4" w14:textId="77777777" w:rsidR="00895E47" w:rsidRPr="00507BC1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 w:bidi="uk-UA"/>
        </w:rPr>
      </w:pPr>
      <w:r w:rsidRPr="00507BC1">
        <w:rPr>
          <w:rFonts w:ascii="Times New Roman" w:hAnsi="Times New Roman" w:cs="Times New Roman"/>
          <w:b/>
          <w:sz w:val="26"/>
          <w:szCs w:val="26"/>
        </w:rPr>
        <w:t>G/TBT/N/USA/1656, 19.10.2020</w:t>
      </w:r>
    </w:p>
    <w:p w14:paraId="0F5E6DF2" w14:textId="77777777" w:rsidR="00895E47" w:rsidRPr="00540723" w:rsidRDefault="00895E47" w:rsidP="00895E47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540723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к</w:t>
      </w:r>
      <w:r w:rsidRPr="008C4657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омп’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ютери та  монітори комп’ютерів </w:t>
      </w:r>
    </w:p>
    <w:p w14:paraId="34AC8F31" w14:textId="77777777" w:rsidR="00895E47" w:rsidRPr="00540723" w:rsidRDefault="00895E47" w:rsidP="00895E47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</w:pPr>
      <w:r w:rsidRPr="0054072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uk-UA" w:bidi="uk-UA"/>
        </w:rPr>
        <w:t xml:space="preserve">Зміст нотифікації: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п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ропонується оновлення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Правил 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ефективн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ості 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приладів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щодо   м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одифікації та уточнення існуючих стандартів та процедур тестування комп’ютерів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і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моніторів комп’ютер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ів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з метою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застосування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нових технологій та інновацій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.</w:t>
      </w:r>
    </w:p>
    <w:p w14:paraId="5AFE2011" w14:textId="77777777" w:rsidR="00895E47" w:rsidRPr="00540723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540723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Згаданий документ можна знайти за посиланням:</w:t>
      </w:r>
    </w:p>
    <w:p w14:paraId="62212123" w14:textId="77777777" w:rsidR="00895E47" w:rsidRPr="00507BC1" w:rsidRDefault="00F314CC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hyperlink r:id="rId33" w:history="1">
        <w:r w:rsidR="00895E47" w:rsidRPr="00507BC1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uk-UA" w:bidi="uk-UA"/>
          </w:rPr>
          <w:t>https://members.wto.org/crnattachments/2020/TBT/USA/20_6219_00_e.pdf</w:t>
        </w:r>
      </w:hyperlink>
    </w:p>
    <w:p w14:paraId="2C012A4F" w14:textId="77777777" w:rsidR="00895E47" w:rsidRPr="00507BC1" w:rsidRDefault="00F314CC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hyperlink r:id="rId34" w:history="1">
        <w:r w:rsidR="00895E47" w:rsidRPr="00507BC1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uk-UA" w:bidi="uk-UA"/>
          </w:rPr>
          <w:t>https://members.wto.org/crnattachments/2020/TBT/USA/20_6219_01_e.pdf</w:t>
        </w:r>
      </w:hyperlink>
      <w:r w:rsidR="00895E47" w:rsidRPr="00507BC1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</w:t>
      </w:r>
    </w:p>
    <w:p w14:paraId="43C0F66F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C8786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Термін подачі коментарів: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16 листопада 2020 року</w:t>
      </w:r>
    </w:p>
    <w:p w14:paraId="5CBAE314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08A65F8B" w14:textId="77777777" w:rsidR="00895E47" w:rsidRDefault="00895E47" w:rsidP="00895E4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65DF2">
        <w:rPr>
          <w:rFonts w:ascii="Times New Roman" w:hAnsi="Times New Roman" w:cs="Times New Roman"/>
          <w:b/>
          <w:sz w:val="26"/>
          <w:szCs w:val="26"/>
        </w:rPr>
        <w:t>G/TBT/N/USA/1658, 19.10.2020</w:t>
      </w:r>
    </w:p>
    <w:p w14:paraId="71AC12D6" w14:textId="77777777" w:rsidR="00895E47" w:rsidRPr="00540723" w:rsidRDefault="00895E47" w:rsidP="00895E47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540723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хімічні речовини</w:t>
      </w:r>
    </w:p>
    <w:p w14:paraId="715B968C" w14:textId="77777777" w:rsidR="00895E47" w:rsidRPr="00540723" w:rsidRDefault="00895E47" w:rsidP="00895E47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</w:pPr>
      <w:r w:rsidRPr="0054072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uk-UA" w:bidi="uk-UA"/>
        </w:rPr>
        <w:t xml:space="preserve">Зміст нотифікації: 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Управління з охорони довкілля США (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uk-UA" w:bidi="uk-UA"/>
        </w:rPr>
        <w:t>EPA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) пропонує істотно нові правила користування в рамках Закону про контроль за токсичними речовинами щодо певних хімічних речовин, які є предметом попередніх повідомлень про виробництво. Нові правила зобов’язують осіб повідомляти 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uk-UA" w:bidi="uk-UA"/>
        </w:rPr>
        <w:t>EPA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що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найменше за 90 днів до початку виробництва (у тому числі і для імпорту) або переробки будь-якої з перелічених хімічних речовин для діяльності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, яка відповідно до запропонованого правила, позначається як істотно нове використання.</w:t>
      </w:r>
    </w:p>
    <w:p w14:paraId="61AB6DF8" w14:textId="77777777" w:rsidR="00895E47" w:rsidRPr="00540723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540723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Згаданий документ можна знайти за посиланням:</w:t>
      </w:r>
    </w:p>
    <w:p w14:paraId="08A6BFB4" w14:textId="77777777" w:rsidR="00895E47" w:rsidRDefault="00F314CC" w:rsidP="00895E47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35" w:history="1">
        <w:r w:rsidR="00895E47" w:rsidRPr="00765DF2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https://members.wto.org/crnattachments/2020/TBT/USA/20_6221_00_e.pdf</w:t>
        </w:r>
      </w:hyperlink>
      <w:r w:rsidR="00895E47" w:rsidRPr="00765D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15127E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C8786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Термін подачі коментарів: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16 листопада 2020 року</w:t>
      </w:r>
    </w:p>
    <w:p w14:paraId="437324CB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3357625B" w14:textId="77777777" w:rsidR="00895E47" w:rsidRPr="00765DF2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5DF2">
        <w:rPr>
          <w:rFonts w:ascii="Times New Roman" w:hAnsi="Times New Roman" w:cs="Times New Roman"/>
          <w:b/>
          <w:sz w:val="26"/>
          <w:szCs w:val="26"/>
        </w:rPr>
        <w:t>G/TBT/N/USA/1660, 21.10.2020</w:t>
      </w:r>
    </w:p>
    <w:p w14:paraId="3A64FFAC" w14:textId="77777777" w:rsidR="00895E47" w:rsidRPr="00540723" w:rsidRDefault="00895E47" w:rsidP="00895E47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540723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lastRenderedPageBreak/>
        <w:t xml:space="preserve">Продукція: 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хімічні речовини</w:t>
      </w:r>
    </w:p>
    <w:p w14:paraId="4FB12F51" w14:textId="77777777" w:rsidR="00895E47" w:rsidRPr="00540723" w:rsidRDefault="00895E47" w:rsidP="00895E47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</w:pPr>
      <w:r w:rsidRPr="0054072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uk-UA" w:bidi="uk-UA"/>
        </w:rPr>
        <w:t xml:space="preserve">Зміст нотифікації: 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Управління з охорони довкілля США (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uk-UA" w:bidi="uk-UA"/>
        </w:rPr>
        <w:t>EPA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) пропонує істотно нові правила користування в рамках Закону про контроль за токсичними речовинами щодо певних хімічних речовин, які є предметом попередніх повідомлень про виробництво. Нові правила зобов’язують осіб повідомляти 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uk-UA" w:bidi="uk-UA"/>
        </w:rPr>
        <w:t>EPA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що</w:t>
      </w:r>
      <w:r w:rsidRPr="008C4657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найменше за 90 днів до початку виробництва (у тому числі і для імпорту) або переробки будь-якої з перелічених хімічних речовин для діяльності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, яка відповідно до запропонованого правила, позначається як істотно нове використання.</w:t>
      </w:r>
    </w:p>
    <w:p w14:paraId="5B711B5A" w14:textId="77777777" w:rsidR="00895E47" w:rsidRPr="00540723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540723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Згаданий документ можна знайти за посиланням:</w:t>
      </w:r>
    </w:p>
    <w:p w14:paraId="1D333F3D" w14:textId="77777777" w:rsidR="00895E47" w:rsidRPr="00765DF2" w:rsidRDefault="00F314CC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</w:pPr>
      <w:hyperlink r:id="rId36" w:history="1">
        <w:r w:rsidR="00895E47" w:rsidRPr="00765DF2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uk-UA" w:bidi="uk-UA"/>
          </w:rPr>
          <w:t>https://members.wto.org/crnattachments/2020/TBT/USA/20_6313_00_e.pdf</w:t>
        </w:r>
      </w:hyperlink>
      <w:r w:rsidR="00895E47" w:rsidRPr="00765D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 w:bidi="uk-UA"/>
        </w:rPr>
        <w:t xml:space="preserve"> </w:t>
      </w:r>
    </w:p>
    <w:p w14:paraId="520DBE15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C8786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 xml:space="preserve">Термін подачі коментарів: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19 листопада 2020 року</w:t>
      </w:r>
    </w:p>
    <w:p w14:paraId="74420AEF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p w14:paraId="24AA74D4" w14:textId="77777777" w:rsidR="00895E47" w:rsidRPr="00BE79EE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uk-UA" w:bidi="uk-UA"/>
        </w:rPr>
      </w:pPr>
      <w:r w:rsidRPr="00BE79E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uk-UA" w:bidi="uk-UA"/>
        </w:rPr>
        <w:t>КНР</w:t>
      </w:r>
    </w:p>
    <w:p w14:paraId="3A50A230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79EE">
        <w:rPr>
          <w:rFonts w:ascii="Times New Roman" w:hAnsi="Times New Roman" w:cs="Times New Roman"/>
          <w:b/>
          <w:sz w:val="26"/>
          <w:szCs w:val="26"/>
        </w:rPr>
        <w:t>G/TBT/N/CHN/1478, 05.10.2020</w:t>
      </w:r>
    </w:p>
    <w:p w14:paraId="426AD59E" w14:textId="77777777" w:rsidR="00895E47" w:rsidRPr="00540723" w:rsidRDefault="00895E47" w:rsidP="00895E47">
      <w:pPr>
        <w:widowControl w:val="0"/>
        <w:autoSpaceDE w:val="0"/>
        <w:autoSpaceDN w:val="0"/>
        <w:spacing w:before="37"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540723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 xml:space="preserve">Продукція: </w:t>
      </w:r>
      <w:r w:rsidRPr="00BE79EE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медичне електричне обладнання - серцеві дефібрилятори HS: 9018; обладнання для анестезії, дихання та реанімації (ICS 11.040.10)</w:t>
      </w:r>
    </w:p>
    <w:p w14:paraId="1791E17F" w14:textId="77777777" w:rsidR="00895E47" w:rsidRPr="00BE79EE" w:rsidRDefault="00895E47" w:rsidP="00895E47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uk-UA" w:bidi="uk-UA"/>
        </w:rPr>
      </w:pPr>
      <w:r w:rsidRPr="0054072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uk-UA" w:bidi="uk-UA"/>
        </w:rPr>
        <w:t xml:space="preserve">Зміст нотифікації: </w:t>
      </w:r>
      <w:r w:rsidRPr="0047600A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пропонує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>ться</w:t>
      </w:r>
      <w:r w:rsidRPr="0047600A">
        <w:rPr>
          <w:rFonts w:ascii="Times New Roman" w:eastAsia="Times New Roman" w:hAnsi="Times New Roman" w:cs="Times New Roman"/>
          <w:color w:val="auto"/>
          <w:sz w:val="26"/>
          <w:szCs w:val="26"/>
          <w:lang w:eastAsia="uk-UA" w:bidi="uk-UA"/>
        </w:rPr>
        <w:t xml:space="preserve"> прийняття національного стандарту, що стосується базової безпеки та важливих характеристик серцевих дефібриляторів.</w:t>
      </w:r>
    </w:p>
    <w:p w14:paraId="52848978" w14:textId="77777777" w:rsidR="00895E47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</w:pPr>
      <w:r w:rsidRPr="00540723">
        <w:rPr>
          <w:rFonts w:ascii="Times New Roman" w:eastAsia="Times New Roman" w:hAnsi="Times New Roman" w:cs="Times New Roman"/>
          <w:b/>
          <w:sz w:val="26"/>
          <w:szCs w:val="26"/>
          <w:lang w:eastAsia="uk-UA" w:bidi="uk-UA"/>
        </w:rPr>
        <w:t>Згаданий документ можна знайти за посиланням:</w:t>
      </w:r>
    </w:p>
    <w:p w14:paraId="419AB39C" w14:textId="77777777" w:rsidR="00895E47" w:rsidRPr="00BE79EE" w:rsidRDefault="00F314CC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hyperlink r:id="rId37" w:history="1">
        <w:r w:rsidR="00895E47" w:rsidRPr="00BE79EE">
          <w:rPr>
            <w:rStyle w:val="a3"/>
            <w:rFonts w:ascii="Times New Roman" w:eastAsia="Times New Roman" w:hAnsi="Times New Roman" w:cs="Times New Roman"/>
            <w:sz w:val="26"/>
            <w:szCs w:val="26"/>
            <w:u w:val="none"/>
            <w:lang w:eastAsia="uk-UA" w:bidi="uk-UA"/>
          </w:rPr>
          <w:t>https://members.wto.org/crnattachments/2020/TBT/CHN/20_5911_00_x.pdf</w:t>
        </w:r>
      </w:hyperlink>
      <w:r w:rsidR="00895E47" w:rsidRPr="00BE79EE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 xml:space="preserve"> </w:t>
      </w:r>
    </w:p>
    <w:p w14:paraId="66E93A8A" w14:textId="77777777" w:rsidR="00895E47" w:rsidRPr="00494BEC" w:rsidRDefault="00895E47" w:rsidP="00895E47">
      <w:pPr>
        <w:widowControl w:val="0"/>
        <w:autoSpaceDE w:val="0"/>
        <w:autoSpaceDN w:val="0"/>
        <w:spacing w:after="0" w:line="276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  <w:r w:rsidRPr="00071C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  <w:t>Термін подачі коментарів: 60 днів з дати нотифікування</w:t>
      </w:r>
    </w:p>
    <w:p w14:paraId="39076962" w14:textId="77777777" w:rsidR="00895E47" w:rsidRDefault="00895E47" w:rsidP="00D82B2C">
      <w:pPr>
        <w:widowControl w:val="0"/>
        <w:autoSpaceDE w:val="0"/>
        <w:autoSpaceDN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uk-UA" w:bidi="uk-UA"/>
        </w:rPr>
      </w:pPr>
    </w:p>
    <w:sectPr w:rsidR="00895E47" w:rsidSect="00895E47">
      <w:pgSz w:w="11906" w:h="16838"/>
      <w:pgMar w:top="1418" w:right="62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1C793" w14:textId="77777777" w:rsidR="00F314CC" w:rsidRDefault="00F314CC" w:rsidP="001330F5">
      <w:pPr>
        <w:spacing w:after="0" w:line="240" w:lineRule="auto"/>
      </w:pPr>
      <w:r>
        <w:separator/>
      </w:r>
    </w:p>
  </w:endnote>
  <w:endnote w:type="continuationSeparator" w:id="0">
    <w:p w14:paraId="01A2AF7A" w14:textId="77777777" w:rsidR="00F314CC" w:rsidRDefault="00F314CC" w:rsidP="0013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2E661" w14:textId="77777777" w:rsidR="00F314CC" w:rsidRDefault="00F314CC" w:rsidP="001330F5">
      <w:pPr>
        <w:spacing w:after="0" w:line="240" w:lineRule="auto"/>
      </w:pPr>
      <w:r>
        <w:separator/>
      </w:r>
    </w:p>
  </w:footnote>
  <w:footnote w:type="continuationSeparator" w:id="0">
    <w:p w14:paraId="1922F210" w14:textId="77777777" w:rsidR="00F314CC" w:rsidRDefault="00F314CC" w:rsidP="0013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76C03"/>
    <w:multiLevelType w:val="hybridMultilevel"/>
    <w:tmpl w:val="3350FA98"/>
    <w:lvl w:ilvl="0" w:tplc="5C800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33AA9"/>
    <w:multiLevelType w:val="hybridMultilevel"/>
    <w:tmpl w:val="967ED66C"/>
    <w:lvl w:ilvl="0" w:tplc="667404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DAACA8"/>
    <w:rsid w:val="000026C4"/>
    <w:rsid w:val="00003CB8"/>
    <w:rsid w:val="00011DA8"/>
    <w:rsid w:val="00014F6B"/>
    <w:rsid w:val="00015960"/>
    <w:rsid w:val="0001643E"/>
    <w:rsid w:val="00016760"/>
    <w:rsid w:val="000217C0"/>
    <w:rsid w:val="00025481"/>
    <w:rsid w:val="000279EA"/>
    <w:rsid w:val="00030150"/>
    <w:rsid w:val="000321AE"/>
    <w:rsid w:val="000343C2"/>
    <w:rsid w:val="0003535E"/>
    <w:rsid w:val="000400D2"/>
    <w:rsid w:val="000419EA"/>
    <w:rsid w:val="000438C3"/>
    <w:rsid w:val="00043C68"/>
    <w:rsid w:val="00044061"/>
    <w:rsid w:val="00050155"/>
    <w:rsid w:val="00050518"/>
    <w:rsid w:val="00050B78"/>
    <w:rsid w:val="000518B5"/>
    <w:rsid w:val="00055F51"/>
    <w:rsid w:val="00056C81"/>
    <w:rsid w:val="00056E8B"/>
    <w:rsid w:val="00057D1A"/>
    <w:rsid w:val="000618AA"/>
    <w:rsid w:val="00065A96"/>
    <w:rsid w:val="00066E6B"/>
    <w:rsid w:val="0006729D"/>
    <w:rsid w:val="00071088"/>
    <w:rsid w:val="00071B1C"/>
    <w:rsid w:val="0007268F"/>
    <w:rsid w:val="00077435"/>
    <w:rsid w:val="00095538"/>
    <w:rsid w:val="000955A3"/>
    <w:rsid w:val="000964FB"/>
    <w:rsid w:val="000A0ECA"/>
    <w:rsid w:val="000A155D"/>
    <w:rsid w:val="000A3FA0"/>
    <w:rsid w:val="000A42BE"/>
    <w:rsid w:val="000A6300"/>
    <w:rsid w:val="000A64EA"/>
    <w:rsid w:val="000A7EB8"/>
    <w:rsid w:val="000B4EC6"/>
    <w:rsid w:val="000C19B9"/>
    <w:rsid w:val="000C5345"/>
    <w:rsid w:val="000D2DB7"/>
    <w:rsid w:val="000D2E0F"/>
    <w:rsid w:val="000E0CAB"/>
    <w:rsid w:val="000E1E2A"/>
    <w:rsid w:val="000E3235"/>
    <w:rsid w:val="000F1FF8"/>
    <w:rsid w:val="0010093F"/>
    <w:rsid w:val="00100AD3"/>
    <w:rsid w:val="001024D8"/>
    <w:rsid w:val="00104BFE"/>
    <w:rsid w:val="00107386"/>
    <w:rsid w:val="0010793F"/>
    <w:rsid w:val="0011122E"/>
    <w:rsid w:val="00112902"/>
    <w:rsid w:val="00113164"/>
    <w:rsid w:val="00117BCD"/>
    <w:rsid w:val="00127AB5"/>
    <w:rsid w:val="001304C2"/>
    <w:rsid w:val="001326CD"/>
    <w:rsid w:val="00132A4D"/>
    <w:rsid w:val="001330F5"/>
    <w:rsid w:val="00137AEF"/>
    <w:rsid w:val="00137EC7"/>
    <w:rsid w:val="00141B6D"/>
    <w:rsid w:val="0014261B"/>
    <w:rsid w:val="00142A13"/>
    <w:rsid w:val="00145DE9"/>
    <w:rsid w:val="00146ED4"/>
    <w:rsid w:val="00147211"/>
    <w:rsid w:val="0015002F"/>
    <w:rsid w:val="00151950"/>
    <w:rsid w:val="00152877"/>
    <w:rsid w:val="001529F7"/>
    <w:rsid w:val="001549CF"/>
    <w:rsid w:val="00155D23"/>
    <w:rsid w:val="001655FF"/>
    <w:rsid w:val="00166F80"/>
    <w:rsid w:val="00170156"/>
    <w:rsid w:val="00172B39"/>
    <w:rsid w:val="0017739D"/>
    <w:rsid w:val="0017768D"/>
    <w:rsid w:val="00180364"/>
    <w:rsid w:val="001877EA"/>
    <w:rsid w:val="00190822"/>
    <w:rsid w:val="0019349C"/>
    <w:rsid w:val="00194AA3"/>
    <w:rsid w:val="001954AF"/>
    <w:rsid w:val="001A030F"/>
    <w:rsid w:val="001A09C8"/>
    <w:rsid w:val="001A1080"/>
    <w:rsid w:val="001A1D51"/>
    <w:rsid w:val="001A5026"/>
    <w:rsid w:val="001A5D86"/>
    <w:rsid w:val="001B55C5"/>
    <w:rsid w:val="001B5E04"/>
    <w:rsid w:val="001C039C"/>
    <w:rsid w:val="001C0AE7"/>
    <w:rsid w:val="001C222F"/>
    <w:rsid w:val="001C7F29"/>
    <w:rsid w:val="001D0B6A"/>
    <w:rsid w:val="001D4EE6"/>
    <w:rsid w:val="001D64E8"/>
    <w:rsid w:val="001E1174"/>
    <w:rsid w:val="001E278D"/>
    <w:rsid w:val="001E688E"/>
    <w:rsid w:val="001E6F94"/>
    <w:rsid w:val="001F0FED"/>
    <w:rsid w:val="001F6381"/>
    <w:rsid w:val="00201B33"/>
    <w:rsid w:val="002128CE"/>
    <w:rsid w:val="002131A7"/>
    <w:rsid w:val="0021386C"/>
    <w:rsid w:val="00214E3F"/>
    <w:rsid w:val="0021701A"/>
    <w:rsid w:val="00217E07"/>
    <w:rsid w:val="00223BB6"/>
    <w:rsid w:val="00227A23"/>
    <w:rsid w:val="00227E8C"/>
    <w:rsid w:val="00232765"/>
    <w:rsid w:val="00232C30"/>
    <w:rsid w:val="002341BD"/>
    <w:rsid w:val="00237E6A"/>
    <w:rsid w:val="00246919"/>
    <w:rsid w:val="002473F6"/>
    <w:rsid w:val="00247AE7"/>
    <w:rsid w:val="0025017F"/>
    <w:rsid w:val="00250EB9"/>
    <w:rsid w:val="002542EC"/>
    <w:rsid w:val="002563B4"/>
    <w:rsid w:val="00256700"/>
    <w:rsid w:val="00257745"/>
    <w:rsid w:val="00257ED9"/>
    <w:rsid w:val="00262286"/>
    <w:rsid w:val="00263F01"/>
    <w:rsid w:val="0026599C"/>
    <w:rsid w:val="00274553"/>
    <w:rsid w:val="00274646"/>
    <w:rsid w:val="00275920"/>
    <w:rsid w:val="00276AA0"/>
    <w:rsid w:val="0027732D"/>
    <w:rsid w:val="00282603"/>
    <w:rsid w:val="00286602"/>
    <w:rsid w:val="00290F51"/>
    <w:rsid w:val="002943FD"/>
    <w:rsid w:val="002957D2"/>
    <w:rsid w:val="002A078E"/>
    <w:rsid w:val="002A15E6"/>
    <w:rsid w:val="002A3E19"/>
    <w:rsid w:val="002A4379"/>
    <w:rsid w:val="002A773F"/>
    <w:rsid w:val="002B5E89"/>
    <w:rsid w:val="002C4BFA"/>
    <w:rsid w:val="002D0B48"/>
    <w:rsid w:val="002D33ED"/>
    <w:rsid w:val="002D7419"/>
    <w:rsid w:val="002E52AA"/>
    <w:rsid w:val="002F352B"/>
    <w:rsid w:val="0030077A"/>
    <w:rsid w:val="00303EA1"/>
    <w:rsid w:val="00304F4D"/>
    <w:rsid w:val="00305EB2"/>
    <w:rsid w:val="00315B54"/>
    <w:rsid w:val="00317A15"/>
    <w:rsid w:val="00320081"/>
    <w:rsid w:val="003206CC"/>
    <w:rsid w:val="00320A96"/>
    <w:rsid w:val="00320AF1"/>
    <w:rsid w:val="003256BE"/>
    <w:rsid w:val="003274A6"/>
    <w:rsid w:val="00334E19"/>
    <w:rsid w:val="00336C25"/>
    <w:rsid w:val="003378A4"/>
    <w:rsid w:val="00343BDB"/>
    <w:rsid w:val="003471CC"/>
    <w:rsid w:val="00347DAD"/>
    <w:rsid w:val="00350826"/>
    <w:rsid w:val="00352931"/>
    <w:rsid w:val="00356F63"/>
    <w:rsid w:val="003666A4"/>
    <w:rsid w:val="00367F75"/>
    <w:rsid w:val="003701A3"/>
    <w:rsid w:val="00371E4A"/>
    <w:rsid w:val="003746F2"/>
    <w:rsid w:val="00375456"/>
    <w:rsid w:val="00375C70"/>
    <w:rsid w:val="00380377"/>
    <w:rsid w:val="0038410C"/>
    <w:rsid w:val="003854C4"/>
    <w:rsid w:val="00387F3B"/>
    <w:rsid w:val="00390701"/>
    <w:rsid w:val="0039076F"/>
    <w:rsid w:val="00391EE2"/>
    <w:rsid w:val="003941C1"/>
    <w:rsid w:val="00397415"/>
    <w:rsid w:val="003A0FA1"/>
    <w:rsid w:val="003A308A"/>
    <w:rsid w:val="003A62F2"/>
    <w:rsid w:val="003B6FAE"/>
    <w:rsid w:val="003C2A06"/>
    <w:rsid w:val="003C31EE"/>
    <w:rsid w:val="003C5A2D"/>
    <w:rsid w:val="003C5D13"/>
    <w:rsid w:val="003C77C0"/>
    <w:rsid w:val="003D178F"/>
    <w:rsid w:val="003E2693"/>
    <w:rsid w:val="003E5113"/>
    <w:rsid w:val="003F0AAD"/>
    <w:rsid w:val="003F1396"/>
    <w:rsid w:val="003F43B3"/>
    <w:rsid w:val="003F670A"/>
    <w:rsid w:val="003F7837"/>
    <w:rsid w:val="00400437"/>
    <w:rsid w:val="0040060F"/>
    <w:rsid w:val="00401438"/>
    <w:rsid w:val="004017B6"/>
    <w:rsid w:val="00410AA2"/>
    <w:rsid w:val="00410F2D"/>
    <w:rsid w:val="004129E3"/>
    <w:rsid w:val="00432EE3"/>
    <w:rsid w:val="004334F0"/>
    <w:rsid w:val="00434CFE"/>
    <w:rsid w:val="0043688A"/>
    <w:rsid w:val="00440543"/>
    <w:rsid w:val="0044480E"/>
    <w:rsid w:val="00450BED"/>
    <w:rsid w:val="00453D2E"/>
    <w:rsid w:val="00454C0A"/>
    <w:rsid w:val="00455432"/>
    <w:rsid w:val="00461B90"/>
    <w:rsid w:val="004621D5"/>
    <w:rsid w:val="0046299B"/>
    <w:rsid w:val="004644AF"/>
    <w:rsid w:val="00465DA6"/>
    <w:rsid w:val="00475416"/>
    <w:rsid w:val="0047674E"/>
    <w:rsid w:val="00483F4D"/>
    <w:rsid w:val="004A0690"/>
    <w:rsid w:val="004A519B"/>
    <w:rsid w:val="004A6C3A"/>
    <w:rsid w:val="004B3DEB"/>
    <w:rsid w:val="004B70D1"/>
    <w:rsid w:val="004C385A"/>
    <w:rsid w:val="004D2578"/>
    <w:rsid w:val="004D3F74"/>
    <w:rsid w:val="004D5010"/>
    <w:rsid w:val="004D531E"/>
    <w:rsid w:val="004E0073"/>
    <w:rsid w:val="004E1731"/>
    <w:rsid w:val="004E4C18"/>
    <w:rsid w:val="004F139A"/>
    <w:rsid w:val="004F5BE2"/>
    <w:rsid w:val="004F66E2"/>
    <w:rsid w:val="00500C4A"/>
    <w:rsid w:val="00504C8E"/>
    <w:rsid w:val="00505ED6"/>
    <w:rsid w:val="0051169B"/>
    <w:rsid w:val="005138CD"/>
    <w:rsid w:val="00517695"/>
    <w:rsid w:val="00520558"/>
    <w:rsid w:val="00524555"/>
    <w:rsid w:val="005255E1"/>
    <w:rsid w:val="00531D22"/>
    <w:rsid w:val="0054039D"/>
    <w:rsid w:val="00540DAD"/>
    <w:rsid w:val="00541BA9"/>
    <w:rsid w:val="00542EA8"/>
    <w:rsid w:val="00542FA1"/>
    <w:rsid w:val="00547E14"/>
    <w:rsid w:val="00552807"/>
    <w:rsid w:val="0055388C"/>
    <w:rsid w:val="005567F1"/>
    <w:rsid w:val="00561494"/>
    <w:rsid w:val="0056283C"/>
    <w:rsid w:val="005642CF"/>
    <w:rsid w:val="00571921"/>
    <w:rsid w:val="00572151"/>
    <w:rsid w:val="00572BCB"/>
    <w:rsid w:val="00573F1E"/>
    <w:rsid w:val="005753A0"/>
    <w:rsid w:val="00577C47"/>
    <w:rsid w:val="00580A6F"/>
    <w:rsid w:val="005817D3"/>
    <w:rsid w:val="00584A00"/>
    <w:rsid w:val="0058580D"/>
    <w:rsid w:val="005867F9"/>
    <w:rsid w:val="005942D9"/>
    <w:rsid w:val="00595076"/>
    <w:rsid w:val="005A057C"/>
    <w:rsid w:val="005A1381"/>
    <w:rsid w:val="005A1BAC"/>
    <w:rsid w:val="005A3F26"/>
    <w:rsid w:val="005A4994"/>
    <w:rsid w:val="005A6C22"/>
    <w:rsid w:val="005B03BE"/>
    <w:rsid w:val="005B5AD3"/>
    <w:rsid w:val="005B5E2F"/>
    <w:rsid w:val="005B6143"/>
    <w:rsid w:val="005C1420"/>
    <w:rsid w:val="005C3740"/>
    <w:rsid w:val="005C639E"/>
    <w:rsid w:val="005D357E"/>
    <w:rsid w:val="005D537A"/>
    <w:rsid w:val="005D62BF"/>
    <w:rsid w:val="005E101D"/>
    <w:rsid w:val="005E1470"/>
    <w:rsid w:val="005E2CFB"/>
    <w:rsid w:val="005E4834"/>
    <w:rsid w:val="005E5195"/>
    <w:rsid w:val="005E746F"/>
    <w:rsid w:val="005F1ADB"/>
    <w:rsid w:val="005F2DB4"/>
    <w:rsid w:val="005F3260"/>
    <w:rsid w:val="005F5A19"/>
    <w:rsid w:val="0060029B"/>
    <w:rsid w:val="006015CD"/>
    <w:rsid w:val="006022BD"/>
    <w:rsid w:val="006034B5"/>
    <w:rsid w:val="0060362C"/>
    <w:rsid w:val="006054B7"/>
    <w:rsid w:val="00616844"/>
    <w:rsid w:val="00617240"/>
    <w:rsid w:val="00620EFA"/>
    <w:rsid w:val="006210A8"/>
    <w:rsid w:val="00622E87"/>
    <w:rsid w:val="006239F5"/>
    <w:rsid w:val="006303E6"/>
    <w:rsid w:val="00630A6E"/>
    <w:rsid w:val="0063213D"/>
    <w:rsid w:val="0063367E"/>
    <w:rsid w:val="00634E95"/>
    <w:rsid w:val="00635D3E"/>
    <w:rsid w:val="00636307"/>
    <w:rsid w:val="00636683"/>
    <w:rsid w:val="0063710A"/>
    <w:rsid w:val="006402E8"/>
    <w:rsid w:val="0064132F"/>
    <w:rsid w:val="0064243E"/>
    <w:rsid w:val="00644624"/>
    <w:rsid w:val="006447ED"/>
    <w:rsid w:val="00645CA1"/>
    <w:rsid w:val="00646A79"/>
    <w:rsid w:val="00647DA5"/>
    <w:rsid w:val="006504DB"/>
    <w:rsid w:val="006525E6"/>
    <w:rsid w:val="00654AF2"/>
    <w:rsid w:val="00656F2E"/>
    <w:rsid w:val="006613B7"/>
    <w:rsid w:val="0067075A"/>
    <w:rsid w:val="00677A5F"/>
    <w:rsid w:val="00684A98"/>
    <w:rsid w:val="006866DE"/>
    <w:rsid w:val="006874A4"/>
    <w:rsid w:val="00690796"/>
    <w:rsid w:val="00693E87"/>
    <w:rsid w:val="00695053"/>
    <w:rsid w:val="006A67FD"/>
    <w:rsid w:val="006B315F"/>
    <w:rsid w:val="006B76E3"/>
    <w:rsid w:val="006C2996"/>
    <w:rsid w:val="006C381E"/>
    <w:rsid w:val="006C4CD6"/>
    <w:rsid w:val="006D08F3"/>
    <w:rsid w:val="006D1361"/>
    <w:rsid w:val="006D17B6"/>
    <w:rsid w:val="006D2FFC"/>
    <w:rsid w:val="006E3220"/>
    <w:rsid w:val="006E6EE5"/>
    <w:rsid w:val="006E7B42"/>
    <w:rsid w:val="006F33BE"/>
    <w:rsid w:val="006F45DD"/>
    <w:rsid w:val="006F57C3"/>
    <w:rsid w:val="00700667"/>
    <w:rsid w:val="0070449A"/>
    <w:rsid w:val="0070488D"/>
    <w:rsid w:val="007059AB"/>
    <w:rsid w:val="007067F0"/>
    <w:rsid w:val="00706C2D"/>
    <w:rsid w:val="00706E4D"/>
    <w:rsid w:val="00710C5C"/>
    <w:rsid w:val="0071114A"/>
    <w:rsid w:val="00711FC4"/>
    <w:rsid w:val="007216F6"/>
    <w:rsid w:val="00722EBA"/>
    <w:rsid w:val="0072561D"/>
    <w:rsid w:val="00732A2A"/>
    <w:rsid w:val="00734026"/>
    <w:rsid w:val="00736058"/>
    <w:rsid w:val="00740FE3"/>
    <w:rsid w:val="00742FB8"/>
    <w:rsid w:val="00743E62"/>
    <w:rsid w:val="00746084"/>
    <w:rsid w:val="00750FD0"/>
    <w:rsid w:val="00753CD5"/>
    <w:rsid w:val="00755D40"/>
    <w:rsid w:val="0075658B"/>
    <w:rsid w:val="0075734F"/>
    <w:rsid w:val="007641A8"/>
    <w:rsid w:val="00764D82"/>
    <w:rsid w:val="00767FCA"/>
    <w:rsid w:val="00770FED"/>
    <w:rsid w:val="007746AE"/>
    <w:rsid w:val="00775112"/>
    <w:rsid w:val="00777D04"/>
    <w:rsid w:val="00781F22"/>
    <w:rsid w:val="0078499B"/>
    <w:rsid w:val="0078770E"/>
    <w:rsid w:val="007918D7"/>
    <w:rsid w:val="00793859"/>
    <w:rsid w:val="00794051"/>
    <w:rsid w:val="007942A3"/>
    <w:rsid w:val="00796F4D"/>
    <w:rsid w:val="007A131E"/>
    <w:rsid w:val="007A25F1"/>
    <w:rsid w:val="007B06E3"/>
    <w:rsid w:val="007B0EB8"/>
    <w:rsid w:val="007B2A5B"/>
    <w:rsid w:val="007B4943"/>
    <w:rsid w:val="007C72C2"/>
    <w:rsid w:val="007D0F7C"/>
    <w:rsid w:val="007D5735"/>
    <w:rsid w:val="007D5EB5"/>
    <w:rsid w:val="007E293B"/>
    <w:rsid w:val="007F065C"/>
    <w:rsid w:val="007F0CE0"/>
    <w:rsid w:val="007F26CD"/>
    <w:rsid w:val="007F35ED"/>
    <w:rsid w:val="007F3A5C"/>
    <w:rsid w:val="007F6E68"/>
    <w:rsid w:val="00800723"/>
    <w:rsid w:val="008016D1"/>
    <w:rsid w:val="00812457"/>
    <w:rsid w:val="00822E1F"/>
    <w:rsid w:val="0082607A"/>
    <w:rsid w:val="00826AD2"/>
    <w:rsid w:val="00827E62"/>
    <w:rsid w:val="0083140A"/>
    <w:rsid w:val="00836177"/>
    <w:rsid w:val="00836294"/>
    <w:rsid w:val="00836504"/>
    <w:rsid w:val="00836E0F"/>
    <w:rsid w:val="008408B8"/>
    <w:rsid w:val="00842023"/>
    <w:rsid w:val="0084254F"/>
    <w:rsid w:val="0084548D"/>
    <w:rsid w:val="008470D8"/>
    <w:rsid w:val="00851BDA"/>
    <w:rsid w:val="008521E7"/>
    <w:rsid w:val="0086104B"/>
    <w:rsid w:val="008627E7"/>
    <w:rsid w:val="00866E8E"/>
    <w:rsid w:val="008673DE"/>
    <w:rsid w:val="0086764A"/>
    <w:rsid w:val="008708FB"/>
    <w:rsid w:val="00875F3B"/>
    <w:rsid w:val="00876224"/>
    <w:rsid w:val="00877134"/>
    <w:rsid w:val="00880E42"/>
    <w:rsid w:val="00881753"/>
    <w:rsid w:val="00886B75"/>
    <w:rsid w:val="00893330"/>
    <w:rsid w:val="008942C8"/>
    <w:rsid w:val="0089584A"/>
    <w:rsid w:val="00895E47"/>
    <w:rsid w:val="008A25B8"/>
    <w:rsid w:val="008A302D"/>
    <w:rsid w:val="008A62F4"/>
    <w:rsid w:val="008A668E"/>
    <w:rsid w:val="008A7CC1"/>
    <w:rsid w:val="008B02F3"/>
    <w:rsid w:val="008B0F9B"/>
    <w:rsid w:val="008B22C1"/>
    <w:rsid w:val="008B4237"/>
    <w:rsid w:val="008B667A"/>
    <w:rsid w:val="008C21D6"/>
    <w:rsid w:val="008C6373"/>
    <w:rsid w:val="008D1252"/>
    <w:rsid w:val="008D2373"/>
    <w:rsid w:val="008D5C2B"/>
    <w:rsid w:val="008D6FFB"/>
    <w:rsid w:val="008E20F1"/>
    <w:rsid w:val="008E6B9B"/>
    <w:rsid w:val="008E751A"/>
    <w:rsid w:val="008F2397"/>
    <w:rsid w:val="008F7130"/>
    <w:rsid w:val="008F7867"/>
    <w:rsid w:val="009012A3"/>
    <w:rsid w:val="00902DD9"/>
    <w:rsid w:val="00902E6C"/>
    <w:rsid w:val="00912724"/>
    <w:rsid w:val="00912860"/>
    <w:rsid w:val="00915110"/>
    <w:rsid w:val="00924133"/>
    <w:rsid w:val="00925B55"/>
    <w:rsid w:val="0092718C"/>
    <w:rsid w:val="00932135"/>
    <w:rsid w:val="009323DA"/>
    <w:rsid w:val="00936311"/>
    <w:rsid w:val="00936FC2"/>
    <w:rsid w:val="009460C1"/>
    <w:rsid w:val="009570D1"/>
    <w:rsid w:val="00961189"/>
    <w:rsid w:val="00967793"/>
    <w:rsid w:val="00973D06"/>
    <w:rsid w:val="00976C5B"/>
    <w:rsid w:val="00976ED1"/>
    <w:rsid w:val="00981364"/>
    <w:rsid w:val="00982C5C"/>
    <w:rsid w:val="009831D9"/>
    <w:rsid w:val="009849A9"/>
    <w:rsid w:val="009868A5"/>
    <w:rsid w:val="009872D5"/>
    <w:rsid w:val="00993DF7"/>
    <w:rsid w:val="00995C04"/>
    <w:rsid w:val="009A077E"/>
    <w:rsid w:val="009A2193"/>
    <w:rsid w:val="009A3D75"/>
    <w:rsid w:val="009A4162"/>
    <w:rsid w:val="009A6873"/>
    <w:rsid w:val="009B049A"/>
    <w:rsid w:val="009B403B"/>
    <w:rsid w:val="009C00A2"/>
    <w:rsid w:val="009C0533"/>
    <w:rsid w:val="009C0FFA"/>
    <w:rsid w:val="009C1A46"/>
    <w:rsid w:val="009C31DA"/>
    <w:rsid w:val="009C4514"/>
    <w:rsid w:val="009D4CED"/>
    <w:rsid w:val="009E13CC"/>
    <w:rsid w:val="009E4BAF"/>
    <w:rsid w:val="009E60F2"/>
    <w:rsid w:val="009E7088"/>
    <w:rsid w:val="009F2B22"/>
    <w:rsid w:val="009F2D90"/>
    <w:rsid w:val="00A036B9"/>
    <w:rsid w:val="00A10157"/>
    <w:rsid w:val="00A1022E"/>
    <w:rsid w:val="00A10912"/>
    <w:rsid w:val="00A12563"/>
    <w:rsid w:val="00A12915"/>
    <w:rsid w:val="00A14CF4"/>
    <w:rsid w:val="00A22AFE"/>
    <w:rsid w:val="00A25351"/>
    <w:rsid w:val="00A3237C"/>
    <w:rsid w:val="00A32F12"/>
    <w:rsid w:val="00A33D5F"/>
    <w:rsid w:val="00A37FB5"/>
    <w:rsid w:val="00A40479"/>
    <w:rsid w:val="00A43B2C"/>
    <w:rsid w:val="00A43B5B"/>
    <w:rsid w:val="00A47898"/>
    <w:rsid w:val="00A60B33"/>
    <w:rsid w:val="00A611D3"/>
    <w:rsid w:val="00A637EF"/>
    <w:rsid w:val="00A65698"/>
    <w:rsid w:val="00A65C39"/>
    <w:rsid w:val="00A67BE6"/>
    <w:rsid w:val="00A87099"/>
    <w:rsid w:val="00A87859"/>
    <w:rsid w:val="00A96ABE"/>
    <w:rsid w:val="00A96D5B"/>
    <w:rsid w:val="00A97E75"/>
    <w:rsid w:val="00AA3710"/>
    <w:rsid w:val="00AA481F"/>
    <w:rsid w:val="00AA5391"/>
    <w:rsid w:val="00AA5BA7"/>
    <w:rsid w:val="00AA7A1A"/>
    <w:rsid w:val="00AB10B4"/>
    <w:rsid w:val="00AB53F3"/>
    <w:rsid w:val="00AB5987"/>
    <w:rsid w:val="00AB68AE"/>
    <w:rsid w:val="00AC2260"/>
    <w:rsid w:val="00AC6392"/>
    <w:rsid w:val="00AC67C5"/>
    <w:rsid w:val="00AC6AD0"/>
    <w:rsid w:val="00AD37F8"/>
    <w:rsid w:val="00AD5093"/>
    <w:rsid w:val="00AD6051"/>
    <w:rsid w:val="00AD6A4B"/>
    <w:rsid w:val="00AE3F59"/>
    <w:rsid w:val="00AE4C14"/>
    <w:rsid w:val="00AF0143"/>
    <w:rsid w:val="00AF153A"/>
    <w:rsid w:val="00AF1C79"/>
    <w:rsid w:val="00AF1D77"/>
    <w:rsid w:val="00AF32A5"/>
    <w:rsid w:val="00AF6DD1"/>
    <w:rsid w:val="00AF6ECC"/>
    <w:rsid w:val="00AF7C5C"/>
    <w:rsid w:val="00B07709"/>
    <w:rsid w:val="00B136BF"/>
    <w:rsid w:val="00B14EF1"/>
    <w:rsid w:val="00B20FEA"/>
    <w:rsid w:val="00B21F36"/>
    <w:rsid w:val="00B23E0B"/>
    <w:rsid w:val="00B26F7D"/>
    <w:rsid w:val="00B300FB"/>
    <w:rsid w:val="00B379E1"/>
    <w:rsid w:val="00B45B74"/>
    <w:rsid w:val="00B46462"/>
    <w:rsid w:val="00B51604"/>
    <w:rsid w:val="00B52207"/>
    <w:rsid w:val="00B522E0"/>
    <w:rsid w:val="00B52A49"/>
    <w:rsid w:val="00B540BF"/>
    <w:rsid w:val="00B636BF"/>
    <w:rsid w:val="00B70873"/>
    <w:rsid w:val="00B71600"/>
    <w:rsid w:val="00B7346A"/>
    <w:rsid w:val="00B737F3"/>
    <w:rsid w:val="00B74D2E"/>
    <w:rsid w:val="00B76D14"/>
    <w:rsid w:val="00B81D2A"/>
    <w:rsid w:val="00B83D24"/>
    <w:rsid w:val="00B920A3"/>
    <w:rsid w:val="00BA42C3"/>
    <w:rsid w:val="00BA5FA8"/>
    <w:rsid w:val="00BA617A"/>
    <w:rsid w:val="00BB55A7"/>
    <w:rsid w:val="00BB6B00"/>
    <w:rsid w:val="00BC0960"/>
    <w:rsid w:val="00BC2071"/>
    <w:rsid w:val="00BC3883"/>
    <w:rsid w:val="00BC3BA5"/>
    <w:rsid w:val="00BD0C2E"/>
    <w:rsid w:val="00BD1334"/>
    <w:rsid w:val="00BE17D2"/>
    <w:rsid w:val="00BE4B04"/>
    <w:rsid w:val="00BE5A2A"/>
    <w:rsid w:val="00BE7E4A"/>
    <w:rsid w:val="00BF0DD7"/>
    <w:rsid w:val="00BF4200"/>
    <w:rsid w:val="00BF44C3"/>
    <w:rsid w:val="00BF6365"/>
    <w:rsid w:val="00C06B26"/>
    <w:rsid w:val="00C10244"/>
    <w:rsid w:val="00C1555D"/>
    <w:rsid w:val="00C21CBF"/>
    <w:rsid w:val="00C22E72"/>
    <w:rsid w:val="00C27E84"/>
    <w:rsid w:val="00C32928"/>
    <w:rsid w:val="00C32989"/>
    <w:rsid w:val="00C347C9"/>
    <w:rsid w:val="00C34CC4"/>
    <w:rsid w:val="00C34DEC"/>
    <w:rsid w:val="00C35A77"/>
    <w:rsid w:val="00C4410A"/>
    <w:rsid w:val="00C446E7"/>
    <w:rsid w:val="00C45C3A"/>
    <w:rsid w:val="00C52827"/>
    <w:rsid w:val="00C55A7B"/>
    <w:rsid w:val="00C56581"/>
    <w:rsid w:val="00C56672"/>
    <w:rsid w:val="00C6133C"/>
    <w:rsid w:val="00C6198E"/>
    <w:rsid w:val="00C64839"/>
    <w:rsid w:val="00C703F1"/>
    <w:rsid w:val="00C72A0A"/>
    <w:rsid w:val="00C72E24"/>
    <w:rsid w:val="00C73060"/>
    <w:rsid w:val="00C74AD2"/>
    <w:rsid w:val="00C74B2E"/>
    <w:rsid w:val="00C775F5"/>
    <w:rsid w:val="00C83475"/>
    <w:rsid w:val="00C861CE"/>
    <w:rsid w:val="00C8695E"/>
    <w:rsid w:val="00C90A5D"/>
    <w:rsid w:val="00C90EAB"/>
    <w:rsid w:val="00C92927"/>
    <w:rsid w:val="00C94C5A"/>
    <w:rsid w:val="00C96E43"/>
    <w:rsid w:val="00CA1F09"/>
    <w:rsid w:val="00CB1095"/>
    <w:rsid w:val="00CC2BCE"/>
    <w:rsid w:val="00CD145A"/>
    <w:rsid w:val="00CD25D3"/>
    <w:rsid w:val="00CD40E7"/>
    <w:rsid w:val="00CD774E"/>
    <w:rsid w:val="00CE01B1"/>
    <w:rsid w:val="00CE0F01"/>
    <w:rsid w:val="00CE1710"/>
    <w:rsid w:val="00CE244F"/>
    <w:rsid w:val="00CE2FB2"/>
    <w:rsid w:val="00CE4083"/>
    <w:rsid w:val="00CF0D44"/>
    <w:rsid w:val="00CF5808"/>
    <w:rsid w:val="00D03525"/>
    <w:rsid w:val="00D040BB"/>
    <w:rsid w:val="00D11F7B"/>
    <w:rsid w:val="00D13123"/>
    <w:rsid w:val="00D17719"/>
    <w:rsid w:val="00D1778C"/>
    <w:rsid w:val="00D21A67"/>
    <w:rsid w:val="00D22C3D"/>
    <w:rsid w:val="00D23F5E"/>
    <w:rsid w:val="00D25A73"/>
    <w:rsid w:val="00D361FE"/>
    <w:rsid w:val="00D41785"/>
    <w:rsid w:val="00D46CEA"/>
    <w:rsid w:val="00D5065A"/>
    <w:rsid w:val="00D52D80"/>
    <w:rsid w:val="00D53DA5"/>
    <w:rsid w:val="00D56797"/>
    <w:rsid w:val="00D569E3"/>
    <w:rsid w:val="00D636EB"/>
    <w:rsid w:val="00D63868"/>
    <w:rsid w:val="00D70E0A"/>
    <w:rsid w:val="00D70FB2"/>
    <w:rsid w:val="00D71F7B"/>
    <w:rsid w:val="00D7365B"/>
    <w:rsid w:val="00D75A03"/>
    <w:rsid w:val="00D75AE2"/>
    <w:rsid w:val="00D82B2C"/>
    <w:rsid w:val="00D838C1"/>
    <w:rsid w:val="00D92DC0"/>
    <w:rsid w:val="00D93A88"/>
    <w:rsid w:val="00D95CBB"/>
    <w:rsid w:val="00D9750B"/>
    <w:rsid w:val="00DA26B5"/>
    <w:rsid w:val="00DA4A4D"/>
    <w:rsid w:val="00DA7E55"/>
    <w:rsid w:val="00DB25A1"/>
    <w:rsid w:val="00DB59EB"/>
    <w:rsid w:val="00DB6937"/>
    <w:rsid w:val="00DB7308"/>
    <w:rsid w:val="00DC1D6D"/>
    <w:rsid w:val="00DC7AE1"/>
    <w:rsid w:val="00DD370C"/>
    <w:rsid w:val="00DD3E40"/>
    <w:rsid w:val="00DD52F7"/>
    <w:rsid w:val="00DD6307"/>
    <w:rsid w:val="00DE1AA1"/>
    <w:rsid w:val="00DE7389"/>
    <w:rsid w:val="00DE7397"/>
    <w:rsid w:val="00DF1AAA"/>
    <w:rsid w:val="00DF723D"/>
    <w:rsid w:val="00E0174F"/>
    <w:rsid w:val="00E02498"/>
    <w:rsid w:val="00E03B00"/>
    <w:rsid w:val="00E03FF5"/>
    <w:rsid w:val="00E2001A"/>
    <w:rsid w:val="00E20ED9"/>
    <w:rsid w:val="00E27845"/>
    <w:rsid w:val="00E31CCC"/>
    <w:rsid w:val="00E42233"/>
    <w:rsid w:val="00E459E4"/>
    <w:rsid w:val="00E516D8"/>
    <w:rsid w:val="00E51EDA"/>
    <w:rsid w:val="00E529C2"/>
    <w:rsid w:val="00E5482F"/>
    <w:rsid w:val="00E60D97"/>
    <w:rsid w:val="00E65FE4"/>
    <w:rsid w:val="00E71F24"/>
    <w:rsid w:val="00E728A4"/>
    <w:rsid w:val="00E77F68"/>
    <w:rsid w:val="00E8584F"/>
    <w:rsid w:val="00E90B23"/>
    <w:rsid w:val="00E93385"/>
    <w:rsid w:val="00E93D15"/>
    <w:rsid w:val="00E961FD"/>
    <w:rsid w:val="00EA0272"/>
    <w:rsid w:val="00EA6920"/>
    <w:rsid w:val="00EA7C07"/>
    <w:rsid w:val="00EA7D6E"/>
    <w:rsid w:val="00EB2323"/>
    <w:rsid w:val="00EB2AE9"/>
    <w:rsid w:val="00EB384B"/>
    <w:rsid w:val="00EB3AD5"/>
    <w:rsid w:val="00EB546C"/>
    <w:rsid w:val="00EB5722"/>
    <w:rsid w:val="00EC0E8F"/>
    <w:rsid w:val="00EC3F92"/>
    <w:rsid w:val="00EC41E9"/>
    <w:rsid w:val="00EC4CAF"/>
    <w:rsid w:val="00ED496A"/>
    <w:rsid w:val="00ED6F0E"/>
    <w:rsid w:val="00ED772A"/>
    <w:rsid w:val="00EE2DD9"/>
    <w:rsid w:val="00EE4E21"/>
    <w:rsid w:val="00EF39F0"/>
    <w:rsid w:val="00EF5289"/>
    <w:rsid w:val="00F02C91"/>
    <w:rsid w:val="00F04F16"/>
    <w:rsid w:val="00F05381"/>
    <w:rsid w:val="00F10290"/>
    <w:rsid w:val="00F10974"/>
    <w:rsid w:val="00F109A0"/>
    <w:rsid w:val="00F13461"/>
    <w:rsid w:val="00F14572"/>
    <w:rsid w:val="00F1679B"/>
    <w:rsid w:val="00F2184E"/>
    <w:rsid w:val="00F23668"/>
    <w:rsid w:val="00F24745"/>
    <w:rsid w:val="00F30AB5"/>
    <w:rsid w:val="00F314CC"/>
    <w:rsid w:val="00F33E41"/>
    <w:rsid w:val="00F34F5A"/>
    <w:rsid w:val="00F529CF"/>
    <w:rsid w:val="00F53F1E"/>
    <w:rsid w:val="00F57DB5"/>
    <w:rsid w:val="00F64F37"/>
    <w:rsid w:val="00F67A8D"/>
    <w:rsid w:val="00F71CFA"/>
    <w:rsid w:val="00F73B40"/>
    <w:rsid w:val="00F76953"/>
    <w:rsid w:val="00F77BD5"/>
    <w:rsid w:val="00F81D4D"/>
    <w:rsid w:val="00F832C2"/>
    <w:rsid w:val="00F8499B"/>
    <w:rsid w:val="00F90ED7"/>
    <w:rsid w:val="00F91B22"/>
    <w:rsid w:val="00F91EAA"/>
    <w:rsid w:val="00F94AD0"/>
    <w:rsid w:val="00F97711"/>
    <w:rsid w:val="00F97B5A"/>
    <w:rsid w:val="00FA04E8"/>
    <w:rsid w:val="00FA158F"/>
    <w:rsid w:val="00FA4214"/>
    <w:rsid w:val="00FA6785"/>
    <w:rsid w:val="00FB4D48"/>
    <w:rsid w:val="00FD17C5"/>
    <w:rsid w:val="00FD232D"/>
    <w:rsid w:val="00FD2D26"/>
    <w:rsid w:val="00FD56CE"/>
    <w:rsid w:val="00FD7940"/>
    <w:rsid w:val="00FD7BF6"/>
    <w:rsid w:val="00FE0AF9"/>
    <w:rsid w:val="00FE2E24"/>
    <w:rsid w:val="00FF05F6"/>
    <w:rsid w:val="00FF13E3"/>
    <w:rsid w:val="00FF3C58"/>
    <w:rsid w:val="00FF67F3"/>
    <w:rsid w:val="00FF6CA1"/>
    <w:rsid w:val="00FF6DA8"/>
    <w:rsid w:val="06EDFD37"/>
    <w:rsid w:val="2C919BF2"/>
    <w:rsid w:val="31DAA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1249"/>
  <w15:docId w15:val="{796C8251-A790-47AA-ACE4-35955FA6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2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04F4D"/>
    <w:rPr>
      <w:i/>
      <w:iCs/>
    </w:rPr>
  </w:style>
  <w:style w:type="character" w:customStyle="1" w:styleId="st">
    <w:name w:val="st"/>
    <w:basedOn w:val="a0"/>
    <w:rsid w:val="00304F4D"/>
  </w:style>
  <w:style w:type="character" w:customStyle="1" w:styleId="tlid-translation">
    <w:name w:val="tlid-translation"/>
    <w:basedOn w:val="a0"/>
    <w:rsid w:val="00304F4D"/>
  </w:style>
  <w:style w:type="paragraph" w:customStyle="1" w:styleId="Default">
    <w:name w:val="Default"/>
    <w:rsid w:val="00EB54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">
    <w:name w:val="Незакрита згадка1"/>
    <w:basedOn w:val="a0"/>
    <w:uiPriority w:val="99"/>
    <w:semiHidden/>
    <w:unhideWhenUsed/>
    <w:rsid w:val="00690796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unhideWhenUsed/>
    <w:qFormat/>
    <w:rsid w:val="00434CFE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6"/>
      <w:szCs w:val="26"/>
      <w:lang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434CFE"/>
    <w:rPr>
      <w:rFonts w:ascii="Times New Roman" w:eastAsia="Times New Roman" w:hAnsi="Times New Roman" w:cs="Times New Roman"/>
      <w:sz w:val="26"/>
      <w:szCs w:val="26"/>
      <w:lang w:eastAsia="uk-UA" w:bidi="uk-UA"/>
    </w:rPr>
  </w:style>
  <w:style w:type="paragraph" w:styleId="a9">
    <w:name w:val="Normal (Web)"/>
    <w:basedOn w:val="a"/>
    <w:uiPriority w:val="99"/>
    <w:semiHidden/>
    <w:unhideWhenUsed/>
    <w:rsid w:val="00C6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133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0F5"/>
  </w:style>
  <w:style w:type="paragraph" w:styleId="ac">
    <w:name w:val="footer"/>
    <w:basedOn w:val="a"/>
    <w:link w:val="ad"/>
    <w:uiPriority w:val="99"/>
    <w:unhideWhenUsed/>
    <w:rsid w:val="00133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0F5"/>
  </w:style>
  <w:style w:type="character" w:customStyle="1" w:styleId="fontstyle01">
    <w:name w:val="fontstyle01"/>
    <w:basedOn w:val="a0"/>
    <w:rsid w:val="00617240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387F3B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5B0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5856_00_e.pdf" TargetMode="External"/><Relationship Id="rId13" Type="http://schemas.openxmlformats.org/officeDocument/2006/relationships/hyperlink" Target="https://members.wto.org/crnattachments/2020/SPS/EEC/20_6147_00_e.pdf" TargetMode="External"/><Relationship Id="rId18" Type="http://schemas.openxmlformats.org/officeDocument/2006/relationships/hyperlink" Target="https://members.wto.org/crnattachments/2020/SPS/RUS/20_6115_01_x.pdf" TargetMode="External"/><Relationship Id="rId26" Type="http://schemas.openxmlformats.org/officeDocument/2006/relationships/hyperlink" Target="https://members.wto.org/crnattachments/2020/TBT/EEC/20_6265_01_e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mbers.wto.org/crnattachments/2020/SPS/TPKM/20_5785_01_e.pdf" TargetMode="External"/><Relationship Id="rId34" Type="http://schemas.openxmlformats.org/officeDocument/2006/relationships/hyperlink" Target="https://members.wto.org/crnattachments/2020/TBT/USA/20_6219_01_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SPS/EEC/20_5930_01_e.pdf" TargetMode="External"/><Relationship Id="rId17" Type="http://schemas.openxmlformats.org/officeDocument/2006/relationships/hyperlink" Target="https://members.wto.org/crnattachments/2020/SPS/RUS/20_6115_00_x.pdf" TargetMode="External"/><Relationship Id="rId25" Type="http://schemas.openxmlformats.org/officeDocument/2006/relationships/hyperlink" Target="https://members.wto.org/crnattachments/2020/TBT/EEC/20_6265_00_e.pdf" TargetMode="External"/><Relationship Id="rId33" Type="http://schemas.openxmlformats.org/officeDocument/2006/relationships/hyperlink" Target="https://members.wto.org/crnattachments/2020/TBT/USA/20_6219_00_e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mbers.wto.org/crnattachments/2020/SPS/CAN/20_5963_00_e.pdf" TargetMode="External"/><Relationship Id="rId20" Type="http://schemas.openxmlformats.org/officeDocument/2006/relationships/hyperlink" Target="https://members.wto.org/crnattachments/2020/SPS/TPKM/20_5785_00_e.pdf" TargetMode="External"/><Relationship Id="rId29" Type="http://schemas.openxmlformats.org/officeDocument/2006/relationships/hyperlink" Target="https://members.wto.org/crnattachments/2020/TBT/EEC/20_6395_00_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SPS/EEC/20_5930_00_e.pdf" TargetMode="External"/><Relationship Id="rId24" Type="http://schemas.openxmlformats.org/officeDocument/2006/relationships/hyperlink" Target="https://members.wto.org/crnattachments/2020/SPS/TPKM/20_6315_00_e.pdf" TargetMode="External"/><Relationship Id="rId32" Type="http://schemas.openxmlformats.org/officeDocument/2006/relationships/hyperlink" Target="https://members.wto.org/crnattachments/2020/TBT/USA/20_6091_00_e.pdf" TargetMode="External"/><Relationship Id="rId37" Type="http://schemas.openxmlformats.org/officeDocument/2006/relationships/hyperlink" Target="https://members.wto.org/crnattachments/2020/TBT/CHN/20_5911_00_x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mbers.wto.org/crnattachments/2020/SPS/CAN/20_5885_00_e.pdf" TargetMode="External"/><Relationship Id="rId23" Type="http://schemas.openxmlformats.org/officeDocument/2006/relationships/hyperlink" Target="https://members.wto.org/crnattachments/2020/SPS/TPKM/20_5784_01_e.pdf" TargetMode="External"/><Relationship Id="rId28" Type="http://schemas.openxmlformats.org/officeDocument/2006/relationships/hyperlink" Target="https://members.wto.org/crnattachments/2020/TBT/EEC/20_6334_01_e.pdf" TargetMode="External"/><Relationship Id="rId36" Type="http://schemas.openxmlformats.org/officeDocument/2006/relationships/hyperlink" Target="https://members.wto.org/crnattachments/2020/TBT/USA/20_6313_00_e.pdf" TargetMode="External"/><Relationship Id="rId10" Type="http://schemas.openxmlformats.org/officeDocument/2006/relationships/hyperlink" Target="https://members.wto.org/crnattachments/2020/SPS/EEC/20_5867_00_e.pdf" TargetMode="External"/><Relationship Id="rId19" Type="http://schemas.openxmlformats.org/officeDocument/2006/relationships/hyperlink" Target="https://members.wto.org/crnattachments/2020/SPS/RUS/20_6311_00_x.pdf" TargetMode="External"/><Relationship Id="rId31" Type="http://schemas.openxmlformats.org/officeDocument/2006/relationships/hyperlink" Target="http://docs.eaeunion.org/ria/ru-ru/0104285/ria_0910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EEC/20_5856_01_e.pdf" TargetMode="External"/><Relationship Id="rId14" Type="http://schemas.openxmlformats.org/officeDocument/2006/relationships/hyperlink" Target="https://members.wto.org/crnattachments/2020/SPS/CAN/20_5884_00_e.pdf" TargetMode="External"/><Relationship Id="rId22" Type="http://schemas.openxmlformats.org/officeDocument/2006/relationships/hyperlink" Target="https://members.wto.org/crnattachments/2020/SPS/TPKM/20_5784_00_e.pdf" TargetMode="External"/><Relationship Id="rId27" Type="http://schemas.openxmlformats.org/officeDocument/2006/relationships/hyperlink" Target="https://members.wto.org/crnattachments/2020/TBT/EEC/20_6334_00_e.pdf" TargetMode="External"/><Relationship Id="rId30" Type="http://schemas.openxmlformats.org/officeDocument/2006/relationships/hyperlink" Target="https://www.bclaws.ca/civix/document/id/complete/statreg/186_2020" TargetMode="External"/><Relationship Id="rId35" Type="http://schemas.openxmlformats.org/officeDocument/2006/relationships/hyperlink" Target="https://members.wto.org/crnattachments/2020/TBT/USA/20_6221_00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DB5D-84AF-49A0-96FD-5D556855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12953</Words>
  <Characters>7384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2020-11-10T20:10:00Z</dcterms:created>
  <dcterms:modified xsi:type="dcterms:W3CDTF">2020-11-11T10:07:00Z</dcterms:modified>
</cp:coreProperties>
</file>