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B8F" w:rsidRPr="002A0396" w:rsidRDefault="00AA0B8F" w:rsidP="00DD6000">
      <w:pPr>
        <w:pStyle w:val="a3"/>
        <w:rPr>
          <w:b/>
          <w:sz w:val="28"/>
          <w:szCs w:val="28"/>
        </w:rPr>
      </w:pPr>
      <w:r w:rsidRPr="002A0396">
        <w:rPr>
          <w:b/>
          <w:sz w:val="28"/>
          <w:szCs w:val="28"/>
        </w:rPr>
        <w:t>ПОЯСНЮВАЛЬНА ЗАПИСКА</w:t>
      </w:r>
    </w:p>
    <w:p w:rsidR="00281DA8" w:rsidRPr="002A0396" w:rsidRDefault="00281DA8" w:rsidP="00DD6000">
      <w:pPr>
        <w:widowControl w:val="0"/>
        <w:jc w:val="center"/>
        <w:rPr>
          <w:b/>
          <w:sz w:val="28"/>
          <w:szCs w:val="28"/>
        </w:rPr>
      </w:pPr>
      <w:bookmarkStart w:id="0" w:name="OLE_LINK1"/>
      <w:r w:rsidRPr="002A0396">
        <w:rPr>
          <w:b/>
          <w:sz w:val="28"/>
          <w:szCs w:val="28"/>
        </w:rPr>
        <w:t>до проекту постанови Кабінету Міністрів України</w:t>
      </w:r>
    </w:p>
    <w:p w:rsidR="00281DA8" w:rsidRPr="002A0396" w:rsidRDefault="00045EFB" w:rsidP="00DD6000">
      <w:pPr>
        <w:widowControl w:val="0"/>
        <w:jc w:val="center"/>
        <w:rPr>
          <w:b/>
          <w:sz w:val="28"/>
          <w:szCs w:val="28"/>
        </w:rPr>
      </w:pPr>
      <w:r w:rsidRPr="002A0396">
        <w:rPr>
          <w:b/>
          <w:sz w:val="28"/>
          <w:szCs w:val="28"/>
          <w:lang w:val="ru-RU"/>
        </w:rPr>
        <w:t>“</w:t>
      </w:r>
      <w:r w:rsidR="00724DB3" w:rsidRPr="002A0396">
        <w:rPr>
          <w:b/>
          <w:sz w:val="28"/>
          <w:szCs w:val="28"/>
        </w:rPr>
        <w:t xml:space="preserve">Про </w:t>
      </w:r>
      <w:bookmarkEnd w:id="0"/>
      <w:r w:rsidR="00724DB3" w:rsidRPr="002A0396">
        <w:rPr>
          <w:b/>
          <w:sz w:val="28"/>
          <w:szCs w:val="28"/>
        </w:rPr>
        <w:t>внесення змін до постанов Кабінету</w:t>
      </w:r>
      <w:r w:rsidR="00281DA8" w:rsidRPr="002A0396">
        <w:rPr>
          <w:b/>
          <w:sz w:val="28"/>
          <w:szCs w:val="28"/>
        </w:rPr>
        <w:t xml:space="preserve"> </w:t>
      </w:r>
      <w:r w:rsidR="00724DB3" w:rsidRPr="002A0396">
        <w:rPr>
          <w:b/>
          <w:sz w:val="28"/>
          <w:szCs w:val="28"/>
        </w:rPr>
        <w:t>Міністрів України</w:t>
      </w:r>
    </w:p>
    <w:p w:rsidR="00724DB3" w:rsidRPr="002A0396" w:rsidRDefault="00724DB3" w:rsidP="00DD6000">
      <w:pPr>
        <w:widowControl w:val="0"/>
        <w:jc w:val="center"/>
        <w:rPr>
          <w:b/>
          <w:sz w:val="28"/>
          <w:szCs w:val="28"/>
        </w:rPr>
      </w:pPr>
      <w:r w:rsidRPr="002A0396">
        <w:rPr>
          <w:b/>
          <w:sz w:val="28"/>
          <w:szCs w:val="28"/>
        </w:rPr>
        <w:t xml:space="preserve">від 8 червня 1998 р. № 838 </w:t>
      </w:r>
      <w:r w:rsidR="004A0FD7">
        <w:rPr>
          <w:b/>
          <w:sz w:val="28"/>
          <w:szCs w:val="28"/>
        </w:rPr>
        <w:t>та</w:t>
      </w:r>
      <w:bookmarkStart w:id="1" w:name="_GoBack"/>
      <w:bookmarkEnd w:id="1"/>
      <w:r w:rsidRPr="002A0396">
        <w:rPr>
          <w:b/>
          <w:sz w:val="28"/>
          <w:szCs w:val="28"/>
        </w:rPr>
        <w:t xml:space="preserve"> від 12 липня 1999 р. № 1228</w:t>
      </w:r>
      <w:r w:rsidR="00045EFB" w:rsidRPr="002A0396">
        <w:rPr>
          <w:b/>
          <w:sz w:val="28"/>
          <w:szCs w:val="28"/>
        </w:rPr>
        <w:t>”</w:t>
      </w:r>
    </w:p>
    <w:p w:rsidR="001A7555" w:rsidRPr="002A0396" w:rsidRDefault="001A7555" w:rsidP="00DD6000">
      <w:pPr>
        <w:pStyle w:val="a5"/>
        <w:ind w:firstLine="0"/>
        <w:jc w:val="center"/>
        <w:rPr>
          <w:sz w:val="28"/>
          <w:szCs w:val="28"/>
        </w:rPr>
      </w:pPr>
    </w:p>
    <w:p w:rsidR="00677A29" w:rsidRPr="002A0396" w:rsidRDefault="00677A29" w:rsidP="00DD6000">
      <w:pPr>
        <w:pStyle w:val="a5"/>
        <w:ind w:firstLine="709"/>
        <w:rPr>
          <w:b/>
          <w:sz w:val="28"/>
          <w:szCs w:val="28"/>
        </w:rPr>
      </w:pPr>
      <w:r w:rsidRPr="002A0396">
        <w:rPr>
          <w:b/>
          <w:sz w:val="28"/>
          <w:szCs w:val="28"/>
        </w:rPr>
        <w:t>1. Резюме</w:t>
      </w:r>
      <w:r w:rsidR="002D7C6F" w:rsidRPr="002A0396">
        <w:rPr>
          <w:b/>
          <w:sz w:val="28"/>
          <w:szCs w:val="28"/>
        </w:rPr>
        <w:t xml:space="preserve"> </w:t>
      </w:r>
    </w:p>
    <w:p w:rsidR="001D5C55" w:rsidRPr="002A0396" w:rsidRDefault="001D5C55" w:rsidP="00DD6000">
      <w:pPr>
        <w:ind w:firstLine="709"/>
        <w:jc w:val="both"/>
        <w:rPr>
          <w:sz w:val="28"/>
          <w:szCs w:val="28"/>
        </w:rPr>
      </w:pPr>
      <w:r w:rsidRPr="002A0396">
        <w:rPr>
          <w:sz w:val="28"/>
          <w:szCs w:val="28"/>
        </w:rPr>
        <w:t>Метою проекту постанови є врегулювання питання</w:t>
      </w:r>
      <w:r w:rsidR="00487198" w:rsidRPr="002A0396">
        <w:rPr>
          <w:sz w:val="28"/>
          <w:szCs w:val="28"/>
        </w:rPr>
        <w:t xml:space="preserve"> демонополізації процесів зовнішнього ціноутворення при експорті суб’єктами господарювання товарів військового призначення. </w:t>
      </w:r>
    </w:p>
    <w:p w:rsidR="00724DB3" w:rsidRPr="002A0396" w:rsidRDefault="00724DB3" w:rsidP="00DD6000">
      <w:pPr>
        <w:ind w:firstLine="709"/>
        <w:jc w:val="both"/>
        <w:rPr>
          <w:sz w:val="28"/>
          <w:szCs w:val="28"/>
          <w:lang w:eastAsia="uk-UA"/>
        </w:rPr>
      </w:pPr>
    </w:p>
    <w:p w:rsidR="00677A29" w:rsidRPr="002A0396" w:rsidRDefault="00677A29" w:rsidP="00DD6000">
      <w:pPr>
        <w:ind w:firstLine="709"/>
        <w:jc w:val="both"/>
        <w:rPr>
          <w:b/>
          <w:sz w:val="28"/>
          <w:szCs w:val="28"/>
        </w:rPr>
      </w:pPr>
      <w:r w:rsidRPr="002A0396">
        <w:rPr>
          <w:b/>
          <w:sz w:val="28"/>
          <w:szCs w:val="28"/>
        </w:rPr>
        <w:t>2</w:t>
      </w:r>
      <w:r w:rsidR="00AA0B8F" w:rsidRPr="002A0396">
        <w:rPr>
          <w:b/>
          <w:sz w:val="28"/>
          <w:szCs w:val="28"/>
        </w:rPr>
        <w:t xml:space="preserve">. </w:t>
      </w:r>
      <w:r w:rsidRPr="002A0396">
        <w:rPr>
          <w:b/>
          <w:sz w:val="28"/>
          <w:szCs w:val="28"/>
        </w:rPr>
        <w:t xml:space="preserve">Проблема, яка потребує розв’язання </w:t>
      </w:r>
    </w:p>
    <w:p w:rsidR="00BF4564" w:rsidRPr="002A0396" w:rsidRDefault="00C9254C" w:rsidP="00DD6000">
      <w:pPr>
        <w:ind w:firstLine="709"/>
        <w:jc w:val="both"/>
        <w:rPr>
          <w:color w:val="000000"/>
          <w:sz w:val="28"/>
          <w:szCs w:val="28"/>
        </w:rPr>
      </w:pPr>
      <w:r w:rsidRPr="002A0396">
        <w:rPr>
          <w:sz w:val="28"/>
          <w:szCs w:val="28"/>
        </w:rPr>
        <w:t xml:space="preserve">Відповідно </w:t>
      </w:r>
      <w:r w:rsidR="00281DA8" w:rsidRPr="002A0396">
        <w:rPr>
          <w:sz w:val="28"/>
          <w:szCs w:val="28"/>
        </w:rPr>
        <w:t>до абзацу восьмого пункту 19 Положення про порядок надання суб’єктам господарювання повноважень на право здійснення експорту, імпорту товарів військового призначення та товарів, які містять відомості, що становлять державну таємницю, затвердженого  постановою Кабінету Міністрів України</w:t>
      </w:r>
      <w:r w:rsidR="002E4FB2" w:rsidRPr="002A0396">
        <w:rPr>
          <w:sz w:val="28"/>
          <w:szCs w:val="28"/>
        </w:rPr>
        <w:t xml:space="preserve"> від 08.06.1998 №</w:t>
      </w:r>
      <w:r w:rsidR="00227FFB" w:rsidRPr="002A0396">
        <w:rPr>
          <w:sz w:val="28"/>
          <w:szCs w:val="28"/>
        </w:rPr>
        <w:t> </w:t>
      </w:r>
      <w:r w:rsidR="002E4FB2" w:rsidRPr="002A0396">
        <w:rPr>
          <w:sz w:val="28"/>
          <w:szCs w:val="28"/>
        </w:rPr>
        <w:t>838</w:t>
      </w:r>
      <w:r w:rsidR="00487198" w:rsidRPr="002A0396">
        <w:rPr>
          <w:sz w:val="28"/>
          <w:szCs w:val="28"/>
        </w:rPr>
        <w:t xml:space="preserve"> </w:t>
      </w:r>
      <w:r w:rsidR="00487198" w:rsidRPr="002A0396">
        <w:rPr>
          <w:i/>
          <w:sz w:val="28"/>
          <w:szCs w:val="28"/>
        </w:rPr>
        <w:t>(далі – Положення)</w:t>
      </w:r>
      <w:r w:rsidR="00276E31" w:rsidRPr="002A0396">
        <w:rPr>
          <w:color w:val="000000"/>
          <w:sz w:val="28"/>
          <w:szCs w:val="28"/>
        </w:rPr>
        <w:t xml:space="preserve">, </w:t>
      </w:r>
      <w:r w:rsidR="002E4FB2" w:rsidRPr="002A0396">
        <w:rPr>
          <w:color w:val="000000"/>
          <w:sz w:val="28"/>
          <w:szCs w:val="28"/>
        </w:rPr>
        <w:t xml:space="preserve">та </w:t>
      </w:r>
      <w:r w:rsidR="00281DA8" w:rsidRPr="002A0396">
        <w:rPr>
          <w:color w:val="000000"/>
          <w:sz w:val="28"/>
          <w:szCs w:val="28"/>
        </w:rPr>
        <w:t>пункту 2 постанови Кабінету Міністрів України від 12.07.1999 № 1228 “Про</w:t>
      </w:r>
      <w:r w:rsidR="00227FFB" w:rsidRPr="002A0396">
        <w:rPr>
          <w:color w:val="000000"/>
          <w:sz w:val="28"/>
          <w:szCs w:val="28"/>
        </w:rPr>
        <w:t> </w:t>
      </w:r>
      <w:r w:rsidR="00281DA8" w:rsidRPr="002A0396">
        <w:rPr>
          <w:color w:val="000000"/>
          <w:sz w:val="28"/>
          <w:szCs w:val="28"/>
        </w:rPr>
        <w:t>надання суб’єктам господарювання  повноважень на право здійснення експорту, імпорту товарів військового призначення та товарів, які містять відомості, що становлять державну таємницюˮ</w:t>
      </w:r>
      <w:r w:rsidR="00487198" w:rsidRPr="002A0396">
        <w:rPr>
          <w:color w:val="000000"/>
          <w:sz w:val="28"/>
          <w:szCs w:val="28"/>
        </w:rPr>
        <w:t xml:space="preserve"> </w:t>
      </w:r>
      <w:r w:rsidR="00487198" w:rsidRPr="002A0396">
        <w:rPr>
          <w:i/>
          <w:color w:val="000000"/>
          <w:sz w:val="28"/>
          <w:szCs w:val="28"/>
        </w:rPr>
        <w:t>(далі – Постанова)</w:t>
      </w:r>
      <w:r w:rsidR="00281DA8" w:rsidRPr="002A0396">
        <w:rPr>
          <w:color w:val="000000"/>
          <w:sz w:val="28"/>
          <w:szCs w:val="28"/>
        </w:rPr>
        <w:t xml:space="preserve"> </w:t>
      </w:r>
      <w:r w:rsidR="00BF4564" w:rsidRPr="002A0396">
        <w:rPr>
          <w:color w:val="000000"/>
          <w:sz w:val="28"/>
          <w:szCs w:val="28"/>
        </w:rPr>
        <w:t>суб’єкти господарювання</w:t>
      </w:r>
      <w:r w:rsidR="00EA4AA3" w:rsidRPr="002A0396">
        <w:rPr>
          <w:color w:val="000000"/>
          <w:sz w:val="28"/>
          <w:szCs w:val="28"/>
        </w:rPr>
        <w:t>, як</w:t>
      </w:r>
      <w:r w:rsidR="00281DA8" w:rsidRPr="002A0396">
        <w:rPr>
          <w:color w:val="000000"/>
          <w:sz w:val="28"/>
          <w:szCs w:val="28"/>
        </w:rPr>
        <w:t>им</w:t>
      </w:r>
      <w:r w:rsidR="00EA4AA3" w:rsidRPr="002A0396">
        <w:rPr>
          <w:color w:val="000000"/>
          <w:sz w:val="28"/>
          <w:szCs w:val="28"/>
        </w:rPr>
        <w:t xml:space="preserve"> </w:t>
      </w:r>
      <w:r w:rsidR="00281DA8" w:rsidRPr="002A0396">
        <w:rPr>
          <w:color w:val="000000"/>
          <w:sz w:val="28"/>
          <w:szCs w:val="28"/>
        </w:rPr>
        <w:t xml:space="preserve">в установленому порядку надані </w:t>
      </w:r>
      <w:r w:rsidR="00EA4AA3" w:rsidRPr="002A0396">
        <w:rPr>
          <w:color w:val="000000"/>
          <w:sz w:val="28"/>
          <w:szCs w:val="28"/>
        </w:rPr>
        <w:t>повноваження</w:t>
      </w:r>
      <w:r w:rsidR="003C0363" w:rsidRPr="002A0396">
        <w:rPr>
          <w:color w:val="000000"/>
          <w:sz w:val="28"/>
          <w:szCs w:val="28"/>
        </w:rPr>
        <w:t>,</w:t>
      </w:r>
      <w:r w:rsidR="00BF4564" w:rsidRPr="002A0396">
        <w:rPr>
          <w:color w:val="000000"/>
          <w:sz w:val="28"/>
          <w:szCs w:val="28"/>
        </w:rPr>
        <w:t xml:space="preserve"> під час проведення зовнішньоторговельних операцій з товарами військового призначення зобов’язані здійснювати маркетинг ринку збуту і встановлювати зовнішні ціни з уповноваженим суб’єктом господарювання з управління об’єктами державної власності в оборонно-промисловому комплексі.</w:t>
      </w:r>
    </w:p>
    <w:p w:rsidR="00227FFB" w:rsidRPr="002A0396" w:rsidRDefault="00E555FC" w:rsidP="00DD6000">
      <w:pPr>
        <w:ind w:firstLine="709"/>
        <w:jc w:val="both"/>
        <w:rPr>
          <w:color w:val="000000"/>
          <w:sz w:val="28"/>
          <w:szCs w:val="28"/>
        </w:rPr>
      </w:pPr>
      <w:r w:rsidRPr="002A0396">
        <w:rPr>
          <w:color w:val="000000"/>
          <w:sz w:val="28"/>
          <w:szCs w:val="28"/>
        </w:rPr>
        <w:t>Зазначені вимоги в</w:t>
      </w:r>
      <w:r w:rsidR="00770745" w:rsidRPr="002A0396">
        <w:rPr>
          <w:color w:val="000000"/>
          <w:sz w:val="28"/>
          <w:szCs w:val="28"/>
        </w:rPr>
        <w:t xml:space="preserve">ідповідно до частин першої та другої статті 6 </w:t>
      </w:r>
      <w:r w:rsidRPr="002A0396">
        <w:rPr>
          <w:color w:val="000000"/>
          <w:sz w:val="28"/>
          <w:szCs w:val="28"/>
        </w:rPr>
        <w:t xml:space="preserve">Закону України </w:t>
      </w:r>
      <w:r w:rsidR="00045EFB" w:rsidRPr="002A0396">
        <w:rPr>
          <w:color w:val="000000"/>
          <w:sz w:val="28"/>
          <w:szCs w:val="28"/>
        </w:rPr>
        <w:t>“</w:t>
      </w:r>
      <w:r w:rsidRPr="002A0396">
        <w:rPr>
          <w:color w:val="000000"/>
          <w:sz w:val="28"/>
          <w:szCs w:val="28"/>
        </w:rPr>
        <w:t>Про захист економічної конкуренції</w:t>
      </w:r>
      <w:r w:rsidR="00045EFB" w:rsidRPr="002A0396">
        <w:rPr>
          <w:color w:val="000000"/>
          <w:sz w:val="28"/>
          <w:szCs w:val="28"/>
        </w:rPr>
        <w:t>”</w:t>
      </w:r>
      <w:r w:rsidRPr="002A0396">
        <w:rPr>
          <w:color w:val="000000"/>
          <w:sz w:val="28"/>
          <w:szCs w:val="28"/>
        </w:rPr>
        <w:t xml:space="preserve"> мають ознаки антиконкурентних узгоджених дій,</w:t>
      </w:r>
      <w:r w:rsidR="00227FFB" w:rsidRPr="002A0396">
        <w:rPr>
          <w:color w:val="000000"/>
          <w:sz w:val="28"/>
          <w:szCs w:val="28"/>
        </w:rPr>
        <w:t xml:space="preserve"> що стосуються встановлення цін та розподілу ринків.</w:t>
      </w:r>
    </w:p>
    <w:p w:rsidR="00C45E05" w:rsidRPr="002A0396" w:rsidRDefault="00227FFB" w:rsidP="00DD6000">
      <w:pPr>
        <w:ind w:firstLine="709"/>
        <w:jc w:val="both"/>
        <w:rPr>
          <w:color w:val="000000"/>
          <w:sz w:val="28"/>
          <w:szCs w:val="28"/>
        </w:rPr>
      </w:pPr>
      <w:r w:rsidRPr="002A0396">
        <w:rPr>
          <w:color w:val="000000"/>
          <w:sz w:val="28"/>
          <w:szCs w:val="28"/>
        </w:rPr>
        <w:t>Зазначені дії</w:t>
      </w:r>
      <w:r w:rsidR="00E555FC" w:rsidRPr="002A0396">
        <w:rPr>
          <w:color w:val="000000"/>
          <w:sz w:val="28"/>
          <w:szCs w:val="28"/>
        </w:rPr>
        <w:t xml:space="preserve"> не сприяють розвитку конкуренції та обмежують для вітчизняних виробників товарів військового призначення можлив</w:t>
      </w:r>
      <w:r w:rsidR="00487198" w:rsidRPr="002A0396">
        <w:rPr>
          <w:color w:val="000000"/>
          <w:sz w:val="28"/>
          <w:szCs w:val="28"/>
        </w:rPr>
        <w:t xml:space="preserve">ості самостійного </w:t>
      </w:r>
      <w:r w:rsidR="00E555FC" w:rsidRPr="002A0396">
        <w:rPr>
          <w:color w:val="000000"/>
          <w:sz w:val="28"/>
          <w:szCs w:val="28"/>
        </w:rPr>
        <w:t xml:space="preserve">виходу </w:t>
      </w:r>
      <w:r w:rsidR="00487198" w:rsidRPr="002A0396">
        <w:rPr>
          <w:color w:val="000000"/>
          <w:sz w:val="28"/>
          <w:szCs w:val="28"/>
        </w:rPr>
        <w:t>на зовнішні ринки</w:t>
      </w:r>
      <w:r w:rsidR="00E555FC" w:rsidRPr="002A0396">
        <w:rPr>
          <w:color w:val="000000"/>
          <w:sz w:val="28"/>
          <w:szCs w:val="28"/>
        </w:rPr>
        <w:t>.</w:t>
      </w:r>
    </w:p>
    <w:p w:rsidR="00EA4AA3" w:rsidRPr="002A0396" w:rsidRDefault="002A0396" w:rsidP="00DD6000">
      <w:pPr>
        <w:ind w:firstLine="709"/>
        <w:jc w:val="both"/>
        <w:rPr>
          <w:sz w:val="28"/>
          <w:szCs w:val="28"/>
        </w:rPr>
      </w:pPr>
      <w:r>
        <w:rPr>
          <w:sz w:val="28"/>
          <w:szCs w:val="28"/>
        </w:rPr>
        <w:t>З метою вирішення проблеми</w:t>
      </w:r>
      <w:r w:rsidR="00E555FC" w:rsidRPr="002A0396">
        <w:rPr>
          <w:sz w:val="28"/>
          <w:szCs w:val="28"/>
        </w:rPr>
        <w:t xml:space="preserve">, протокольним рішенням від 20.01.2020 засідання </w:t>
      </w:r>
      <w:r w:rsidR="00BF4564" w:rsidRPr="002A0396">
        <w:rPr>
          <w:color w:val="000000"/>
          <w:sz w:val="28"/>
          <w:szCs w:val="28"/>
        </w:rPr>
        <w:t>Міжвідомчої робочої групи з питань напрацювання</w:t>
      </w:r>
      <w:r w:rsidR="00DA1FE7" w:rsidRPr="002A0396">
        <w:rPr>
          <w:color w:val="000000"/>
          <w:sz w:val="28"/>
          <w:szCs w:val="28"/>
        </w:rPr>
        <w:t xml:space="preserve"> змін </w:t>
      </w:r>
      <w:r>
        <w:rPr>
          <w:color w:val="000000"/>
          <w:sz w:val="28"/>
          <w:szCs w:val="28"/>
        </w:rPr>
        <w:br/>
      </w:r>
      <w:r w:rsidR="00DA1FE7" w:rsidRPr="002A0396">
        <w:rPr>
          <w:color w:val="000000"/>
          <w:sz w:val="28"/>
          <w:szCs w:val="28"/>
        </w:rPr>
        <w:t>до законодавства у сфері державного експортного контролю</w:t>
      </w:r>
      <w:r w:rsidR="00E555FC" w:rsidRPr="002A0396">
        <w:rPr>
          <w:color w:val="000000"/>
          <w:sz w:val="28"/>
          <w:szCs w:val="28"/>
        </w:rPr>
        <w:t xml:space="preserve">, утвореної </w:t>
      </w:r>
      <w:r>
        <w:rPr>
          <w:color w:val="000000"/>
          <w:sz w:val="28"/>
          <w:szCs w:val="28"/>
        </w:rPr>
        <w:br/>
      </w:r>
      <w:r w:rsidR="00E555FC" w:rsidRPr="002A0396">
        <w:rPr>
          <w:color w:val="000000"/>
          <w:sz w:val="28"/>
          <w:szCs w:val="28"/>
        </w:rPr>
        <w:t xml:space="preserve">при </w:t>
      </w:r>
      <w:r w:rsidR="00487198" w:rsidRPr="002A0396">
        <w:rPr>
          <w:color w:val="000000"/>
          <w:sz w:val="28"/>
          <w:szCs w:val="28"/>
        </w:rPr>
        <w:t>Мінекономіки</w:t>
      </w:r>
      <w:r w:rsidR="00E555FC" w:rsidRPr="002A0396">
        <w:rPr>
          <w:color w:val="000000"/>
          <w:sz w:val="28"/>
          <w:szCs w:val="28"/>
        </w:rPr>
        <w:t>,</w:t>
      </w:r>
      <w:r w:rsidR="00EA4AA3" w:rsidRPr="002A0396">
        <w:rPr>
          <w:color w:val="000000"/>
          <w:sz w:val="28"/>
          <w:szCs w:val="28"/>
        </w:rPr>
        <w:t xml:space="preserve"> </w:t>
      </w:r>
      <w:r w:rsidR="00E555FC" w:rsidRPr="002A0396">
        <w:rPr>
          <w:color w:val="000000"/>
          <w:sz w:val="28"/>
          <w:szCs w:val="28"/>
        </w:rPr>
        <w:t xml:space="preserve">було рекомендовано </w:t>
      </w:r>
      <w:r w:rsidR="00EA4AA3" w:rsidRPr="002A0396">
        <w:rPr>
          <w:color w:val="000000"/>
          <w:sz w:val="28"/>
          <w:szCs w:val="28"/>
        </w:rPr>
        <w:t>вжити заходів щодо розроблення проект</w:t>
      </w:r>
      <w:r w:rsidR="00E555FC" w:rsidRPr="002A0396">
        <w:rPr>
          <w:color w:val="000000"/>
          <w:sz w:val="28"/>
          <w:szCs w:val="28"/>
        </w:rPr>
        <w:t>у постанови</w:t>
      </w:r>
      <w:r w:rsidR="00EA4AA3" w:rsidRPr="002A0396">
        <w:rPr>
          <w:color w:val="000000"/>
          <w:sz w:val="28"/>
          <w:szCs w:val="28"/>
        </w:rPr>
        <w:t xml:space="preserve"> Кабінету Міністрів України, що передбачатим</w:t>
      </w:r>
      <w:r w:rsidR="00ED563C" w:rsidRPr="002A0396">
        <w:rPr>
          <w:color w:val="000000"/>
          <w:sz w:val="28"/>
          <w:szCs w:val="28"/>
        </w:rPr>
        <w:t>е</w:t>
      </w:r>
      <w:r w:rsidR="00EA4AA3" w:rsidRPr="002A0396">
        <w:rPr>
          <w:color w:val="000000"/>
          <w:sz w:val="28"/>
          <w:szCs w:val="28"/>
        </w:rPr>
        <w:t xml:space="preserve"> демонополізацію</w:t>
      </w:r>
      <w:r w:rsidR="00EA4AA3" w:rsidRPr="002A0396">
        <w:rPr>
          <w:sz w:val="28"/>
          <w:szCs w:val="28"/>
        </w:rPr>
        <w:t xml:space="preserve"> процесів зовнішнього ціноутворення при експорті суб’єктами господарювання товарів військового призначення</w:t>
      </w:r>
      <w:r w:rsidR="00487198" w:rsidRPr="002A0396">
        <w:rPr>
          <w:sz w:val="28"/>
          <w:szCs w:val="28"/>
        </w:rPr>
        <w:t xml:space="preserve">, шляхом скасування відповідних </w:t>
      </w:r>
      <w:r w:rsidR="00631CD7">
        <w:rPr>
          <w:sz w:val="28"/>
          <w:szCs w:val="28"/>
        </w:rPr>
        <w:t>норм</w:t>
      </w:r>
      <w:r w:rsidR="00487198" w:rsidRPr="002A0396">
        <w:rPr>
          <w:sz w:val="28"/>
          <w:szCs w:val="28"/>
        </w:rPr>
        <w:t xml:space="preserve"> у Положенні та Постанові.</w:t>
      </w:r>
    </w:p>
    <w:p w:rsidR="009811B5" w:rsidRPr="002A0396" w:rsidRDefault="009811B5" w:rsidP="00DD6000">
      <w:pPr>
        <w:jc w:val="both"/>
        <w:rPr>
          <w:sz w:val="28"/>
          <w:szCs w:val="28"/>
          <w:highlight w:val="yellow"/>
        </w:rPr>
      </w:pPr>
    </w:p>
    <w:p w:rsidR="008B274A" w:rsidRPr="002A0396" w:rsidRDefault="001639BF" w:rsidP="00DD6000">
      <w:pPr>
        <w:ind w:firstLine="709"/>
        <w:jc w:val="both"/>
        <w:rPr>
          <w:b/>
          <w:sz w:val="28"/>
          <w:szCs w:val="28"/>
        </w:rPr>
      </w:pPr>
      <w:r w:rsidRPr="002A0396">
        <w:rPr>
          <w:b/>
          <w:sz w:val="28"/>
          <w:szCs w:val="28"/>
        </w:rPr>
        <w:t>3.</w:t>
      </w:r>
      <w:r w:rsidR="00AA0B8F" w:rsidRPr="002A0396">
        <w:rPr>
          <w:b/>
          <w:sz w:val="28"/>
          <w:szCs w:val="28"/>
        </w:rPr>
        <w:t xml:space="preserve"> Суть проекту акта</w:t>
      </w:r>
    </w:p>
    <w:p w:rsidR="00780F57" w:rsidRPr="002A0396" w:rsidRDefault="00276E31" w:rsidP="00DD6000">
      <w:pPr>
        <w:ind w:firstLine="709"/>
        <w:jc w:val="both"/>
        <w:rPr>
          <w:sz w:val="28"/>
          <w:szCs w:val="28"/>
        </w:rPr>
      </w:pPr>
      <w:r w:rsidRPr="002A0396">
        <w:rPr>
          <w:sz w:val="28"/>
          <w:szCs w:val="28"/>
        </w:rPr>
        <w:t>Проектом постанови передбачається</w:t>
      </w:r>
      <w:r w:rsidR="00780F57" w:rsidRPr="002A0396">
        <w:rPr>
          <w:sz w:val="28"/>
          <w:szCs w:val="28"/>
        </w:rPr>
        <w:t>:</w:t>
      </w:r>
    </w:p>
    <w:p w:rsidR="00395F79" w:rsidRPr="002A0396" w:rsidRDefault="00487198" w:rsidP="00487198">
      <w:pPr>
        <w:ind w:firstLine="709"/>
        <w:jc w:val="both"/>
        <w:rPr>
          <w:sz w:val="28"/>
          <w:szCs w:val="28"/>
        </w:rPr>
      </w:pPr>
      <w:r w:rsidRPr="002A0396">
        <w:rPr>
          <w:sz w:val="28"/>
          <w:szCs w:val="28"/>
        </w:rPr>
        <w:t xml:space="preserve"> - </w:t>
      </w:r>
      <w:r w:rsidR="00780F57" w:rsidRPr="002A0396">
        <w:rPr>
          <w:sz w:val="28"/>
          <w:szCs w:val="28"/>
        </w:rPr>
        <w:t>виключити абзац восьмий</w:t>
      </w:r>
      <w:r w:rsidR="00276E31" w:rsidRPr="002A0396">
        <w:rPr>
          <w:sz w:val="28"/>
          <w:szCs w:val="28"/>
        </w:rPr>
        <w:t xml:space="preserve"> пункту 19 </w:t>
      </w:r>
      <w:r w:rsidR="00780F57" w:rsidRPr="002A0396">
        <w:rPr>
          <w:sz w:val="28"/>
          <w:szCs w:val="28"/>
        </w:rPr>
        <w:t xml:space="preserve">Положення про порядок надання суб’єктам господарювання повноважень на право здійснення експорту, імпорту </w:t>
      </w:r>
      <w:r w:rsidR="00780F57" w:rsidRPr="002A0396">
        <w:rPr>
          <w:sz w:val="28"/>
          <w:szCs w:val="28"/>
        </w:rPr>
        <w:lastRenderedPageBreak/>
        <w:t>товарів військового призначення та товарів, які містять відомості, що становлять державну таємницю, затвердженого  постановою Кабінету Міністрів України від 08.06.1998 №</w:t>
      </w:r>
      <w:r w:rsidR="00227FFB" w:rsidRPr="002A0396">
        <w:rPr>
          <w:sz w:val="28"/>
          <w:szCs w:val="28"/>
        </w:rPr>
        <w:t> </w:t>
      </w:r>
      <w:r w:rsidR="00780F57" w:rsidRPr="002A0396">
        <w:rPr>
          <w:sz w:val="28"/>
          <w:szCs w:val="28"/>
        </w:rPr>
        <w:t>838</w:t>
      </w:r>
      <w:r w:rsidRPr="002A0396">
        <w:rPr>
          <w:sz w:val="28"/>
          <w:szCs w:val="28"/>
        </w:rPr>
        <w:t xml:space="preserve">, яким </w:t>
      </w:r>
      <w:r w:rsidR="008D424E">
        <w:rPr>
          <w:sz w:val="28"/>
          <w:szCs w:val="28"/>
        </w:rPr>
        <w:t>передбачено</w:t>
      </w:r>
      <w:r w:rsidRPr="002A0396">
        <w:rPr>
          <w:sz w:val="28"/>
          <w:szCs w:val="28"/>
        </w:rPr>
        <w:t>, що с</w:t>
      </w:r>
      <w:r w:rsidR="008D424E">
        <w:rPr>
          <w:sz w:val="28"/>
          <w:szCs w:val="28"/>
        </w:rPr>
        <w:t xml:space="preserve">уб'єкти  господарювання, яким </w:t>
      </w:r>
      <w:r w:rsidRPr="002A0396">
        <w:rPr>
          <w:sz w:val="28"/>
          <w:szCs w:val="28"/>
        </w:rPr>
        <w:t xml:space="preserve">у встановленому порядку надані повноваження, зобов'язані здійснювати маркетинг ринку збуту і встановлювати зовнішні </w:t>
      </w:r>
      <w:r w:rsidR="002A0396">
        <w:rPr>
          <w:sz w:val="28"/>
          <w:szCs w:val="28"/>
        </w:rPr>
        <w:t xml:space="preserve">ціни на товари </w:t>
      </w:r>
      <w:r w:rsidRPr="002A0396">
        <w:rPr>
          <w:sz w:val="28"/>
          <w:szCs w:val="28"/>
        </w:rPr>
        <w:t xml:space="preserve">військового призначення за погодженням </w:t>
      </w:r>
      <w:r w:rsidR="002A0396">
        <w:rPr>
          <w:sz w:val="28"/>
          <w:szCs w:val="28"/>
        </w:rPr>
        <w:t xml:space="preserve">уповноваженим суб’єктом </w:t>
      </w:r>
      <w:r w:rsidRPr="002A0396">
        <w:rPr>
          <w:sz w:val="28"/>
          <w:szCs w:val="28"/>
        </w:rPr>
        <w:t>господарюв</w:t>
      </w:r>
      <w:r w:rsidR="002A0396">
        <w:rPr>
          <w:sz w:val="28"/>
          <w:szCs w:val="28"/>
        </w:rPr>
        <w:t xml:space="preserve">ання </w:t>
      </w:r>
      <w:r w:rsidR="002A0396">
        <w:rPr>
          <w:sz w:val="28"/>
          <w:szCs w:val="28"/>
        </w:rPr>
        <w:br/>
        <w:t xml:space="preserve">з управління </w:t>
      </w:r>
      <w:r w:rsidRPr="002A0396">
        <w:rPr>
          <w:sz w:val="28"/>
          <w:szCs w:val="28"/>
        </w:rPr>
        <w:t xml:space="preserve">об’єктами </w:t>
      </w:r>
      <w:r w:rsidR="002A0396">
        <w:rPr>
          <w:sz w:val="28"/>
          <w:szCs w:val="28"/>
        </w:rPr>
        <w:t xml:space="preserve">державної власності в </w:t>
      </w:r>
      <w:r w:rsidRPr="002A0396">
        <w:rPr>
          <w:sz w:val="28"/>
          <w:szCs w:val="28"/>
        </w:rPr>
        <w:t>оборонно-промисловому комплексі;</w:t>
      </w:r>
    </w:p>
    <w:p w:rsidR="00780F57" w:rsidRPr="002A0396" w:rsidRDefault="00487198" w:rsidP="00673945">
      <w:pPr>
        <w:ind w:firstLine="709"/>
        <w:jc w:val="both"/>
        <w:rPr>
          <w:sz w:val="28"/>
          <w:szCs w:val="28"/>
        </w:rPr>
      </w:pPr>
      <w:r w:rsidRPr="002A0396">
        <w:rPr>
          <w:color w:val="000000"/>
          <w:sz w:val="28"/>
          <w:szCs w:val="28"/>
        </w:rPr>
        <w:t xml:space="preserve"> - </w:t>
      </w:r>
      <w:r w:rsidR="00780F57" w:rsidRPr="002A0396">
        <w:rPr>
          <w:sz w:val="28"/>
          <w:szCs w:val="28"/>
        </w:rPr>
        <w:t>виключити пункт 2 постанови Кабінету Міністрів України від 12.07.1999 №</w:t>
      </w:r>
      <w:r w:rsidR="00227FFB" w:rsidRPr="002A0396">
        <w:rPr>
          <w:sz w:val="28"/>
          <w:szCs w:val="28"/>
        </w:rPr>
        <w:t> </w:t>
      </w:r>
      <w:r w:rsidR="00780F57" w:rsidRPr="002A0396">
        <w:rPr>
          <w:sz w:val="28"/>
          <w:szCs w:val="28"/>
        </w:rPr>
        <w:t xml:space="preserve">1228 “Про надання суб’єктам господарювання  повноважень на право здійснення експорту, імпорту товарів військового призначення та товарів, </w:t>
      </w:r>
      <w:r w:rsidR="002A0396">
        <w:rPr>
          <w:sz w:val="28"/>
          <w:szCs w:val="28"/>
        </w:rPr>
        <w:br/>
      </w:r>
      <w:r w:rsidR="00780F57" w:rsidRPr="002A0396">
        <w:rPr>
          <w:sz w:val="28"/>
          <w:szCs w:val="28"/>
        </w:rPr>
        <w:t>які містять відомості, що становлять державну таємницюˮ</w:t>
      </w:r>
      <w:r w:rsidRPr="002A0396">
        <w:rPr>
          <w:sz w:val="28"/>
          <w:szCs w:val="28"/>
        </w:rPr>
        <w:t xml:space="preserve">, яким </w:t>
      </w:r>
      <w:r w:rsidR="0073251D">
        <w:rPr>
          <w:sz w:val="28"/>
          <w:szCs w:val="28"/>
        </w:rPr>
        <w:t>передбачено</w:t>
      </w:r>
      <w:r w:rsidRPr="002A0396">
        <w:rPr>
          <w:sz w:val="28"/>
          <w:szCs w:val="28"/>
        </w:rPr>
        <w:t xml:space="preserve">, </w:t>
      </w:r>
      <w:r w:rsidR="002A0396">
        <w:rPr>
          <w:sz w:val="28"/>
          <w:szCs w:val="28"/>
        </w:rPr>
        <w:br/>
      </w:r>
      <w:r w:rsidRPr="002A0396">
        <w:rPr>
          <w:sz w:val="28"/>
          <w:szCs w:val="28"/>
        </w:rPr>
        <w:t xml:space="preserve">що під час проведення зовнішньоторговельних операцій з товарами військового </w:t>
      </w:r>
      <w:r w:rsidR="0073251D">
        <w:rPr>
          <w:sz w:val="28"/>
          <w:szCs w:val="28"/>
        </w:rPr>
        <w:t xml:space="preserve">призначення </w:t>
      </w:r>
      <w:r w:rsidRPr="002A0396">
        <w:rPr>
          <w:sz w:val="28"/>
          <w:szCs w:val="28"/>
        </w:rPr>
        <w:t>уповноважен</w:t>
      </w:r>
      <w:r w:rsidR="00673945" w:rsidRPr="002A0396">
        <w:rPr>
          <w:sz w:val="28"/>
          <w:szCs w:val="28"/>
        </w:rPr>
        <w:t xml:space="preserve">і </w:t>
      </w:r>
      <w:r w:rsidR="002A0396">
        <w:rPr>
          <w:sz w:val="28"/>
          <w:szCs w:val="28"/>
        </w:rPr>
        <w:t>суб</w:t>
      </w:r>
      <w:r w:rsidR="002A0396" w:rsidRPr="002A0396">
        <w:rPr>
          <w:sz w:val="28"/>
          <w:szCs w:val="28"/>
        </w:rPr>
        <w:t>’</w:t>
      </w:r>
      <w:r w:rsidRPr="002A0396">
        <w:rPr>
          <w:sz w:val="28"/>
          <w:szCs w:val="28"/>
        </w:rPr>
        <w:t>єкт</w:t>
      </w:r>
      <w:r w:rsidR="00673945" w:rsidRPr="002A0396">
        <w:rPr>
          <w:sz w:val="28"/>
          <w:szCs w:val="28"/>
        </w:rPr>
        <w:t xml:space="preserve">и </w:t>
      </w:r>
      <w:r w:rsidRPr="002A0396">
        <w:rPr>
          <w:sz w:val="28"/>
          <w:szCs w:val="28"/>
        </w:rPr>
        <w:t>господарювання</w:t>
      </w:r>
      <w:r w:rsidR="00673945" w:rsidRPr="002A0396">
        <w:rPr>
          <w:sz w:val="28"/>
          <w:szCs w:val="28"/>
        </w:rPr>
        <w:t xml:space="preserve"> мають</w:t>
      </w:r>
      <w:r w:rsidRPr="002A0396">
        <w:rPr>
          <w:sz w:val="28"/>
          <w:szCs w:val="28"/>
        </w:rPr>
        <w:t xml:space="preserve"> здійснювати маркети</w:t>
      </w:r>
      <w:r w:rsidR="00673945" w:rsidRPr="002A0396">
        <w:rPr>
          <w:sz w:val="28"/>
          <w:szCs w:val="28"/>
        </w:rPr>
        <w:t xml:space="preserve">нг ринку збуту і встановлювати зовнішні ціни за погодженням з уповноваженим суб’єктом господарювання з управління </w:t>
      </w:r>
      <w:r w:rsidRPr="002A0396">
        <w:rPr>
          <w:sz w:val="28"/>
          <w:szCs w:val="28"/>
        </w:rPr>
        <w:t>об’є</w:t>
      </w:r>
      <w:r w:rsidR="00673945" w:rsidRPr="002A0396">
        <w:rPr>
          <w:sz w:val="28"/>
          <w:szCs w:val="28"/>
        </w:rPr>
        <w:t xml:space="preserve">ктами державної власності в </w:t>
      </w:r>
      <w:r w:rsidRPr="002A0396">
        <w:rPr>
          <w:sz w:val="28"/>
          <w:szCs w:val="28"/>
        </w:rPr>
        <w:t>оборонно-промисловому комплексі</w:t>
      </w:r>
      <w:r w:rsidR="00673945" w:rsidRPr="002A0396">
        <w:rPr>
          <w:sz w:val="28"/>
          <w:szCs w:val="28"/>
        </w:rPr>
        <w:t xml:space="preserve">. </w:t>
      </w:r>
    </w:p>
    <w:p w:rsidR="00163422" w:rsidRPr="002A0396" w:rsidRDefault="00163422" w:rsidP="00DD6000">
      <w:pPr>
        <w:pStyle w:val="a5"/>
        <w:ind w:firstLine="709"/>
        <w:rPr>
          <w:b/>
          <w:sz w:val="28"/>
          <w:szCs w:val="28"/>
        </w:rPr>
      </w:pPr>
    </w:p>
    <w:p w:rsidR="00AA0B8F" w:rsidRPr="002A0396" w:rsidRDefault="00677A29" w:rsidP="00DD6000">
      <w:pPr>
        <w:pStyle w:val="a5"/>
        <w:ind w:firstLine="709"/>
        <w:rPr>
          <w:b/>
          <w:sz w:val="28"/>
          <w:szCs w:val="28"/>
        </w:rPr>
      </w:pPr>
      <w:r w:rsidRPr="002A0396">
        <w:rPr>
          <w:b/>
          <w:sz w:val="28"/>
          <w:szCs w:val="28"/>
        </w:rPr>
        <w:t>4</w:t>
      </w:r>
      <w:r w:rsidR="00AA0B8F" w:rsidRPr="002A0396">
        <w:rPr>
          <w:b/>
          <w:sz w:val="28"/>
          <w:szCs w:val="28"/>
        </w:rPr>
        <w:t>. </w:t>
      </w:r>
      <w:r w:rsidRPr="002A0396">
        <w:rPr>
          <w:b/>
          <w:sz w:val="28"/>
          <w:szCs w:val="28"/>
        </w:rPr>
        <w:t>Вплив на бюджет</w:t>
      </w:r>
    </w:p>
    <w:p w:rsidR="00673945" w:rsidRPr="002A0396" w:rsidRDefault="00673945" w:rsidP="00673945">
      <w:pPr>
        <w:ind w:firstLine="709"/>
        <w:jc w:val="both"/>
        <w:rPr>
          <w:sz w:val="28"/>
          <w:szCs w:val="28"/>
        </w:rPr>
      </w:pPr>
      <w:r w:rsidRPr="002A0396">
        <w:rPr>
          <w:sz w:val="28"/>
          <w:szCs w:val="28"/>
        </w:rPr>
        <w:t xml:space="preserve">Реалізація проекту постанови не потребує додаткового фінансування </w:t>
      </w:r>
      <w:r w:rsidRPr="002A0396">
        <w:rPr>
          <w:sz w:val="28"/>
          <w:szCs w:val="28"/>
        </w:rPr>
        <w:br/>
        <w:t>з державного та місцевих бюджетів.</w:t>
      </w:r>
    </w:p>
    <w:p w:rsidR="009811B5" w:rsidRPr="002A0396" w:rsidRDefault="009811B5" w:rsidP="00DD6000">
      <w:pPr>
        <w:pStyle w:val="a5"/>
        <w:ind w:firstLine="709"/>
        <w:rPr>
          <w:sz w:val="28"/>
          <w:szCs w:val="28"/>
        </w:rPr>
      </w:pPr>
    </w:p>
    <w:p w:rsidR="00AA0B8F" w:rsidRPr="002A0396" w:rsidRDefault="00677A29" w:rsidP="00DD6000">
      <w:pPr>
        <w:ind w:firstLine="709"/>
        <w:jc w:val="both"/>
        <w:rPr>
          <w:b/>
          <w:sz w:val="28"/>
          <w:szCs w:val="28"/>
        </w:rPr>
      </w:pPr>
      <w:r w:rsidRPr="002A0396">
        <w:rPr>
          <w:b/>
          <w:sz w:val="28"/>
          <w:szCs w:val="28"/>
        </w:rPr>
        <w:t>5</w:t>
      </w:r>
      <w:r w:rsidR="00AA0B8F" w:rsidRPr="002A0396">
        <w:rPr>
          <w:b/>
          <w:sz w:val="28"/>
          <w:szCs w:val="28"/>
        </w:rPr>
        <w:t>. Позиція заінтересованих сторін</w:t>
      </w:r>
    </w:p>
    <w:p w:rsidR="00673945" w:rsidRPr="002A0396" w:rsidRDefault="00673945" w:rsidP="00673945">
      <w:pPr>
        <w:pStyle w:val="a5"/>
        <w:ind w:firstLine="709"/>
        <w:rPr>
          <w:sz w:val="28"/>
          <w:szCs w:val="28"/>
        </w:rPr>
      </w:pPr>
      <w:r w:rsidRPr="002A0396">
        <w:rPr>
          <w:sz w:val="28"/>
          <w:szCs w:val="28"/>
        </w:rPr>
        <w:t>Прогноз впливу реалізації акта на ключові інтереси заінтересованих сторін наведено у додатку.</w:t>
      </w:r>
    </w:p>
    <w:p w:rsidR="00673945" w:rsidRPr="002A0396" w:rsidRDefault="00673945" w:rsidP="00673945">
      <w:pPr>
        <w:pStyle w:val="a5"/>
        <w:ind w:firstLine="709"/>
        <w:rPr>
          <w:sz w:val="28"/>
          <w:szCs w:val="28"/>
        </w:rPr>
      </w:pPr>
      <w:r w:rsidRPr="002A0396">
        <w:rPr>
          <w:sz w:val="28"/>
          <w:szCs w:val="28"/>
        </w:rPr>
        <w:t xml:space="preserve">Проект постанови не стосується питань функціонування місцевого самоврядування, прав та інтересів територіальних громад, місцевого </w:t>
      </w:r>
      <w:r w:rsidR="002A0396">
        <w:rPr>
          <w:sz w:val="28"/>
          <w:szCs w:val="28"/>
        </w:rPr>
        <w:br/>
      </w:r>
      <w:r w:rsidRPr="002A0396">
        <w:rPr>
          <w:sz w:val="28"/>
          <w:szCs w:val="28"/>
        </w:rPr>
        <w:t>та регіонального розвитку, соціально-трудової сфери, прав осіб з інвалідністю - всеукраїнських громадських організацій  осіб з інвалідністю, їх спілок, сфери наукової та науково-технічної діяльності.</w:t>
      </w:r>
    </w:p>
    <w:p w:rsidR="00673945" w:rsidRPr="002A0396" w:rsidRDefault="00673945" w:rsidP="00673945">
      <w:pPr>
        <w:pStyle w:val="a5"/>
        <w:ind w:firstLine="709"/>
        <w:rPr>
          <w:sz w:val="28"/>
          <w:szCs w:val="28"/>
        </w:rPr>
      </w:pPr>
    </w:p>
    <w:p w:rsidR="00677A29" w:rsidRPr="002A0396" w:rsidRDefault="00677A29" w:rsidP="00DD6000">
      <w:pPr>
        <w:ind w:firstLine="709"/>
        <w:jc w:val="both"/>
        <w:rPr>
          <w:b/>
          <w:sz w:val="28"/>
          <w:szCs w:val="28"/>
        </w:rPr>
      </w:pPr>
      <w:r w:rsidRPr="002A0396">
        <w:rPr>
          <w:b/>
          <w:sz w:val="28"/>
          <w:szCs w:val="28"/>
        </w:rPr>
        <w:t>6. Прогноз впливу</w:t>
      </w:r>
    </w:p>
    <w:p w:rsidR="002A0396" w:rsidRDefault="00673945" w:rsidP="002A0396">
      <w:pPr>
        <w:pStyle w:val="a5"/>
        <w:ind w:firstLine="709"/>
        <w:rPr>
          <w:sz w:val="28"/>
          <w:szCs w:val="28"/>
          <w:lang w:val="ru-RU"/>
        </w:rPr>
      </w:pPr>
      <w:r w:rsidRPr="002A0396">
        <w:rPr>
          <w:sz w:val="28"/>
          <w:szCs w:val="28"/>
        </w:rPr>
        <w:t xml:space="preserve">Проект постанови здійснюватиме позитивний вплив на ринкове середовище, сприятиме демонополізації діяльності суб’єктів господарювання </w:t>
      </w:r>
      <w:r w:rsidR="002A0396">
        <w:rPr>
          <w:sz w:val="28"/>
          <w:szCs w:val="28"/>
        </w:rPr>
        <w:br/>
      </w:r>
      <w:r w:rsidRPr="002A0396">
        <w:rPr>
          <w:sz w:val="28"/>
          <w:szCs w:val="28"/>
        </w:rPr>
        <w:t>у сфері державного експортного контролю, а отже має ознаки регуляторного акта.</w:t>
      </w:r>
      <w:r w:rsidR="002A0396" w:rsidRPr="002A0396">
        <w:rPr>
          <w:sz w:val="28"/>
          <w:szCs w:val="28"/>
          <w:lang w:val="ru-RU"/>
        </w:rPr>
        <w:t xml:space="preserve"> </w:t>
      </w:r>
    </w:p>
    <w:p w:rsidR="00673945" w:rsidRPr="002A0396" w:rsidRDefault="00673945" w:rsidP="002A0396">
      <w:pPr>
        <w:pStyle w:val="a5"/>
        <w:ind w:firstLine="709"/>
        <w:rPr>
          <w:sz w:val="28"/>
          <w:szCs w:val="28"/>
        </w:rPr>
      </w:pPr>
      <w:r w:rsidRPr="002A0396">
        <w:rPr>
          <w:sz w:val="28"/>
          <w:szCs w:val="28"/>
        </w:rPr>
        <w:t>Положення проекту постанови не стосуються питання розвитку регіонів, підвищення чи зниження спроможності територіальних громад, не впливатимуть на ринок праці та рівень зайнятості населення, на покращення чи погіршення стану здоров’я населення або його окремих груп, на екологію та навколишнє природне середовище.</w:t>
      </w:r>
    </w:p>
    <w:p w:rsidR="00673945" w:rsidRDefault="00673945" w:rsidP="00673945">
      <w:pPr>
        <w:pStyle w:val="a5"/>
        <w:ind w:firstLine="709"/>
        <w:rPr>
          <w:sz w:val="28"/>
          <w:szCs w:val="28"/>
        </w:rPr>
      </w:pPr>
      <w:r w:rsidRPr="002A0396">
        <w:rPr>
          <w:sz w:val="28"/>
          <w:szCs w:val="28"/>
        </w:rPr>
        <w:t>Реалізація проекту постанови не матиме негативний вплив на жодну сферу суспільних відносин.</w:t>
      </w:r>
    </w:p>
    <w:p w:rsidR="002A0396" w:rsidRDefault="002A0396" w:rsidP="00673945">
      <w:pPr>
        <w:pStyle w:val="a5"/>
        <w:ind w:firstLine="709"/>
        <w:rPr>
          <w:sz w:val="28"/>
          <w:szCs w:val="28"/>
        </w:rPr>
      </w:pPr>
    </w:p>
    <w:p w:rsidR="002A0396" w:rsidRPr="002A0396" w:rsidRDefault="002A0396" w:rsidP="00673945">
      <w:pPr>
        <w:pStyle w:val="a5"/>
        <w:ind w:firstLine="709"/>
        <w:rPr>
          <w:sz w:val="28"/>
          <w:szCs w:val="28"/>
        </w:rPr>
      </w:pPr>
    </w:p>
    <w:p w:rsidR="00673945" w:rsidRPr="002A0396" w:rsidRDefault="00673945" w:rsidP="00DD6000">
      <w:pPr>
        <w:pStyle w:val="a5"/>
        <w:ind w:firstLine="709"/>
        <w:rPr>
          <w:sz w:val="28"/>
          <w:szCs w:val="28"/>
          <w:highlight w:val="yellow"/>
        </w:rPr>
      </w:pPr>
    </w:p>
    <w:p w:rsidR="00AA0B8F" w:rsidRPr="002A0396" w:rsidRDefault="006A691B" w:rsidP="00DD6000">
      <w:pPr>
        <w:ind w:firstLine="709"/>
        <w:jc w:val="both"/>
        <w:rPr>
          <w:sz w:val="28"/>
          <w:szCs w:val="28"/>
        </w:rPr>
      </w:pPr>
      <w:r w:rsidRPr="002A0396">
        <w:rPr>
          <w:b/>
          <w:sz w:val="28"/>
          <w:szCs w:val="28"/>
        </w:rPr>
        <w:t>7</w:t>
      </w:r>
      <w:r w:rsidR="00AA0B8F" w:rsidRPr="002A0396">
        <w:rPr>
          <w:b/>
          <w:sz w:val="28"/>
          <w:szCs w:val="28"/>
        </w:rPr>
        <w:t>.</w:t>
      </w:r>
      <w:r w:rsidR="00AA0B8F" w:rsidRPr="002A0396">
        <w:rPr>
          <w:sz w:val="28"/>
          <w:szCs w:val="28"/>
        </w:rPr>
        <w:t xml:space="preserve"> </w:t>
      </w:r>
      <w:r w:rsidR="00AA0B8F" w:rsidRPr="002A0396">
        <w:rPr>
          <w:b/>
          <w:sz w:val="28"/>
          <w:szCs w:val="28"/>
        </w:rPr>
        <w:t>Позиція заінтересованих органів</w:t>
      </w:r>
    </w:p>
    <w:p w:rsidR="00673945" w:rsidRPr="002A0396" w:rsidRDefault="00673945" w:rsidP="00DD6000">
      <w:pPr>
        <w:ind w:firstLine="709"/>
        <w:jc w:val="both"/>
        <w:rPr>
          <w:sz w:val="28"/>
          <w:szCs w:val="28"/>
          <w:lang w:eastAsia="uk-UA"/>
        </w:rPr>
      </w:pPr>
      <w:r w:rsidRPr="002A0396">
        <w:rPr>
          <w:sz w:val="28"/>
          <w:szCs w:val="28"/>
          <w:lang w:eastAsia="uk-UA"/>
        </w:rPr>
        <w:t>Проект нормативно-правового акта стосується сфери компетенції таких центральних органів виконавчої влади: Міністерство фінансів України, Державна служба експортного контролю України.</w:t>
      </w:r>
    </w:p>
    <w:p w:rsidR="00673945" w:rsidRPr="002A0396" w:rsidRDefault="00673945" w:rsidP="00DD6000">
      <w:pPr>
        <w:ind w:firstLine="709"/>
        <w:jc w:val="both"/>
        <w:rPr>
          <w:sz w:val="28"/>
          <w:szCs w:val="28"/>
          <w:lang w:eastAsia="uk-UA"/>
        </w:rPr>
      </w:pPr>
    </w:p>
    <w:p w:rsidR="006A691B" w:rsidRPr="002A0396" w:rsidRDefault="006A691B" w:rsidP="00DD6000">
      <w:pPr>
        <w:ind w:firstLine="709"/>
        <w:jc w:val="both"/>
        <w:rPr>
          <w:b/>
          <w:sz w:val="28"/>
          <w:szCs w:val="28"/>
        </w:rPr>
      </w:pPr>
      <w:r w:rsidRPr="002A0396">
        <w:rPr>
          <w:b/>
          <w:sz w:val="28"/>
          <w:szCs w:val="28"/>
        </w:rPr>
        <w:t>8. Ризики та обмеження</w:t>
      </w:r>
    </w:p>
    <w:p w:rsidR="00673945" w:rsidRPr="002A0396" w:rsidRDefault="00673945" w:rsidP="00673945">
      <w:pPr>
        <w:ind w:firstLine="709"/>
        <w:jc w:val="both"/>
        <w:rPr>
          <w:sz w:val="28"/>
          <w:szCs w:val="28"/>
        </w:rPr>
      </w:pPr>
      <w:r w:rsidRPr="002A0396">
        <w:rPr>
          <w:sz w:val="28"/>
          <w:szCs w:val="28"/>
        </w:rPr>
        <w:t xml:space="preserve">У проекті постанови відсутні положення, що стосуються прав та свобод, гарантованих Конвенцією про захист прав людини і основоположних свобод, впливають на забезпечення рівних прав та можливостей жінок і чоловіків, містить ризики вчинення корупційних правопорушень та правопорушень, пов’язаних з корупцією, створюють підстави для дискримінації, інших ризиків </w:t>
      </w:r>
      <w:r w:rsidR="002A0396">
        <w:rPr>
          <w:sz w:val="28"/>
          <w:szCs w:val="28"/>
        </w:rPr>
        <w:br/>
        <w:t xml:space="preserve">і обмежень. </w:t>
      </w:r>
      <w:r w:rsidRPr="002A0396">
        <w:rPr>
          <w:sz w:val="28"/>
          <w:szCs w:val="28"/>
        </w:rPr>
        <w:t>Громадсь</w:t>
      </w:r>
      <w:r w:rsidR="002A0396">
        <w:rPr>
          <w:sz w:val="28"/>
          <w:szCs w:val="28"/>
        </w:rPr>
        <w:t xml:space="preserve">ка антикорупційна експертиза та </w:t>
      </w:r>
      <w:r w:rsidRPr="002A0396">
        <w:rPr>
          <w:sz w:val="28"/>
          <w:szCs w:val="28"/>
        </w:rPr>
        <w:t>громадська антидискримінаційна експертиза не проводилась.</w:t>
      </w:r>
    </w:p>
    <w:p w:rsidR="00673945" w:rsidRPr="002A0396" w:rsidRDefault="00673945" w:rsidP="00673945">
      <w:pPr>
        <w:ind w:firstLine="709"/>
        <w:jc w:val="both"/>
        <w:rPr>
          <w:sz w:val="28"/>
          <w:szCs w:val="28"/>
        </w:rPr>
      </w:pPr>
    </w:p>
    <w:p w:rsidR="007831AA" w:rsidRPr="002A0396" w:rsidRDefault="007831AA" w:rsidP="00673945">
      <w:pPr>
        <w:ind w:firstLine="709"/>
        <w:jc w:val="both"/>
        <w:rPr>
          <w:b/>
          <w:sz w:val="28"/>
          <w:szCs w:val="28"/>
        </w:rPr>
      </w:pPr>
      <w:r w:rsidRPr="002A0396">
        <w:rPr>
          <w:b/>
          <w:sz w:val="28"/>
          <w:szCs w:val="28"/>
        </w:rPr>
        <w:t>9. Підстава розроблення</w:t>
      </w:r>
    </w:p>
    <w:p w:rsidR="002F12F8" w:rsidRPr="002A0396" w:rsidRDefault="00DD6000" w:rsidP="00DD6000">
      <w:pPr>
        <w:ind w:firstLine="709"/>
        <w:jc w:val="both"/>
        <w:rPr>
          <w:color w:val="000000"/>
          <w:sz w:val="28"/>
          <w:szCs w:val="28"/>
        </w:rPr>
      </w:pPr>
      <w:r w:rsidRPr="002A0396">
        <w:rPr>
          <w:sz w:val="28"/>
          <w:szCs w:val="28"/>
        </w:rPr>
        <w:t xml:space="preserve">Проект постанови розроблено </w:t>
      </w:r>
      <w:r w:rsidR="00A22A83" w:rsidRPr="002A0396">
        <w:rPr>
          <w:sz w:val="28"/>
          <w:szCs w:val="28"/>
        </w:rPr>
        <w:t xml:space="preserve">відповідно до </w:t>
      </w:r>
      <w:r w:rsidR="00F3524F" w:rsidRPr="002A0396">
        <w:rPr>
          <w:sz w:val="28"/>
          <w:szCs w:val="28"/>
        </w:rPr>
        <w:t xml:space="preserve">пункту 83 Плану заходів щодо дерегуляції господарської діяльності та покращення бізнес-клімату, затвердженого розпорядженням Кабінету Міністрів України від 04.12.2019 </w:t>
      </w:r>
      <w:r w:rsidR="002F12F8" w:rsidRPr="002A0396">
        <w:rPr>
          <w:sz w:val="28"/>
          <w:szCs w:val="28"/>
        </w:rPr>
        <w:t>№</w:t>
      </w:r>
      <w:r w:rsidRPr="002A0396">
        <w:rPr>
          <w:sz w:val="28"/>
          <w:szCs w:val="28"/>
        </w:rPr>
        <w:t> </w:t>
      </w:r>
      <w:r w:rsidR="002A0396">
        <w:rPr>
          <w:sz w:val="28"/>
          <w:szCs w:val="28"/>
        </w:rPr>
        <w:t>1413</w:t>
      </w:r>
      <w:r w:rsidRPr="002A0396">
        <w:rPr>
          <w:sz w:val="28"/>
          <w:szCs w:val="28"/>
        </w:rPr>
        <w:t xml:space="preserve">, та </w:t>
      </w:r>
      <w:r w:rsidR="00A22A83" w:rsidRPr="002A0396">
        <w:rPr>
          <w:sz w:val="28"/>
          <w:szCs w:val="28"/>
        </w:rPr>
        <w:t xml:space="preserve">на виконання </w:t>
      </w:r>
      <w:r w:rsidRPr="002A0396">
        <w:rPr>
          <w:sz w:val="28"/>
          <w:szCs w:val="28"/>
        </w:rPr>
        <w:t xml:space="preserve">підпункту 2.4.1 пункту 2.4 Протоколу засідання </w:t>
      </w:r>
      <w:r w:rsidRPr="002A0396">
        <w:rPr>
          <w:color w:val="000000"/>
          <w:sz w:val="28"/>
          <w:szCs w:val="28"/>
        </w:rPr>
        <w:t xml:space="preserve">Міжвідомчої робочої групи з питань напрацювання змін до законодавства </w:t>
      </w:r>
      <w:r w:rsidR="002A0396">
        <w:rPr>
          <w:color w:val="000000"/>
          <w:sz w:val="28"/>
          <w:szCs w:val="28"/>
        </w:rPr>
        <w:br/>
      </w:r>
      <w:r w:rsidRPr="002A0396">
        <w:rPr>
          <w:color w:val="000000"/>
          <w:sz w:val="28"/>
          <w:szCs w:val="28"/>
        </w:rPr>
        <w:t>у сфері державного експортного контролю</w:t>
      </w:r>
      <w:r w:rsidR="00A22A83" w:rsidRPr="002A0396">
        <w:rPr>
          <w:sz w:val="28"/>
          <w:szCs w:val="28"/>
        </w:rPr>
        <w:t xml:space="preserve"> від 20.01.2020</w:t>
      </w:r>
      <w:r w:rsidRPr="002A0396">
        <w:rPr>
          <w:color w:val="000000"/>
          <w:sz w:val="28"/>
          <w:szCs w:val="28"/>
        </w:rPr>
        <w:t>.</w:t>
      </w:r>
    </w:p>
    <w:p w:rsidR="00227FFB" w:rsidRDefault="00227FFB" w:rsidP="00DD6000">
      <w:pPr>
        <w:ind w:firstLine="709"/>
        <w:jc w:val="both"/>
        <w:rPr>
          <w:color w:val="000000"/>
          <w:sz w:val="28"/>
          <w:szCs w:val="28"/>
        </w:rPr>
      </w:pPr>
    </w:p>
    <w:p w:rsidR="00F44B3C" w:rsidRDefault="00F44B3C" w:rsidP="00DD6000">
      <w:pPr>
        <w:ind w:firstLine="709"/>
        <w:jc w:val="both"/>
        <w:rPr>
          <w:color w:val="000000"/>
          <w:sz w:val="28"/>
          <w:szCs w:val="28"/>
        </w:rPr>
      </w:pPr>
    </w:p>
    <w:p w:rsidR="00F44B3C" w:rsidRPr="002A0396" w:rsidRDefault="00F44B3C" w:rsidP="00DD6000">
      <w:pPr>
        <w:ind w:firstLine="709"/>
        <w:jc w:val="both"/>
        <w:rPr>
          <w:color w:val="000000"/>
          <w:sz w:val="28"/>
          <w:szCs w:val="28"/>
        </w:rPr>
      </w:pPr>
    </w:p>
    <w:p w:rsidR="00A22A83" w:rsidRPr="002A0396" w:rsidRDefault="00A22A83" w:rsidP="00A22A83">
      <w:pPr>
        <w:jc w:val="both"/>
        <w:rPr>
          <w:b/>
          <w:sz w:val="28"/>
          <w:szCs w:val="28"/>
          <w:lang w:eastAsia="uk-UA"/>
        </w:rPr>
      </w:pPr>
      <w:r w:rsidRPr="002A0396">
        <w:rPr>
          <w:b/>
          <w:sz w:val="28"/>
          <w:szCs w:val="28"/>
          <w:lang w:eastAsia="uk-UA"/>
        </w:rPr>
        <w:t xml:space="preserve">Міністр розвитку економіки, торгівлі </w:t>
      </w:r>
    </w:p>
    <w:p w:rsidR="00AA0B8F" w:rsidRPr="002A0396" w:rsidRDefault="00A22A83" w:rsidP="00A22A83">
      <w:pPr>
        <w:jc w:val="both"/>
        <w:rPr>
          <w:b/>
          <w:sz w:val="28"/>
          <w:szCs w:val="28"/>
          <w:lang w:eastAsia="uk-UA"/>
        </w:rPr>
      </w:pPr>
      <w:r w:rsidRPr="002A0396">
        <w:rPr>
          <w:b/>
          <w:sz w:val="28"/>
          <w:szCs w:val="28"/>
          <w:lang w:eastAsia="uk-UA"/>
        </w:rPr>
        <w:t xml:space="preserve">та сільського господарства України </w:t>
      </w:r>
      <w:r w:rsidRPr="002A0396">
        <w:rPr>
          <w:b/>
          <w:sz w:val="28"/>
          <w:szCs w:val="28"/>
          <w:lang w:eastAsia="uk-UA"/>
        </w:rPr>
        <w:tab/>
      </w:r>
      <w:r w:rsidRPr="002A0396">
        <w:rPr>
          <w:b/>
          <w:sz w:val="28"/>
          <w:szCs w:val="28"/>
          <w:lang w:eastAsia="uk-UA"/>
        </w:rPr>
        <w:tab/>
      </w:r>
      <w:r w:rsidRPr="002A0396">
        <w:rPr>
          <w:b/>
          <w:sz w:val="28"/>
          <w:szCs w:val="28"/>
          <w:lang w:eastAsia="uk-UA"/>
        </w:rPr>
        <w:tab/>
        <w:t xml:space="preserve">  Тимофій МИЛОВАНОВ</w:t>
      </w:r>
    </w:p>
    <w:p w:rsidR="00A22A83" w:rsidRPr="002A0396" w:rsidRDefault="00A22A83" w:rsidP="00A22A83">
      <w:pPr>
        <w:jc w:val="both"/>
        <w:rPr>
          <w:b/>
          <w:sz w:val="28"/>
          <w:szCs w:val="28"/>
          <w:lang w:eastAsia="uk-UA"/>
        </w:rPr>
      </w:pPr>
    </w:p>
    <w:p w:rsidR="003248B4" w:rsidRPr="002A0396" w:rsidRDefault="00AA0B8F" w:rsidP="00DD6000">
      <w:pPr>
        <w:spacing w:before="200"/>
        <w:jc w:val="both"/>
        <w:rPr>
          <w:bCs/>
          <w:sz w:val="28"/>
          <w:szCs w:val="28"/>
        </w:rPr>
      </w:pPr>
      <w:r w:rsidRPr="002A0396">
        <w:rPr>
          <w:bCs/>
          <w:sz w:val="28"/>
          <w:szCs w:val="28"/>
        </w:rPr>
        <w:t>___ __________ 20</w:t>
      </w:r>
      <w:r w:rsidR="001872A4" w:rsidRPr="002A0396">
        <w:rPr>
          <w:bCs/>
          <w:sz w:val="28"/>
          <w:szCs w:val="28"/>
        </w:rPr>
        <w:t>20</w:t>
      </w:r>
      <w:r w:rsidRPr="002A0396">
        <w:rPr>
          <w:bCs/>
          <w:sz w:val="28"/>
          <w:szCs w:val="28"/>
        </w:rPr>
        <w:t xml:space="preserve"> р.</w:t>
      </w:r>
    </w:p>
    <w:p w:rsidR="00A22A83" w:rsidRDefault="00A22A83" w:rsidP="00DD6000">
      <w:pPr>
        <w:spacing w:before="200"/>
        <w:jc w:val="both"/>
        <w:rPr>
          <w:bCs/>
          <w:sz w:val="26"/>
          <w:szCs w:val="26"/>
        </w:rPr>
      </w:pPr>
    </w:p>
    <w:p w:rsidR="002A0396" w:rsidRDefault="002A0396">
      <w:pPr>
        <w:spacing w:after="160" w:line="259" w:lineRule="auto"/>
        <w:rPr>
          <w:bCs/>
          <w:sz w:val="26"/>
          <w:szCs w:val="26"/>
        </w:rPr>
      </w:pPr>
      <w:r>
        <w:rPr>
          <w:bCs/>
          <w:sz w:val="26"/>
          <w:szCs w:val="26"/>
        </w:rPr>
        <w:br w:type="page"/>
      </w:r>
    </w:p>
    <w:p w:rsidR="004A78E8" w:rsidRDefault="004A78E8" w:rsidP="00DD6000">
      <w:pPr>
        <w:spacing w:before="200"/>
        <w:jc w:val="both"/>
        <w:rPr>
          <w:bCs/>
          <w:sz w:val="26"/>
          <w:szCs w:val="26"/>
        </w:rPr>
        <w:sectPr w:rsidR="004A78E8" w:rsidSect="0008015F">
          <w:headerReference w:type="default" r:id="rId7"/>
          <w:pgSz w:w="11906" w:h="16838"/>
          <w:pgMar w:top="1134" w:right="567" w:bottom="1134" w:left="1701" w:header="567" w:footer="709" w:gutter="0"/>
          <w:cols w:space="708"/>
          <w:titlePg/>
          <w:docGrid w:linePitch="360"/>
        </w:sectPr>
      </w:pPr>
    </w:p>
    <w:tbl>
      <w:tblPr>
        <w:tblpPr w:leftFromText="180" w:rightFromText="180" w:vertAnchor="page" w:horzAnchor="page" w:tblpX="12136" w:tblpY="1516"/>
        <w:tblW w:w="0" w:type="auto"/>
        <w:tblBorders>
          <w:insideH w:val="single" w:sz="4" w:space="0" w:color="auto"/>
          <w:insideV w:val="single" w:sz="4" w:space="0" w:color="auto"/>
        </w:tblBorders>
        <w:tblLook w:val="04A0" w:firstRow="1" w:lastRow="0" w:firstColumn="1" w:lastColumn="0" w:noHBand="0" w:noVBand="1"/>
      </w:tblPr>
      <w:tblGrid>
        <w:gridCol w:w="4086"/>
      </w:tblGrid>
      <w:tr w:rsidR="004A78E8" w:rsidRPr="004A78E8" w:rsidTr="004A78E8">
        <w:tc>
          <w:tcPr>
            <w:tcW w:w="4086" w:type="dxa"/>
            <w:shd w:val="clear" w:color="auto" w:fill="auto"/>
          </w:tcPr>
          <w:p w:rsidR="004A78E8" w:rsidRPr="004A78E8" w:rsidRDefault="004A78E8" w:rsidP="004A78E8">
            <w:pPr>
              <w:ind w:right="-1"/>
              <w:jc w:val="center"/>
              <w:rPr>
                <w:rFonts w:eastAsia="Calibri"/>
                <w:lang w:eastAsia="uk-UA"/>
              </w:rPr>
            </w:pPr>
            <w:r>
              <w:rPr>
                <w:rFonts w:eastAsia="Calibri"/>
                <w:lang w:eastAsia="uk-UA"/>
              </w:rPr>
              <w:lastRenderedPageBreak/>
              <w:t>Додаток до пункту 5</w:t>
            </w:r>
            <w:r w:rsidRPr="004A78E8">
              <w:rPr>
                <w:rFonts w:eastAsia="Calibri"/>
                <w:lang w:eastAsia="uk-UA"/>
              </w:rPr>
              <w:t xml:space="preserve"> Пояснювальної записки</w:t>
            </w:r>
          </w:p>
        </w:tc>
      </w:tr>
    </w:tbl>
    <w:p w:rsidR="004A78E8" w:rsidRDefault="004A78E8" w:rsidP="00045EFB">
      <w:pPr>
        <w:shd w:val="clear" w:color="auto" w:fill="FFFFFF"/>
        <w:rPr>
          <w:b/>
          <w:bCs/>
          <w:color w:val="000000"/>
          <w:sz w:val="26"/>
          <w:szCs w:val="26"/>
          <w:lang w:eastAsia="uk-UA"/>
        </w:rPr>
      </w:pPr>
    </w:p>
    <w:p w:rsidR="004A78E8" w:rsidRPr="004A78E8" w:rsidRDefault="004A78E8" w:rsidP="004A78E8">
      <w:pPr>
        <w:shd w:val="clear" w:color="auto" w:fill="FFFFFF"/>
        <w:ind w:firstLine="450"/>
        <w:jc w:val="center"/>
        <w:rPr>
          <w:b/>
          <w:bCs/>
          <w:color w:val="000000"/>
          <w:sz w:val="26"/>
          <w:szCs w:val="26"/>
          <w:lang w:eastAsia="uk-UA"/>
        </w:rPr>
      </w:pPr>
      <w:bookmarkStart w:id="2" w:name="n1760"/>
      <w:bookmarkEnd w:id="2"/>
      <w:r w:rsidRPr="004A78E8">
        <w:rPr>
          <w:b/>
          <w:bCs/>
          <w:color w:val="000000"/>
          <w:sz w:val="26"/>
          <w:szCs w:val="26"/>
          <w:lang w:eastAsia="uk-UA"/>
        </w:rPr>
        <w:t>ПРОГНОЗ ВПЛИВУ</w:t>
      </w:r>
    </w:p>
    <w:p w:rsidR="004A78E8" w:rsidRDefault="004A78E8" w:rsidP="004A78E8">
      <w:pPr>
        <w:shd w:val="clear" w:color="auto" w:fill="FFFFFF"/>
        <w:ind w:firstLine="450"/>
        <w:jc w:val="center"/>
        <w:rPr>
          <w:b/>
          <w:bCs/>
          <w:color w:val="000000"/>
          <w:sz w:val="26"/>
          <w:szCs w:val="26"/>
          <w:lang w:eastAsia="uk-UA"/>
        </w:rPr>
      </w:pPr>
      <w:r w:rsidRPr="004A78E8">
        <w:rPr>
          <w:b/>
          <w:bCs/>
          <w:color w:val="000000"/>
          <w:sz w:val="26"/>
          <w:szCs w:val="26"/>
          <w:lang w:eastAsia="uk-UA"/>
        </w:rPr>
        <w:t>реалізації акта на ключові інтереси заінтересованих сторін</w:t>
      </w:r>
    </w:p>
    <w:p w:rsidR="004A78E8" w:rsidRPr="004A78E8" w:rsidRDefault="004A78E8" w:rsidP="004A78E8">
      <w:pPr>
        <w:shd w:val="clear" w:color="auto" w:fill="FFFFFF"/>
        <w:ind w:firstLine="450"/>
        <w:jc w:val="center"/>
        <w:rPr>
          <w:color w:val="000000"/>
          <w:sz w:val="24"/>
          <w:szCs w:val="24"/>
          <w:lang w:eastAsia="uk-UA"/>
        </w:rPr>
      </w:pPr>
    </w:p>
    <w:p w:rsidR="004A78E8" w:rsidRPr="004A78E8" w:rsidRDefault="004A78E8" w:rsidP="004A78E8">
      <w:pPr>
        <w:shd w:val="clear" w:color="auto" w:fill="FFFFFF"/>
        <w:spacing w:after="120"/>
        <w:ind w:firstLine="448"/>
        <w:jc w:val="both"/>
        <w:rPr>
          <w:color w:val="000000"/>
          <w:sz w:val="26"/>
          <w:szCs w:val="26"/>
          <w:lang w:eastAsia="uk-UA"/>
        </w:rPr>
      </w:pPr>
      <w:r w:rsidRPr="004A78E8">
        <w:rPr>
          <w:color w:val="000000"/>
          <w:sz w:val="26"/>
          <w:szCs w:val="26"/>
          <w:lang w:eastAsia="uk-UA"/>
        </w:rPr>
        <w:t xml:space="preserve">1. Суть: </w:t>
      </w:r>
      <w:r>
        <w:rPr>
          <w:color w:val="000000"/>
          <w:sz w:val="26"/>
          <w:szCs w:val="26"/>
          <w:lang w:eastAsia="uk-UA"/>
        </w:rPr>
        <w:t>д</w:t>
      </w:r>
      <w:r w:rsidRPr="004A78E8">
        <w:rPr>
          <w:color w:val="000000"/>
          <w:sz w:val="26"/>
          <w:szCs w:val="26"/>
          <w:lang w:eastAsia="uk-UA"/>
        </w:rPr>
        <w:t>емонополізація процесів зовнішнього ціноутворення при експорті суб’єктами господарювання товарів військового призначення.</w:t>
      </w:r>
    </w:p>
    <w:p w:rsidR="004A78E8" w:rsidRPr="004A78E8" w:rsidRDefault="004A78E8" w:rsidP="004A78E8">
      <w:pPr>
        <w:shd w:val="clear" w:color="auto" w:fill="FFFFFF"/>
        <w:spacing w:after="120"/>
        <w:ind w:firstLine="448"/>
        <w:jc w:val="both"/>
        <w:rPr>
          <w:color w:val="000000"/>
          <w:sz w:val="26"/>
          <w:szCs w:val="26"/>
          <w:lang w:eastAsia="uk-UA"/>
        </w:rPr>
      </w:pPr>
      <w:bookmarkStart w:id="3" w:name="n1761"/>
      <w:bookmarkEnd w:id="3"/>
      <w:r w:rsidRPr="004A78E8">
        <w:rPr>
          <w:color w:val="000000"/>
          <w:sz w:val="26"/>
          <w:szCs w:val="26"/>
          <w:lang w:eastAsia="uk-UA"/>
        </w:rPr>
        <w:t xml:space="preserve">2. Вплив на ключові </w:t>
      </w:r>
      <w:r>
        <w:rPr>
          <w:color w:val="000000"/>
          <w:sz w:val="26"/>
          <w:szCs w:val="26"/>
          <w:lang w:eastAsia="uk-UA"/>
        </w:rPr>
        <w:t>інтереси заінтересованих сторін</w:t>
      </w:r>
      <w:r w:rsidRPr="004A78E8">
        <w:rPr>
          <w:color w:val="000000"/>
          <w:sz w:val="26"/>
          <w:szCs w:val="26"/>
          <w:lang w:eastAsia="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726"/>
        <w:gridCol w:w="2847"/>
        <w:gridCol w:w="3003"/>
        <w:gridCol w:w="2782"/>
        <w:gridCol w:w="3332"/>
      </w:tblGrid>
      <w:tr w:rsidR="004A78E8" w:rsidRPr="004A78E8" w:rsidTr="00114CA9">
        <w:tc>
          <w:tcPr>
            <w:tcW w:w="928" w:type="pct"/>
            <w:vMerge w:val="restart"/>
            <w:shd w:val="clear" w:color="auto" w:fill="auto"/>
            <w:hideMark/>
          </w:tcPr>
          <w:p w:rsidR="004A78E8" w:rsidRPr="004A78E8" w:rsidRDefault="004A78E8" w:rsidP="004A78E8">
            <w:pPr>
              <w:jc w:val="center"/>
              <w:rPr>
                <w:sz w:val="24"/>
                <w:szCs w:val="24"/>
                <w:lang w:eastAsia="uk-UA"/>
              </w:rPr>
            </w:pPr>
            <w:bookmarkStart w:id="4" w:name="n1762"/>
            <w:bookmarkEnd w:id="4"/>
            <w:r w:rsidRPr="004A78E8">
              <w:rPr>
                <w:sz w:val="24"/>
                <w:szCs w:val="24"/>
                <w:lang w:eastAsia="uk-UA"/>
              </w:rPr>
              <w:t>Заінтересована сторона</w:t>
            </w:r>
          </w:p>
        </w:tc>
        <w:tc>
          <w:tcPr>
            <w:tcW w:w="969" w:type="pct"/>
            <w:vMerge w:val="restart"/>
            <w:shd w:val="clear" w:color="auto" w:fill="auto"/>
            <w:hideMark/>
          </w:tcPr>
          <w:p w:rsidR="004A78E8" w:rsidRPr="004A78E8" w:rsidRDefault="004A78E8" w:rsidP="004A78E8">
            <w:pPr>
              <w:jc w:val="center"/>
              <w:rPr>
                <w:sz w:val="24"/>
                <w:szCs w:val="24"/>
                <w:lang w:eastAsia="uk-UA"/>
              </w:rPr>
            </w:pPr>
            <w:r w:rsidRPr="004A78E8">
              <w:rPr>
                <w:sz w:val="24"/>
                <w:szCs w:val="24"/>
                <w:lang w:eastAsia="uk-UA"/>
              </w:rPr>
              <w:t>Ключовий інтерес</w:t>
            </w:r>
          </w:p>
        </w:tc>
        <w:tc>
          <w:tcPr>
            <w:tcW w:w="1969" w:type="pct"/>
            <w:gridSpan w:val="2"/>
            <w:shd w:val="clear" w:color="auto" w:fill="auto"/>
            <w:hideMark/>
          </w:tcPr>
          <w:p w:rsidR="004A78E8" w:rsidRPr="004A78E8" w:rsidRDefault="004A78E8" w:rsidP="004A78E8">
            <w:pPr>
              <w:jc w:val="center"/>
              <w:rPr>
                <w:sz w:val="24"/>
                <w:szCs w:val="24"/>
                <w:lang w:eastAsia="uk-UA"/>
              </w:rPr>
            </w:pPr>
            <w:r w:rsidRPr="004A78E8">
              <w:rPr>
                <w:sz w:val="24"/>
                <w:szCs w:val="24"/>
                <w:lang w:eastAsia="uk-UA"/>
              </w:rPr>
              <w:t>Очікуваний (позитивний чи негативний) вплив на ключовий інтерес із зазначенням передбачуваної динаміки змін основних показників</w:t>
            </w:r>
            <w:r w:rsidRPr="004A78E8">
              <w:rPr>
                <w:sz w:val="24"/>
                <w:szCs w:val="24"/>
                <w:lang w:eastAsia="uk-UA"/>
              </w:rPr>
              <w:br/>
              <w:t>(у числовому або якісному вимірі)</w:t>
            </w:r>
          </w:p>
        </w:tc>
        <w:tc>
          <w:tcPr>
            <w:tcW w:w="1134" w:type="pct"/>
            <w:vMerge w:val="restart"/>
            <w:shd w:val="clear" w:color="auto" w:fill="auto"/>
            <w:hideMark/>
          </w:tcPr>
          <w:p w:rsidR="004A78E8" w:rsidRPr="004A78E8" w:rsidRDefault="004A78E8" w:rsidP="004A78E8">
            <w:pPr>
              <w:jc w:val="center"/>
              <w:rPr>
                <w:sz w:val="24"/>
                <w:szCs w:val="24"/>
                <w:lang w:eastAsia="uk-UA"/>
              </w:rPr>
            </w:pPr>
            <w:r w:rsidRPr="004A78E8">
              <w:rPr>
                <w:sz w:val="24"/>
                <w:szCs w:val="24"/>
                <w:lang w:eastAsia="uk-UA"/>
              </w:rPr>
              <w:t>Пояснення (чому саме реалізація акта призведе до очікуваного впливу)</w:t>
            </w:r>
          </w:p>
        </w:tc>
      </w:tr>
      <w:tr w:rsidR="004A78E8" w:rsidRPr="004A78E8" w:rsidTr="00114CA9">
        <w:tc>
          <w:tcPr>
            <w:tcW w:w="0" w:type="auto"/>
            <w:vMerge/>
            <w:shd w:val="clear" w:color="auto" w:fill="auto"/>
            <w:hideMark/>
          </w:tcPr>
          <w:p w:rsidR="004A78E8" w:rsidRPr="004A78E8" w:rsidRDefault="004A78E8" w:rsidP="004A78E8">
            <w:pPr>
              <w:rPr>
                <w:sz w:val="24"/>
                <w:szCs w:val="24"/>
                <w:lang w:eastAsia="uk-UA"/>
              </w:rPr>
            </w:pPr>
          </w:p>
        </w:tc>
        <w:tc>
          <w:tcPr>
            <w:tcW w:w="969" w:type="pct"/>
            <w:vMerge/>
            <w:shd w:val="clear" w:color="auto" w:fill="auto"/>
            <w:hideMark/>
          </w:tcPr>
          <w:p w:rsidR="004A78E8" w:rsidRPr="004A78E8" w:rsidRDefault="004A78E8" w:rsidP="004A78E8">
            <w:pPr>
              <w:rPr>
                <w:sz w:val="24"/>
                <w:szCs w:val="24"/>
                <w:lang w:eastAsia="uk-UA"/>
              </w:rPr>
            </w:pPr>
          </w:p>
        </w:tc>
        <w:tc>
          <w:tcPr>
            <w:tcW w:w="1022" w:type="pct"/>
            <w:shd w:val="clear" w:color="auto" w:fill="auto"/>
            <w:hideMark/>
          </w:tcPr>
          <w:p w:rsidR="004A78E8" w:rsidRPr="004A78E8" w:rsidRDefault="004A78E8" w:rsidP="004A78E8">
            <w:pPr>
              <w:jc w:val="center"/>
              <w:rPr>
                <w:sz w:val="24"/>
                <w:szCs w:val="24"/>
                <w:lang w:eastAsia="uk-UA"/>
              </w:rPr>
            </w:pPr>
            <w:r w:rsidRPr="004A78E8">
              <w:rPr>
                <w:sz w:val="24"/>
                <w:szCs w:val="24"/>
                <w:lang w:eastAsia="uk-UA"/>
              </w:rPr>
              <w:t>короткостроковий вплив (до року)</w:t>
            </w:r>
          </w:p>
        </w:tc>
        <w:tc>
          <w:tcPr>
            <w:tcW w:w="947" w:type="pct"/>
            <w:shd w:val="clear" w:color="auto" w:fill="auto"/>
            <w:hideMark/>
          </w:tcPr>
          <w:p w:rsidR="004A78E8" w:rsidRPr="004A78E8" w:rsidRDefault="004A78E8" w:rsidP="004A78E8">
            <w:pPr>
              <w:jc w:val="center"/>
              <w:rPr>
                <w:sz w:val="24"/>
                <w:szCs w:val="24"/>
                <w:lang w:eastAsia="uk-UA"/>
              </w:rPr>
            </w:pPr>
            <w:r w:rsidRPr="004A78E8">
              <w:rPr>
                <w:sz w:val="24"/>
                <w:szCs w:val="24"/>
                <w:lang w:eastAsia="uk-UA"/>
              </w:rPr>
              <w:t>середньостроковий вплив (більше року)</w:t>
            </w:r>
          </w:p>
        </w:tc>
        <w:tc>
          <w:tcPr>
            <w:tcW w:w="0" w:type="auto"/>
            <w:vMerge/>
            <w:shd w:val="clear" w:color="auto" w:fill="auto"/>
            <w:vAlign w:val="center"/>
            <w:hideMark/>
          </w:tcPr>
          <w:p w:rsidR="004A78E8" w:rsidRPr="004A78E8" w:rsidRDefault="004A78E8" w:rsidP="004A78E8">
            <w:pPr>
              <w:rPr>
                <w:sz w:val="24"/>
                <w:szCs w:val="24"/>
                <w:lang w:eastAsia="uk-UA"/>
              </w:rPr>
            </w:pPr>
          </w:p>
        </w:tc>
      </w:tr>
      <w:tr w:rsidR="004A78E8" w:rsidRPr="004A78E8" w:rsidTr="00114CA9">
        <w:tc>
          <w:tcPr>
            <w:tcW w:w="0" w:type="auto"/>
            <w:shd w:val="clear" w:color="auto" w:fill="auto"/>
          </w:tcPr>
          <w:p w:rsidR="004A78E8" w:rsidRPr="004A78E8" w:rsidRDefault="004A78E8" w:rsidP="004A78E8">
            <w:pPr>
              <w:rPr>
                <w:sz w:val="24"/>
                <w:szCs w:val="24"/>
                <w:lang w:eastAsia="uk-UA"/>
              </w:rPr>
            </w:pPr>
            <w:r>
              <w:rPr>
                <w:sz w:val="24"/>
                <w:szCs w:val="24"/>
                <w:lang w:eastAsia="uk-UA"/>
              </w:rPr>
              <w:t>Вітчизняні с</w:t>
            </w:r>
            <w:r w:rsidRPr="004A78E8">
              <w:rPr>
                <w:sz w:val="24"/>
                <w:szCs w:val="24"/>
                <w:lang w:eastAsia="uk-UA"/>
              </w:rPr>
              <w:t>уб’єкти господарювання</w:t>
            </w:r>
            <w:r>
              <w:rPr>
                <w:sz w:val="24"/>
                <w:szCs w:val="24"/>
                <w:lang w:eastAsia="uk-UA"/>
              </w:rPr>
              <w:t xml:space="preserve">, що мають повноваження на експорт товарів військового призначення </w:t>
            </w:r>
          </w:p>
        </w:tc>
        <w:tc>
          <w:tcPr>
            <w:tcW w:w="969" w:type="pct"/>
            <w:shd w:val="clear" w:color="auto" w:fill="auto"/>
          </w:tcPr>
          <w:p w:rsidR="004A78E8" w:rsidRPr="004A78E8" w:rsidRDefault="004A78E8" w:rsidP="004A78E8">
            <w:pPr>
              <w:rPr>
                <w:sz w:val="24"/>
                <w:szCs w:val="24"/>
                <w:lang w:eastAsia="uk-UA"/>
              </w:rPr>
            </w:pPr>
            <w:r>
              <w:rPr>
                <w:sz w:val="24"/>
                <w:szCs w:val="24"/>
                <w:lang w:eastAsia="uk-UA"/>
              </w:rPr>
              <w:t>Самостійний в</w:t>
            </w:r>
            <w:r w:rsidRPr="004A78E8">
              <w:rPr>
                <w:sz w:val="24"/>
                <w:szCs w:val="24"/>
                <w:lang w:eastAsia="uk-UA"/>
              </w:rPr>
              <w:t xml:space="preserve">ихід на зовнішній ринок з товарами військового призначення </w:t>
            </w:r>
          </w:p>
        </w:tc>
        <w:tc>
          <w:tcPr>
            <w:tcW w:w="1022" w:type="pct"/>
            <w:shd w:val="clear" w:color="auto" w:fill="auto"/>
          </w:tcPr>
          <w:p w:rsidR="004A78E8" w:rsidRPr="004A78E8" w:rsidRDefault="004A78E8" w:rsidP="004A78E8">
            <w:pPr>
              <w:jc w:val="center"/>
              <w:rPr>
                <w:sz w:val="24"/>
                <w:szCs w:val="24"/>
                <w:lang w:eastAsia="uk-UA"/>
              </w:rPr>
            </w:pPr>
            <w:r>
              <w:rPr>
                <w:sz w:val="24"/>
                <w:szCs w:val="24"/>
                <w:lang w:eastAsia="uk-UA"/>
              </w:rPr>
              <w:t>п</w:t>
            </w:r>
            <w:r w:rsidRPr="004A78E8">
              <w:rPr>
                <w:sz w:val="24"/>
                <w:szCs w:val="24"/>
                <w:lang w:eastAsia="uk-UA"/>
              </w:rPr>
              <w:t>озитивний</w:t>
            </w:r>
          </w:p>
          <w:p w:rsidR="004A78E8" w:rsidRPr="004A78E8" w:rsidRDefault="004A78E8" w:rsidP="004A78E8">
            <w:pPr>
              <w:rPr>
                <w:sz w:val="24"/>
                <w:szCs w:val="24"/>
                <w:lang w:eastAsia="uk-UA"/>
              </w:rPr>
            </w:pPr>
          </w:p>
        </w:tc>
        <w:tc>
          <w:tcPr>
            <w:tcW w:w="947" w:type="pct"/>
            <w:shd w:val="clear" w:color="auto" w:fill="auto"/>
          </w:tcPr>
          <w:p w:rsidR="004A78E8" w:rsidRPr="004A78E8" w:rsidRDefault="004A78E8" w:rsidP="004A78E8">
            <w:pPr>
              <w:jc w:val="center"/>
              <w:rPr>
                <w:sz w:val="24"/>
                <w:szCs w:val="24"/>
                <w:lang w:eastAsia="uk-UA"/>
              </w:rPr>
            </w:pPr>
            <w:r>
              <w:rPr>
                <w:sz w:val="24"/>
                <w:szCs w:val="24"/>
                <w:lang w:eastAsia="uk-UA"/>
              </w:rPr>
              <w:t>п</w:t>
            </w:r>
            <w:r w:rsidRPr="004A78E8">
              <w:rPr>
                <w:sz w:val="24"/>
                <w:szCs w:val="24"/>
                <w:lang w:eastAsia="uk-UA"/>
              </w:rPr>
              <w:t>озитивний</w:t>
            </w:r>
          </w:p>
          <w:p w:rsidR="004A78E8" w:rsidRPr="004A78E8" w:rsidRDefault="004A78E8" w:rsidP="004A78E8">
            <w:pPr>
              <w:jc w:val="center"/>
              <w:rPr>
                <w:sz w:val="24"/>
                <w:szCs w:val="24"/>
                <w:lang w:eastAsia="uk-UA"/>
              </w:rPr>
            </w:pPr>
          </w:p>
        </w:tc>
        <w:tc>
          <w:tcPr>
            <w:tcW w:w="0" w:type="auto"/>
            <w:shd w:val="clear" w:color="auto" w:fill="auto"/>
          </w:tcPr>
          <w:p w:rsidR="004A78E8" w:rsidRDefault="004A78E8" w:rsidP="004A78E8">
            <w:pPr>
              <w:jc w:val="both"/>
              <w:rPr>
                <w:sz w:val="24"/>
                <w:szCs w:val="24"/>
                <w:lang w:eastAsia="uk-UA"/>
              </w:rPr>
            </w:pPr>
            <w:r w:rsidRPr="004A78E8">
              <w:rPr>
                <w:sz w:val="24"/>
                <w:szCs w:val="24"/>
                <w:lang w:eastAsia="uk-UA"/>
              </w:rPr>
              <w:t>Відсутність антиконкурентних узгоджених дій, які стосуються встановлення цін та розподілу ринків</w:t>
            </w:r>
            <w:r w:rsidR="00045EFB">
              <w:rPr>
                <w:sz w:val="24"/>
                <w:szCs w:val="24"/>
                <w:lang w:eastAsia="uk-UA"/>
              </w:rPr>
              <w:t>.</w:t>
            </w:r>
          </w:p>
          <w:p w:rsidR="001D612A" w:rsidRPr="001D612A" w:rsidRDefault="001D612A" w:rsidP="004A78E8">
            <w:pPr>
              <w:jc w:val="both"/>
              <w:rPr>
                <w:sz w:val="24"/>
                <w:szCs w:val="24"/>
                <w:lang w:eastAsia="uk-UA"/>
              </w:rPr>
            </w:pPr>
            <w:r>
              <w:rPr>
                <w:sz w:val="24"/>
                <w:szCs w:val="24"/>
                <w:lang w:eastAsia="uk-UA"/>
              </w:rPr>
              <w:t>Скасування додаткових погоджень.</w:t>
            </w:r>
          </w:p>
          <w:p w:rsidR="004A78E8" w:rsidRPr="004A78E8" w:rsidRDefault="004A78E8" w:rsidP="004A78E8">
            <w:pPr>
              <w:rPr>
                <w:sz w:val="24"/>
                <w:szCs w:val="24"/>
                <w:lang w:eastAsia="uk-UA"/>
              </w:rPr>
            </w:pPr>
            <w:r>
              <w:rPr>
                <w:sz w:val="24"/>
                <w:szCs w:val="24"/>
                <w:lang w:eastAsia="uk-UA"/>
              </w:rPr>
              <w:t xml:space="preserve">Скорочення витрат часу при </w:t>
            </w:r>
            <w:r w:rsidRPr="004A78E8">
              <w:rPr>
                <w:sz w:val="24"/>
                <w:szCs w:val="24"/>
                <w:lang w:eastAsia="uk-UA"/>
              </w:rPr>
              <w:t>проведен</w:t>
            </w:r>
            <w:r>
              <w:rPr>
                <w:sz w:val="24"/>
                <w:szCs w:val="24"/>
                <w:lang w:eastAsia="uk-UA"/>
              </w:rPr>
              <w:t xml:space="preserve">і зовнішньоторговельних  операцій з товарами військового </w:t>
            </w:r>
            <w:r w:rsidRPr="004A78E8">
              <w:rPr>
                <w:sz w:val="24"/>
                <w:szCs w:val="24"/>
                <w:lang w:eastAsia="uk-UA"/>
              </w:rPr>
              <w:t xml:space="preserve">призначення  </w:t>
            </w:r>
          </w:p>
        </w:tc>
      </w:tr>
      <w:tr w:rsidR="00045EFB" w:rsidRPr="004A78E8" w:rsidTr="00114CA9">
        <w:tc>
          <w:tcPr>
            <w:tcW w:w="0" w:type="auto"/>
            <w:shd w:val="clear" w:color="auto" w:fill="auto"/>
          </w:tcPr>
          <w:p w:rsidR="00045EFB" w:rsidRDefault="00045EFB" w:rsidP="00045EFB">
            <w:pPr>
              <w:rPr>
                <w:sz w:val="24"/>
                <w:szCs w:val="24"/>
                <w:lang w:eastAsia="uk-UA"/>
              </w:rPr>
            </w:pPr>
            <w:r>
              <w:rPr>
                <w:sz w:val="24"/>
                <w:szCs w:val="24"/>
                <w:lang w:eastAsia="uk-UA"/>
              </w:rPr>
              <w:t>Імпортери товарів військового призначення українського виробництва</w:t>
            </w:r>
          </w:p>
        </w:tc>
        <w:tc>
          <w:tcPr>
            <w:tcW w:w="969" w:type="pct"/>
            <w:shd w:val="clear" w:color="auto" w:fill="auto"/>
          </w:tcPr>
          <w:p w:rsidR="00045EFB" w:rsidRDefault="00045EFB" w:rsidP="00045EFB">
            <w:pPr>
              <w:rPr>
                <w:sz w:val="24"/>
                <w:szCs w:val="24"/>
                <w:lang w:eastAsia="uk-UA"/>
              </w:rPr>
            </w:pPr>
            <w:r>
              <w:rPr>
                <w:sz w:val="24"/>
                <w:szCs w:val="24"/>
                <w:lang w:eastAsia="uk-UA"/>
              </w:rPr>
              <w:t>Одержання за імпортом товарів військового призначення українського виробництва</w:t>
            </w:r>
          </w:p>
        </w:tc>
        <w:tc>
          <w:tcPr>
            <w:tcW w:w="1022" w:type="pct"/>
            <w:shd w:val="clear" w:color="auto" w:fill="auto"/>
          </w:tcPr>
          <w:p w:rsidR="00045EFB" w:rsidRPr="00045EFB" w:rsidRDefault="00045EFB" w:rsidP="00045EFB">
            <w:pPr>
              <w:jc w:val="center"/>
              <w:rPr>
                <w:sz w:val="24"/>
                <w:szCs w:val="24"/>
              </w:rPr>
            </w:pPr>
            <w:r w:rsidRPr="00045EFB">
              <w:rPr>
                <w:sz w:val="24"/>
                <w:szCs w:val="24"/>
              </w:rPr>
              <w:t>позитивний</w:t>
            </w:r>
          </w:p>
        </w:tc>
        <w:tc>
          <w:tcPr>
            <w:tcW w:w="947" w:type="pct"/>
            <w:shd w:val="clear" w:color="auto" w:fill="auto"/>
          </w:tcPr>
          <w:p w:rsidR="00045EFB" w:rsidRPr="00045EFB" w:rsidRDefault="00045EFB" w:rsidP="00045EFB">
            <w:pPr>
              <w:jc w:val="center"/>
              <w:rPr>
                <w:sz w:val="24"/>
                <w:szCs w:val="24"/>
              </w:rPr>
            </w:pPr>
            <w:r w:rsidRPr="00045EFB">
              <w:rPr>
                <w:sz w:val="24"/>
                <w:szCs w:val="24"/>
              </w:rPr>
              <w:t>позитивний</w:t>
            </w:r>
          </w:p>
        </w:tc>
        <w:tc>
          <w:tcPr>
            <w:tcW w:w="0" w:type="auto"/>
            <w:shd w:val="clear" w:color="auto" w:fill="auto"/>
          </w:tcPr>
          <w:p w:rsidR="00045EFB" w:rsidRPr="004A78E8" w:rsidRDefault="00045EFB" w:rsidP="00045EFB">
            <w:pPr>
              <w:jc w:val="both"/>
              <w:rPr>
                <w:sz w:val="24"/>
                <w:szCs w:val="24"/>
                <w:lang w:eastAsia="uk-UA"/>
              </w:rPr>
            </w:pPr>
            <w:r>
              <w:rPr>
                <w:sz w:val="24"/>
                <w:szCs w:val="24"/>
                <w:lang w:eastAsia="uk-UA"/>
              </w:rPr>
              <w:t xml:space="preserve">Імпортери товарів військового призначення українського виробництва отримуватимуть продукцію за справедливими ринковими цінами та в коротші строки </w:t>
            </w:r>
          </w:p>
        </w:tc>
      </w:tr>
    </w:tbl>
    <w:p w:rsidR="004A78E8" w:rsidRPr="004A78E8" w:rsidRDefault="004A78E8" w:rsidP="00045EFB">
      <w:pPr>
        <w:rPr>
          <w:rFonts w:eastAsiaTheme="minorHAnsi"/>
          <w:sz w:val="24"/>
          <w:szCs w:val="24"/>
          <w:lang w:eastAsia="en-US"/>
        </w:rPr>
      </w:pPr>
    </w:p>
    <w:sectPr w:rsidR="004A78E8" w:rsidRPr="004A78E8" w:rsidSect="009850BE">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BDD" w:rsidRDefault="00287BDD" w:rsidP="00935578">
      <w:r>
        <w:separator/>
      </w:r>
    </w:p>
  </w:endnote>
  <w:endnote w:type="continuationSeparator" w:id="0">
    <w:p w:rsidR="00287BDD" w:rsidRDefault="00287BDD" w:rsidP="0093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BDD" w:rsidRDefault="00287BDD" w:rsidP="00935578">
      <w:r>
        <w:separator/>
      </w:r>
    </w:p>
  </w:footnote>
  <w:footnote w:type="continuationSeparator" w:id="0">
    <w:p w:rsidR="00287BDD" w:rsidRDefault="00287BDD" w:rsidP="00935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784847"/>
      <w:docPartObj>
        <w:docPartGallery w:val="Page Numbers (Top of Page)"/>
        <w:docPartUnique/>
      </w:docPartObj>
    </w:sdtPr>
    <w:sdtEndPr/>
    <w:sdtContent>
      <w:p w:rsidR="00935578" w:rsidRDefault="00935578">
        <w:pPr>
          <w:pStyle w:val="a7"/>
          <w:jc w:val="center"/>
        </w:pPr>
        <w:r w:rsidRPr="00935578">
          <w:rPr>
            <w:sz w:val="24"/>
            <w:szCs w:val="24"/>
          </w:rPr>
          <w:fldChar w:fldCharType="begin"/>
        </w:r>
        <w:r w:rsidRPr="00935578">
          <w:rPr>
            <w:sz w:val="24"/>
            <w:szCs w:val="24"/>
          </w:rPr>
          <w:instrText>PAGE   \* MERGEFORMAT</w:instrText>
        </w:r>
        <w:r w:rsidRPr="00935578">
          <w:rPr>
            <w:sz w:val="24"/>
            <w:szCs w:val="24"/>
          </w:rPr>
          <w:fldChar w:fldCharType="separate"/>
        </w:r>
        <w:r w:rsidR="004A0FD7" w:rsidRPr="004A0FD7">
          <w:rPr>
            <w:noProof/>
            <w:sz w:val="24"/>
            <w:szCs w:val="24"/>
            <w:lang w:val="ru-RU"/>
          </w:rPr>
          <w:t>2</w:t>
        </w:r>
        <w:r w:rsidRPr="00935578">
          <w:rPr>
            <w:sz w:val="24"/>
            <w:szCs w:val="24"/>
          </w:rPr>
          <w:fldChar w:fldCharType="end"/>
        </w:r>
      </w:p>
    </w:sdtContent>
  </w:sdt>
  <w:p w:rsidR="00935578" w:rsidRDefault="0093557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FE"/>
    <w:rsid w:val="00001E12"/>
    <w:rsid w:val="00040CB1"/>
    <w:rsid w:val="00045EFB"/>
    <w:rsid w:val="000507D3"/>
    <w:rsid w:val="00056DDF"/>
    <w:rsid w:val="00064A6B"/>
    <w:rsid w:val="00064B43"/>
    <w:rsid w:val="00066276"/>
    <w:rsid w:val="00072CB4"/>
    <w:rsid w:val="0008015F"/>
    <w:rsid w:val="00082B4E"/>
    <w:rsid w:val="000A6312"/>
    <w:rsid w:val="000A6575"/>
    <w:rsid w:val="000B1FF3"/>
    <w:rsid w:val="000C2C2E"/>
    <w:rsid w:val="000C7D8B"/>
    <w:rsid w:val="000E674F"/>
    <w:rsid w:val="00102A1F"/>
    <w:rsid w:val="001051E1"/>
    <w:rsid w:val="00110A68"/>
    <w:rsid w:val="00111CC6"/>
    <w:rsid w:val="001211F6"/>
    <w:rsid w:val="00132031"/>
    <w:rsid w:val="00133B97"/>
    <w:rsid w:val="001358F5"/>
    <w:rsid w:val="00141A8A"/>
    <w:rsid w:val="00156613"/>
    <w:rsid w:val="00163422"/>
    <w:rsid w:val="001639BF"/>
    <w:rsid w:val="00163A8F"/>
    <w:rsid w:val="00167DEC"/>
    <w:rsid w:val="00171A85"/>
    <w:rsid w:val="0017251E"/>
    <w:rsid w:val="00173E0F"/>
    <w:rsid w:val="00177185"/>
    <w:rsid w:val="001872A4"/>
    <w:rsid w:val="00191E0C"/>
    <w:rsid w:val="001A2821"/>
    <w:rsid w:val="001A7555"/>
    <w:rsid w:val="001B3361"/>
    <w:rsid w:val="001C6488"/>
    <w:rsid w:val="001D339B"/>
    <w:rsid w:val="001D4DC9"/>
    <w:rsid w:val="001D5C55"/>
    <w:rsid w:val="001D612A"/>
    <w:rsid w:val="001D638D"/>
    <w:rsid w:val="001E0043"/>
    <w:rsid w:val="001F104A"/>
    <w:rsid w:val="002128CF"/>
    <w:rsid w:val="00212D1B"/>
    <w:rsid w:val="00216805"/>
    <w:rsid w:val="00222E88"/>
    <w:rsid w:val="00227FFB"/>
    <w:rsid w:val="00244CE8"/>
    <w:rsid w:val="00254ED9"/>
    <w:rsid w:val="00257B43"/>
    <w:rsid w:val="00261148"/>
    <w:rsid w:val="002652F6"/>
    <w:rsid w:val="00265690"/>
    <w:rsid w:val="00272207"/>
    <w:rsid w:val="00276E31"/>
    <w:rsid w:val="00277AEC"/>
    <w:rsid w:val="00281DA8"/>
    <w:rsid w:val="00287BDD"/>
    <w:rsid w:val="002925D1"/>
    <w:rsid w:val="00293510"/>
    <w:rsid w:val="002A0396"/>
    <w:rsid w:val="002A4F60"/>
    <w:rsid w:val="002A7BA4"/>
    <w:rsid w:val="002C24F8"/>
    <w:rsid w:val="002D7C6F"/>
    <w:rsid w:val="002E35B0"/>
    <w:rsid w:val="002E4FB2"/>
    <w:rsid w:val="002F12F8"/>
    <w:rsid w:val="00304D36"/>
    <w:rsid w:val="00310034"/>
    <w:rsid w:val="003248B4"/>
    <w:rsid w:val="0033431E"/>
    <w:rsid w:val="003353BE"/>
    <w:rsid w:val="00350593"/>
    <w:rsid w:val="0035283D"/>
    <w:rsid w:val="00355016"/>
    <w:rsid w:val="00357269"/>
    <w:rsid w:val="00357787"/>
    <w:rsid w:val="0037301F"/>
    <w:rsid w:val="00373835"/>
    <w:rsid w:val="00384B67"/>
    <w:rsid w:val="0039577C"/>
    <w:rsid w:val="00395F79"/>
    <w:rsid w:val="003B0639"/>
    <w:rsid w:val="003B0847"/>
    <w:rsid w:val="003B3FD1"/>
    <w:rsid w:val="003B4ED4"/>
    <w:rsid w:val="003C0363"/>
    <w:rsid w:val="003D3BEF"/>
    <w:rsid w:val="003D55FE"/>
    <w:rsid w:val="003D6663"/>
    <w:rsid w:val="003E2080"/>
    <w:rsid w:val="003E23AE"/>
    <w:rsid w:val="003F1319"/>
    <w:rsid w:val="0040307B"/>
    <w:rsid w:val="00406987"/>
    <w:rsid w:val="00407889"/>
    <w:rsid w:val="00416875"/>
    <w:rsid w:val="00487198"/>
    <w:rsid w:val="0049114D"/>
    <w:rsid w:val="004A0FD7"/>
    <w:rsid w:val="004A3D9B"/>
    <w:rsid w:val="004A78E8"/>
    <w:rsid w:val="004C4E49"/>
    <w:rsid w:val="004D58B3"/>
    <w:rsid w:val="004E2033"/>
    <w:rsid w:val="004E2F15"/>
    <w:rsid w:val="004E3881"/>
    <w:rsid w:val="004E3BF8"/>
    <w:rsid w:val="004F59F0"/>
    <w:rsid w:val="004F7194"/>
    <w:rsid w:val="00536A4F"/>
    <w:rsid w:val="0055784C"/>
    <w:rsid w:val="00564BBA"/>
    <w:rsid w:val="005669DF"/>
    <w:rsid w:val="0058151B"/>
    <w:rsid w:val="00581F0A"/>
    <w:rsid w:val="00584128"/>
    <w:rsid w:val="005A34C9"/>
    <w:rsid w:val="0060287D"/>
    <w:rsid w:val="00604E03"/>
    <w:rsid w:val="00605BF5"/>
    <w:rsid w:val="00614FE2"/>
    <w:rsid w:val="00616162"/>
    <w:rsid w:val="00622905"/>
    <w:rsid w:val="00626219"/>
    <w:rsid w:val="00630C1D"/>
    <w:rsid w:val="00631CD7"/>
    <w:rsid w:val="00643342"/>
    <w:rsid w:val="006466DD"/>
    <w:rsid w:val="006535C8"/>
    <w:rsid w:val="00662F94"/>
    <w:rsid w:val="00672A9E"/>
    <w:rsid w:val="00673945"/>
    <w:rsid w:val="00677A29"/>
    <w:rsid w:val="006852E6"/>
    <w:rsid w:val="006947AA"/>
    <w:rsid w:val="00695A09"/>
    <w:rsid w:val="006A691B"/>
    <w:rsid w:val="006B6200"/>
    <w:rsid w:val="006D16B1"/>
    <w:rsid w:val="006F38BE"/>
    <w:rsid w:val="007003E3"/>
    <w:rsid w:val="00706E6E"/>
    <w:rsid w:val="00707C56"/>
    <w:rsid w:val="007131E4"/>
    <w:rsid w:val="00724DB3"/>
    <w:rsid w:val="00726AEF"/>
    <w:rsid w:val="0072717C"/>
    <w:rsid w:val="00727911"/>
    <w:rsid w:val="00732246"/>
    <w:rsid w:val="0073251D"/>
    <w:rsid w:val="00735642"/>
    <w:rsid w:val="00743FD2"/>
    <w:rsid w:val="007457D3"/>
    <w:rsid w:val="0074745B"/>
    <w:rsid w:val="00763FB4"/>
    <w:rsid w:val="00770745"/>
    <w:rsid w:val="00780F57"/>
    <w:rsid w:val="00781C64"/>
    <w:rsid w:val="007831AA"/>
    <w:rsid w:val="007B36BD"/>
    <w:rsid w:val="007B4034"/>
    <w:rsid w:val="007B754A"/>
    <w:rsid w:val="007D34E9"/>
    <w:rsid w:val="007D6ADF"/>
    <w:rsid w:val="007E24A9"/>
    <w:rsid w:val="007F6B5D"/>
    <w:rsid w:val="00814D6D"/>
    <w:rsid w:val="00815E25"/>
    <w:rsid w:val="00833E6C"/>
    <w:rsid w:val="00853E98"/>
    <w:rsid w:val="008620F4"/>
    <w:rsid w:val="008768F5"/>
    <w:rsid w:val="008A7EBB"/>
    <w:rsid w:val="008B274A"/>
    <w:rsid w:val="008B5163"/>
    <w:rsid w:val="008C4E79"/>
    <w:rsid w:val="008C65BB"/>
    <w:rsid w:val="008C7B52"/>
    <w:rsid w:val="008D3DD7"/>
    <w:rsid w:val="008D424E"/>
    <w:rsid w:val="008F2267"/>
    <w:rsid w:val="00910FEC"/>
    <w:rsid w:val="00935578"/>
    <w:rsid w:val="00944823"/>
    <w:rsid w:val="00950446"/>
    <w:rsid w:val="00956A72"/>
    <w:rsid w:val="00965565"/>
    <w:rsid w:val="0097198B"/>
    <w:rsid w:val="009811B5"/>
    <w:rsid w:val="00994EF7"/>
    <w:rsid w:val="009A031B"/>
    <w:rsid w:val="009A70C4"/>
    <w:rsid w:val="009A77B6"/>
    <w:rsid w:val="009B5114"/>
    <w:rsid w:val="009F09C9"/>
    <w:rsid w:val="009F649C"/>
    <w:rsid w:val="00A00AA5"/>
    <w:rsid w:val="00A02F2D"/>
    <w:rsid w:val="00A22A83"/>
    <w:rsid w:val="00A32D7F"/>
    <w:rsid w:val="00A347EA"/>
    <w:rsid w:val="00A37988"/>
    <w:rsid w:val="00A40CB8"/>
    <w:rsid w:val="00A4441E"/>
    <w:rsid w:val="00A47AFB"/>
    <w:rsid w:val="00A51AB5"/>
    <w:rsid w:val="00A6423C"/>
    <w:rsid w:val="00A65AA6"/>
    <w:rsid w:val="00A70A18"/>
    <w:rsid w:val="00A71976"/>
    <w:rsid w:val="00A85E2C"/>
    <w:rsid w:val="00A86F58"/>
    <w:rsid w:val="00A906F4"/>
    <w:rsid w:val="00AA0B8F"/>
    <w:rsid w:val="00AB2B19"/>
    <w:rsid w:val="00AB2F73"/>
    <w:rsid w:val="00AB461D"/>
    <w:rsid w:val="00AC0719"/>
    <w:rsid w:val="00AE2197"/>
    <w:rsid w:val="00AE6C80"/>
    <w:rsid w:val="00AF12B2"/>
    <w:rsid w:val="00B02DEB"/>
    <w:rsid w:val="00B046A0"/>
    <w:rsid w:val="00B20A80"/>
    <w:rsid w:val="00B578CD"/>
    <w:rsid w:val="00B74D44"/>
    <w:rsid w:val="00B767A3"/>
    <w:rsid w:val="00B91177"/>
    <w:rsid w:val="00BB208C"/>
    <w:rsid w:val="00BC0565"/>
    <w:rsid w:val="00BC183D"/>
    <w:rsid w:val="00BC2959"/>
    <w:rsid w:val="00BC3A4F"/>
    <w:rsid w:val="00BD41DA"/>
    <w:rsid w:val="00BD4592"/>
    <w:rsid w:val="00BE62BA"/>
    <w:rsid w:val="00BF4564"/>
    <w:rsid w:val="00C043FE"/>
    <w:rsid w:val="00C05D17"/>
    <w:rsid w:val="00C20494"/>
    <w:rsid w:val="00C35CFC"/>
    <w:rsid w:val="00C45E05"/>
    <w:rsid w:val="00C53F79"/>
    <w:rsid w:val="00C567CE"/>
    <w:rsid w:val="00C77397"/>
    <w:rsid w:val="00C92529"/>
    <w:rsid w:val="00C9254C"/>
    <w:rsid w:val="00CB1370"/>
    <w:rsid w:val="00CB563C"/>
    <w:rsid w:val="00CB723E"/>
    <w:rsid w:val="00CC744C"/>
    <w:rsid w:val="00D020DE"/>
    <w:rsid w:val="00D04467"/>
    <w:rsid w:val="00D148D7"/>
    <w:rsid w:val="00D17899"/>
    <w:rsid w:val="00D47A6A"/>
    <w:rsid w:val="00D51AF7"/>
    <w:rsid w:val="00D53954"/>
    <w:rsid w:val="00D61219"/>
    <w:rsid w:val="00D640A5"/>
    <w:rsid w:val="00D72F3D"/>
    <w:rsid w:val="00D8313B"/>
    <w:rsid w:val="00D8593C"/>
    <w:rsid w:val="00D971C9"/>
    <w:rsid w:val="00DA029F"/>
    <w:rsid w:val="00DA1FE7"/>
    <w:rsid w:val="00DB763F"/>
    <w:rsid w:val="00DC676E"/>
    <w:rsid w:val="00DD6000"/>
    <w:rsid w:val="00DE6F21"/>
    <w:rsid w:val="00DF2BC9"/>
    <w:rsid w:val="00E0280A"/>
    <w:rsid w:val="00E07C35"/>
    <w:rsid w:val="00E222F5"/>
    <w:rsid w:val="00E225CF"/>
    <w:rsid w:val="00E24413"/>
    <w:rsid w:val="00E25256"/>
    <w:rsid w:val="00E35087"/>
    <w:rsid w:val="00E41C0B"/>
    <w:rsid w:val="00E555FC"/>
    <w:rsid w:val="00E711BA"/>
    <w:rsid w:val="00E963A7"/>
    <w:rsid w:val="00EA4AA3"/>
    <w:rsid w:val="00EC237B"/>
    <w:rsid w:val="00ED563C"/>
    <w:rsid w:val="00EE3806"/>
    <w:rsid w:val="00F020C9"/>
    <w:rsid w:val="00F26300"/>
    <w:rsid w:val="00F3524F"/>
    <w:rsid w:val="00F365E6"/>
    <w:rsid w:val="00F44B3C"/>
    <w:rsid w:val="00F61D67"/>
    <w:rsid w:val="00F63719"/>
    <w:rsid w:val="00F70A18"/>
    <w:rsid w:val="00F72339"/>
    <w:rsid w:val="00F76DB2"/>
    <w:rsid w:val="00F77E55"/>
    <w:rsid w:val="00F90911"/>
    <w:rsid w:val="00F968E5"/>
    <w:rsid w:val="00FA2A9F"/>
    <w:rsid w:val="00FD601C"/>
    <w:rsid w:val="00FF19FF"/>
    <w:rsid w:val="00FF59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6FA32"/>
  <w15:docId w15:val="{2BA90242-B01B-462A-9AC1-99AD9C6A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B8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A0B8F"/>
    <w:pPr>
      <w:jc w:val="center"/>
    </w:pPr>
    <w:rPr>
      <w:sz w:val="26"/>
    </w:rPr>
  </w:style>
  <w:style w:type="character" w:customStyle="1" w:styleId="a4">
    <w:name w:val="Назва Знак"/>
    <w:basedOn w:val="a0"/>
    <w:link w:val="a3"/>
    <w:rsid w:val="00AA0B8F"/>
    <w:rPr>
      <w:rFonts w:ascii="Times New Roman" w:eastAsia="Times New Roman" w:hAnsi="Times New Roman" w:cs="Times New Roman"/>
      <w:sz w:val="26"/>
      <w:szCs w:val="20"/>
      <w:lang w:eastAsia="ru-RU"/>
    </w:rPr>
  </w:style>
  <w:style w:type="paragraph" w:styleId="a5">
    <w:name w:val="Body Text Indent"/>
    <w:basedOn w:val="a"/>
    <w:link w:val="a6"/>
    <w:unhideWhenUsed/>
    <w:rsid w:val="00AA0B8F"/>
    <w:pPr>
      <w:tabs>
        <w:tab w:val="left" w:pos="851"/>
      </w:tabs>
      <w:ind w:firstLine="567"/>
      <w:jc w:val="both"/>
    </w:pPr>
    <w:rPr>
      <w:sz w:val="26"/>
    </w:rPr>
  </w:style>
  <w:style w:type="character" w:customStyle="1" w:styleId="a6">
    <w:name w:val="Основний текст з відступом Знак"/>
    <w:basedOn w:val="a0"/>
    <w:link w:val="a5"/>
    <w:rsid w:val="00AA0B8F"/>
    <w:rPr>
      <w:rFonts w:ascii="Times New Roman" w:eastAsia="Times New Roman" w:hAnsi="Times New Roman" w:cs="Times New Roman"/>
      <w:sz w:val="26"/>
      <w:szCs w:val="20"/>
      <w:lang w:eastAsia="ru-RU"/>
    </w:rPr>
  </w:style>
  <w:style w:type="character" w:customStyle="1" w:styleId="FontStyle13">
    <w:name w:val="Font Style13"/>
    <w:rsid w:val="00AA0B8F"/>
    <w:rPr>
      <w:rFonts w:ascii="Times New Roman" w:hAnsi="Times New Roman" w:cs="Times New Roman" w:hint="default"/>
      <w:sz w:val="26"/>
      <w:szCs w:val="26"/>
    </w:rPr>
  </w:style>
  <w:style w:type="paragraph" w:styleId="a7">
    <w:name w:val="header"/>
    <w:basedOn w:val="a"/>
    <w:link w:val="a8"/>
    <w:uiPriority w:val="99"/>
    <w:unhideWhenUsed/>
    <w:rsid w:val="00935578"/>
    <w:pPr>
      <w:tabs>
        <w:tab w:val="center" w:pos="4677"/>
        <w:tab w:val="right" w:pos="9355"/>
      </w:tabs>
    </w:pPr>
  </w:style>
  <w:style w:type="character" w:customStyle="1" w:styleId="a8">
    <w:name w:val="Верхній колонтитул Знак"/>
    <w:basedOn w:val="a0"/>
    <w:link w:val="a7"/>
    <w:uiPriority w:val="99"/>
    <w:rsid w:val="00935578"/>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935578"/>
    <w:pPr>
      <w:tabs>
        <w:tab w:val="center" w:pos="4677"/>
        <w:tab w:val="right" w:pos="9355"/>
      </w:tabs>
    </w:pPr>
  </w:style>
  <w:style w:type="character" w:customStyle="1" w:styleId="aa">
    <w:name w:val="Нижній колонтитул Знак"/>
    <w:basedOn w:val="a0"/>
    <w:link w:val="a9"/>
    <w:uiPriority w:val="99"/>
    <w:rsid w:val="00935578"/>
    <w:rPr>
      <w:rFonts w:ascii="Times New Roman" w:eastAsia="Times New Roman" w:hAnsi="Times New Roman" w:cs="Times New Roman"/>
      <w:sz w:val="20"/>
      <w:szCs w:val="20"/>
      <w:lang w:eastAsia="ru-RU"/>
    </w:rPr>
  </w:style>
  <w:style w:type="paragraph" w:styleId="ab">
    <w:name w:val="List Paragraph"/>
    <w:basedOn w:val="a"/>
    <w:uiPriority w:val="34"/>
    <w:qFormat/>
    <w:rsid w:val="004E3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2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68034-FD18-49D0-8AD7-EAC34C3D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1121</Words>
  <Characters>6390</Characters>
  <Application>Microsoft Office Word</Application>
  <DocSecurity>0</DocSecurity>
  <Lines>53</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Вискірко</dc:creator>
  <cp:lastModifiedBy>ЛІСКОВСЬКИЙ Віталій Олександрович</cp:lastModifiedBy>
  <cp:revision>7</cp:revision>
  <dcterms:created xsi:type="dcterms:W3CDTF">2020-02-19T12:04:00Z</dcterms:created>
  <dcterms:modified xsi:type="dcterms:W3CDTF">2020-02-20T09:14:00Z</dcterms:modified>
</cp:coreProperties>
</file>