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AD" w:rsidRPr="00373638" w:rsidRDefault="002A40AD" w:rsidP="00BB09DD">
      <w:pPr>
        <w:tabs>
          <w:tab w:val="left" w:pos="2355"/>
          <w:tab w:val="center" w:pos="5179"/>
        </w:tabs>
        <w:ind w:firstLine="720"/>
        <w:jc w:val="center"/>
        <w:rPr>
          <w:b/>
          <w:bCs/>
          <w:sz w:val="28"/>
          <w:szCs w:val="28"/>
          <w:lang w:val="uk-UA" w:eastAsia="en-GB"/>
        </w:rPr>
      </w:pPr>
      <w:r w:rsidRPr="00373638">
        <w:rPr>
          <w:rStyle w:val="a3"/>
          <w:bCs w:val="0"/>
          <w:sz w:val="28"/>
          <w:szCs w:val="28"/>
          <w:lang w:val="uk-UA"/>
        </w:rPr>
        <w:t>АНАЛІЗ РЕГУЛЯТОРНОГО ВПЛИВУ</w:t>
      </w:r>
    </w:p>
    <w:p w:rsidR="00957884" w:rsidRPr="00BB09DD" w:rsidRDefault="00BB09DD" w:rsidP="00BB09DD">
      <w:pPr>
        <w:tabs>
          <w:tab w:val="left" w:pos="2355"/>
          <w:tab w:val="center" w:pos="5179"/>
        </w:tabs>
        <w:ind w:firstLine="720"/>
        <w:jc w:val="center"/>
        <w:rPr>
          <w:bCs/>
          <w:lang w:val="uk-UA" w:eastAsia="en-GB"/>
        </w:rPr>
      </w:pPr>
      <w:proofErr w:type="spellStart"/>
      <w:r>
        <w:rPr>
          <w:b/>
          <w:bCs/>
          <w:sz w:val="28"/>
          <w:szCs w:val="28"/>
          <w:lang w:val="uk-UA" w:eastAsia="en-GB"/>
        </w:rPr>
        <w:t>проєкту</w:t>
      </w:r>
      <w:proofErr w:type="spellEnd"/>
      <w:r>
        <w:rPr>
          <w:b/>
          <w:bCs/>
          <w:sz w:val="28"/>
          <w:szCs w:val="28"/>
          <w:lang w:val="uk-UA" w:eastAsia="en-GB"/>
        </w:rPr>
        <w:t xml:space="preserve"> </w:t>
      </w:r>
      <w:r w:rsidR="0012317D">
        <w:rPr>
          <w:b/>
          <w:bCs/>
          <w:sz w:val="28"/>
          <w:szCs w:val="28"/>
          <w:lang w:val="uk-UA" w:eastAsia="en-GB"/>
        </w:rPr>
        <w:t>наказу Мін</w:t>
      </w:r>
      <w:r w:rsidR="0050566A">
        <w:rPr>
          <w:b/>
          <w:bCs/>
          <w:sz w:val="28"/>
          <w:szCs w:val="28"/>
          <w:lang w:val="uk-UA" w:eastAsia="en-GB"/>
        </w:rPr>
        <w:t>економіки</w:t>
      </w:r>
      <w:r w:rsidR="00A3319F">
        <w:rPr>
          <w:b/>
          <w:bCs/>
          <w:sz w:val="28"/>
          <w:szCs w:val="28"/>
          <w:lang w:val="uk-UA" w:eastAsia="en-GB"/>
        </w:rPr>
        <w:t xml:space="preserve"> </w:t>
      </w:r>
      <w:r w:rsidR="006946C2" w:rsidRPr="004E6789">
        <w:rPr>
          <w:b/>
          <w:bCs/>
          <w:sz w:val="28"/>
          <w:szCs w:val="28"/>
          <w:lang w:eastAsia="en-GB"/>
        </w:rPr>
        <w:t>“</w:t>
      </w:r>
      <w:r w:rsidR="0012317D" w:rsidRPr="0012317D">
        <w:rPr>
          <w:b/>
          <w:bCs/>
          <w:sz w:val="28"/>
          <w:szCs w:val="28"/>
          <w:lang w:val="uk-UA" w:eastAsia="en-GB"/>
        </w:rPr>
        <w:t>Про затвердження Порядку знищення, особливого поводження та зміни призначеного використання вантажів, що ввозяться (пересилаються) на митну територію України, які не відповідають законодавству</w:t>
      </w:r>
      <w:r w:rsidR="00F0468B" w:rsidRPr="004E6789">
        <w:rPr>
          <w:b/>
          <w:bCs/>
          <w:sz w:val="28"/>
          <w:szCs w:val="28"/>
          <w:lang w:eastAsia="en-GB"/>
        </w:rPr>
        <w:t>”</w:t>
      </w:r>
      <w:r>
        <w:rPr>
          <w:b/>
          <w:bCs/>
          <w:sz w:val="28"/>
          <w:szCs w:val="28"/>
          <w:lang w:val="uk-UA" w:eastAsia="en-GB"/>
        </w:rPr>
        <w:t xml:space="preserve"> </w:t>
      </w:r>
      <w:r w:rsidRPr="00BB09DD">
        <w:rPr>
          <w:bCs/>
          <w:sz w:val="28"/>
          <w:szCs w:val="28"/>
          <w:lang w:val="uk-UA" w:eastAsia="en-GB"/>
        </w:rPr>
        <w:t xml:space="preserve">(далі – </w:t>
      </w:r>
      <w:proofErr w:type="spellStart"/>
      <w:r w:rsidRPr="00BB09DD">
        <w:rPr>
          <w:bCs/>
          <w:sz w:val="28"/>
          <w:szCs w:val="28"/>
          <w:lang w:val="uk-UA" w:eastAsia="en-GB"/>
        </w:rPr>
        <w:t>проєкт</w:t>
      </w:r>
      <w:proofErr w:type="spellEnd"/>
      <w:r w:rsidRPr="00BB09DD">
        <w:rPr>
          <w:bCs/>
          <w:sz w:val="28"/>
          <w:szCs w:val="28"/>
          <w:lang w:val="uk-UA" w:eastAsia="en-GB"/>
        </w:rPr>
        <w:t xml:space="preserve"> наказу)</w:t>
      </w:r>
    </w:p>
    <w:p w:rsidR="00E46BF5" w:rsidRPr="00957884" w:rsidRDefault="00E46BF5" w:rsidP="003D557D">
      <w:pPr>
        <w:shd w:val="clear" w:color="auto" w:fill="FFFFFF"/>
        <w:tabs>
          <w:tab w:val="left" w:pos="2355"/>
          <w:tab w:val="center" w:pos="5179"/>
        </w:tabs>
        <w:spacing w:after="120" w:line="276" w:lineRule="auto"/>
        <w:ind w:firstLine="720"/>
        <w:jc w:val="center"/>
        <w:rPr>
          <w:b/>
          <w:szCs w:val="28"/>
          <w:lang w:val="uk-UA"/>
        </w:rPr>
      </w:pPr>
    </w:p>
    <w:p w:rsidR="006D1AF0" w:rsidRPr="0013106C" w:rsidRDefault="00D93CC9" w:rsidP="003D557D">
      <w:pPr>
        <w:shd w:val="clear" w:color="auto" w:fill="FFFFFF"/>
        <w:tabs>
          <w:tab w:val="left" w:pos="426"/>
        </w:tabs>
        <w:spacing w:after="120"/>
        <w:jc w:val="both"/>
        <w:rPr>
          <w:rStyle w:val="a3"/>
          <w:bCs w:val="0"/>
          <w:sz w:val="28"/>
          <w:szCs w:val="28"/>
          <w:lang w:val="uk-UA"/>
        </w:rPr>
      </w:pPr>
      <w:r>
        <w:rPr>
          <w:rStyle w:val="a3"/>
          <w:bCs w:val="0"/>
          <w:sz w:val="28"/>
          <w:szCs w:val="28"/>
          <w:lang w:val="uk-UA"/>
        </w:rPr>
        <w:t>І. </w:t>
      </w:r>
      <w:r w:rsidR="006D1AF0" w:rsidRPr="0013106C">
        <w:rPr>
          <w:rStyle w:val="a3"/>
          <w:bCs w:val="0"/>
          <w:sz w:val="28"/>
          <w:szCs w:val="28"/>
          <w:lang w:val="uk-UA"/>
        </w:rPr>
        <w:t>Визначення проблеми, яку передбачається розв’язати шляхом державного регулювання</w:t>
      </w:r>
    </w:p>
    <w:p w:rsidR="00A20600" w:rsidRPr="00B679A8" w:rsidRDefault="001C1089" w:rsidP="003D557D">
      <w:pPr>
        <w:shd w:val="clear" w:color="auto" w:fill="FFFFFF"/>
        <w:tabs>
          <w:tab w:val="left" w:pos="426"/>
        </w:tabs>
        <w:spacing w:after="120"/>
        <w:ind w:firstLine="709"/>
        <w:jc w:val="both"/>
        <w:rPr>
          <w:color w:val="000000"/>
          <w:sz w:val="28"/>
          <w:szCs w:val="28"/>
          <w:lang w:val="uk-UA"/>
        </w:rPr>
      </w:pPr>
      <w:proofErr w:type="spellStart"/>
      <w:r>
        <w:rPr>
          <w:sz w:val="28"/>
          <w:szCs w:val="28"/>
          <w:lang w:val="uk-UA" w:eastAsia="en-GB"/>
        </w:rPr>
        <w:t>Про</w:t>
      </w:r>
      <w:r w:rsidR="00BB09DD">
        <w:rPr>
          <w:sz w:val="28"/>
          <w:szCs w:val="28"/>
          <w:lang w:val="uk-UA" w:eastAsia="en-GB"/>
        </w:rPr>
        <w:t>є</w:t>
      </w:r>
      <w:r>
        <w:rPr>
          <w:sz w:val="28"/>
          <w:szCs w:val="28"/>
          <w:lang w:val="uk-UA" w:eastAsia="en-GB"/>
        </w:rPr>
        <w:t>кт</w:t>
      </w:r>
      <w:proofErr w:type="spellEnd"/>
      <w:r w:rsidR="00B679A8" w:rsidRPr="00B679A8">
        <w:rPr>
          <w:sz w:val="28"/>
          <w:szCs w:val="28"/>
          <w:lang w:val="uk-UA" w:eastAsia="en-GB"/>
        </w:rPr>
        <w:t xml:space="preserve"> </w:t>
      </w:r>
      <w:r w:rsidR="0012317D" w:rsidRPr="0012317D">
        <w:rPr>
          <w:sz w:val="28"/>
          <w:szCs w:val="28"/>
          <w:lang w:val="uk-UA" w:eastAsia="en-GB"/>
        </w:rPr>
        <w:t xml:space="preserve">наказу </w:t>
      </w:r>
      <w:r w:rsidR="00B679A8">
        <w:rPr>
          <w:sz w:val="28"/>
          <w:szCs w:val="28"/>
          <w:lang w:val="uk-UA" w:eastAsia="en-GB"/>
        </w:rPr>
        <w:t xml:space="preserve">розроблено </w:t>
      </w:r>
      <w:r w:rsidR="00A20600">
        <w:rPr>
          <w:color w:val="000000"/>
          <w:sz w:val="28"/>
          <w:szCs w:val="28"/>
          <w:lang w:val="uk-UA"/>
        </w:rPr>
        <w:t xml:space="preserve">на виконання </w:t>
      </w:r>
      <w:r w:rsidR="00B679A8" w:rsidRPr="00B679A8">
        <w:rPr>
          <w:color w:val="000000"/>
          <w:sz w:val="28"/>
          <w:szCs w:val="28"/>
          <w:lang w:val="uk-UA"/>
        </w:rPr>
        <w:t xml:space="preserve">частини </w:t>
      </w:r>
      <w:r w:rsidR="0012317D">
        <w:rPr>
          <w:sz w:val="28"/>
          <w:szCs w:val="28"/>
          <w:lang w:val="uk-UA" w:eastAsia="en-GB"/>
        </w:rPr>
        <w:t>чотирнадцятої</w:t>
      </w:r>
      <w:r w:rsidR="00B679A8" w:rsidRPr="00B679A8">
        <w:rPr>
          <w:sz w:val="28"/>
          <w:szCs w:val="28"/>
          <w:lang w:val="uk-UA" w:eastAsia="en-GB"/>
        </w:rPr>
        <w:t xml:space="preserve"> статті </w:t>
      </w:r>
      <w:r w:rsidR="0012317D">
        <w:rPr>
          <w:sz w:val="28"/>
          <w:szCs w:val="28"/>
          <w:lang w:val="uk-UA" w:eastAsia="en-GB"/>
        </w:rPr>
        <w:t>54</w:t>
      </w:r>
      <w:r w:rsidR="00B679A8" w:rsidRPr="00B679A8">
        <w:rPr>
          <w:sz w:val="28"/>
          <w:szCs w:val="28"/>
          <w:lang w:val="uk-UA" w:eastAsia="en-GB"/>
        </w:rPr>
        <w:t xml:space="preserve"> </w:t>
      </w:r>
      <w:r w:rsidR="00B679A8" w:rsidRPr="00B679A8">
        <w:rPr>
          <w:color w:val="000000"/>
          <w:sz w:val="28"/>
          <w:szCs w:val="28"/>
          <w:lang w:val="uk-UA"/>
        </w:rPr>
        <w:t>Закону України</w:t>
      </w:r>
      <w:r w:rsidR="0050566A">
        <w:rPr>
          <w:color w:val="000000"/>
          <w:sz w:val="28"/>
          <w:szCs w:val="28"/>
          <w:lang w:val="uk-UA"/>
        </w:rPr>
        <w:t xml:space="preserve"> “</w:t>
      </w:r>
      <w:r w:rsidR="00B679A8" w:rsidRPr="00B679A8">
        <w:rPr>
          <w:bCs/>
          <w:color w:val="000000"/>
          <w:sz w:val="28"/>
          <w:szCs w:val="28"/>
          <w:shd w:val="clear" w:color="auto" w:fill="FFFFFF"/>
          <w:lang w:val="uk-UA"/>
        </w:rPr>
        <w:t xml:space="preserve">Про державний контроль за дотриманням законодавства про харчові продукти, корми, побічні продукти тваринного походження, </w:t>
      </w:r>
      <w:r w:rsidR="0050566A">
        <w:rPr>
          <w:bCs/>
          <w:color w:val="000000"/>
          <w:sz w:val="28"/>
          <w:szCs w:val="28"/>
          <w:shd w:val="clear" w:color="auto" w:fill="FFFFFF"/>
          <w:lang w:val="uk-UA"/>
        </w:rPr>
        <w:t>здоров’я та благополуччя тварин”</w:t>
      </w:r>
      <w:r w:rsidR="006B1A04">
        <w:rPr>
          <w:bCs/>
          <w:color w:val="000000"/>
          <w:sz w:val="28"/>
          <w:szCs w:val="28"/>
          <w:shd w:val="clear" w:color="auto" w:fill="FFFFFF"/>
          <w:lang w:val="uk-UA"/>
        </w:rPr>
        <w:t xml:space="preserve"> (далі – Закон)</w:t>
      </w:r>
      <w:r w:rsidR="00BB1199">
        <w:rPr>
          <w:bCs/>
          <w:color w:val="000000"/>
          <w:sz w:val="28"/>
          <w:szCs w:val="28"/>
          <w:shd w:val="clear" w:color="auto" w:fill="FFFFFF"/>
          <w:lang w:val="uk-UA"/>
        </w:rPr>
        <w:t>.</w:t>
      </w:r>
    </w:p>
    <w:p w:rsidR="006B1A04" w:rsidRDefault="006B1A04" w:rsidP="003D557D">
      <w:pPr>
        <w:pStyle w:val="HTML"/>
        <w:shd w:val="clear" w:color="auto" w:fill="FFFFFF"/>
        <w:spacing w:after="120"/>
        <w:ind w:firstLine="709"/>
        <w:jc w:val="both"/>
        <w:rPr>
          <w:rFonts w:ascii="Times New Roman" w:hAnsi="Times New Roman"/>
          <w:sz w:val="28"/>
          <w:szCs w:val="28"/>
          <w:lang w:val="uk-UA" w:eastAsia="ru-RU"/>
        </w:rPr>
      </w:pPr>
      <w:r>
        <w:rPr>
          <w:rFonts w:ascii="Times New Roman" w:hAnsi="Times New Roman"/>
          <w:sz w:val="28"/>
          <w:szCs w:val="28"/>
          <w:lang w:val="uk-UA" w:eastAsia="ru-RU"/>
        </w:rPr>
        <w:t>Відповідно до частини четвертої статті 54 Закону я</w:t>
      </w:r>
      <w:r w:rsidRPr="006B1A04">
        <w:rPr>
          <w:rFonts w:ascii="Times New Roman" w:hAnsi="Times New Roman"/>
          <w:sz w:val="28"/>
          <w:szCs w:val="28"/>
          <w:lang w:val="uk-UA" w:eastAsia="ru-RU"/>
        </w:rPr>
        <w:t>кщо за результатами державного контролю встановлено, що вантаж становить загрозу для здоров’я людини та/або тварини, державний інспектор (державний ветеринарний інспектор) здійснює затримання вантажу для його знищення або вжиття будь-якого іншого передбаченого законодавством заходу, необхідного для захисту здоров’я людини та/або тварини.</w:t>
      </w:r>
    </w:p>
    <w:p w:rsidR="00493B73" w:rsidRDefault="001C1089" w:rsidP="003D557D">
      <w:pPr>
        <w:pStyle w:val="HTML"/>
        <w:shd w:val="clear" w:color="auto" w:fill="FFFFFF"/>
        <w:spacing w:after="120"/>
        <w:ind w:firstLine="709"/>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Про</w:t>
      </w:r>
      <w:r w:rsidR="00BB09DD">
        <w:rPr>
          <w:rFonts w:ascii="Times New Roman" w:hAnsi="Times New Roman"/>
          <w:sz w:val="28"/>
          <w:szCs w:val="28"/>
          <w:lang w:val="uk-UA" w:eastAsia="ru-RU"/>
        </w:rPr>
        <w:t>є</w:t>
      </w:r>
      <w:r>
        <w:rPr>
          <w:rFonts w:ascii="Times New Roman" w:hAnsi="Times New Roman"/>
          <w:sz w:val="28"/>
          <w:szCs w:val="28"/>
          <w:lang w:val="uk-UA" w:eastAsia="ru-RU"/>
        </w:rPr>
        <w:t>кт</w:t>
      </w:r>
      <w:proofErr w:type="spellEnd"/>
      <w:r w:rsidR="00C83282">
        <w:rPr>
          <w:rFonts w:ascii="Times New Roman" w:hAnsi="Times New Roman"/>
          <w:sz w:val="28"/>
          <w:szCs w:val="28"/>
          <w:lang w:val="uk-UA" w:eastAsia="ru-RU"/>
        </w:rPr>
        <w:t xml:space="preserve"> </w:t>
      </w:r>
      <w:r w:rsidR="0012317D">
        <w:rPr>
          <w:rFonts w:ascii="Times New Roman" w:hAnsi="Times New Roman"/>
          <w:sz w:val="28"/>
          <w:szCs w:val="28"/>
          <w:lang w:val="uk-UA" w:eastAsia="ru-RU"/>
        </w:rPr>
        <w:t>наказу</w:t>
      </w:r>
      <w:r w:rsidR="00C83282">
        <w:rPr>
          <w:rFonts w:ascii="Times New Roman" w:hAnsi="Times New Roman"/>
          <w:sz w:val="28"/>
          <w:szCs w:val="28"/>
          <w:lang w:val="uk-UA" w:eastAsia="ru-RU"/>
        </w:rPr>
        <w:t xml:space="preserve"> </w:t>
      </w:r>
      <w:r w:rsidR="0012317D">
        <w:rPr>
          <w:rFonts w:ascii="Times New Roman" w:hAnsi="Times New Roman"/>
          <w:sz w:val="28"/>
          <w:szCs w:val="28"/>
          <w:lang w:val="uk-UA" w:eastAsia="ru-RU"/>
        </w:rPr>
        <w:t>встановлює</w:t>
      </w:r>
      <w:r w:rsidR="00C83282">
        <w:rPr>
          <w:rFonts w:ascii="Times New Roman" w:hAnsi="Times New Roman"/>
          <w:sz w:val="28"/>
          <w:szCs w:val="28"/>
          <w:lang w:val="uk-UA" w:eastAsia="ru-RU"/>
        </w:rPr>
        <w:t xml:space="preserve"> </w:t>
      </w:r>
      <w:r w:rsidR="0012317D" w:rsidRPr="0012317D">
        <w:rPr>
          <w:rFonts w:ascii="Times New Roman" w:hAnsi="Times New Roman"/>
          <w:sz w:val="28"/>
          <w:szCs w:val="28"/>
          <w:lang w:val="uk-UA" w:eastAsia="ru-RU"/>
        </w:rPr>
        <w:t xml:space="preserve">послідовність дій державного інспектора </w:t>
      </w:r>
      <w:r w:rsidR="0012317D" w:rsidRPr="0012317D">
        <w:rPr>
          <w:rFonts w:ascii="Times New Roman" w:hAnsi="Times New Roman"/>
          <w:color w:val="000000"/>
          <w:sz w:val="28"/>
          <w:szCs w:val="28"/>
          <w:shd w:val="clear" w:color="auto" w:fill="FFFFFF"/>
          <w:lang w:val="uk-UA" w:eastAsia="ru-RU"/>
        </w:rPr>
        <w:t xml:space="preserve">(державного ветеринарного інспектора) у випадках </w:t>
      </w:r>
      <w:r w:rsidR="0012317D" w:rsidRPr="0012317D">
        <w:rPr>
          <w:rFonts w:ascii="Times New Roman" w:hAnsi="Times New Roman"/>
          <w:sz w:val="28"/>
          <w:szCs w:val="28"/>
          <w:lang w:val="uk-UA" w:eastAsia="ru-RU"/>
        </w:rPr>
        <w:t xml:space="preserve">повернення до </w:t>
      </w:r>
      <w:r w:rsidR="00681D74">
        <w:rPr>
          <w:rFonts w:ascii="Times New Roman" w:hAnsi="Times New Roman"/>
          <w:sz w:val="28"/>
          <w:szCs w:val="28"/>
          <w:lang w:val="uk-UA" w:eastAsia="ru-RU"/>
        </w:rPr>
        <w:br/>
      </w:r>
      <w:r w:rsidR="0012317D" w:rsidRPr="0012317D">
        <w:rPr>
          <w:rFonts w:ascii="Times New Roman" w:hAnsi="Times New Roman"/>
          <w:sz w:val="28"/>
          <w:szCs w:val="28"/>
          <w:lang w:val="uk-UA" w:eastAsia="ru-RU"/>
        </w:rPr>
        <w:t>країни-експортера,</w:t>
      </w:r>
      <w:r w:rsidR="0012317D" w:rsidRPr="0012317D">
        <w:rPr>
          <w:rFonts w:ascii="Times New Roman" w:hAnsi="Times New Roman"/>
          <w:color w:val="000000"/>
          <w:sz w:val="28"/>
          <w:szCs w:val="28"/>
          <w:shd w:val="clear" w:color="auto" w:fill="FFFFFF"/>
          <w:lang w:val="uk-UA" w:eastAsia="ru-RU"/>
        </w:rPr>
        <w:t xml:space="preserve"> знищення, особливого поводження та зміни призначеного використання вантажів, що ввозяться (пересилаються) на митну територію Украї</w:t>
      </w:r>
      <w:r w:rsidR="007437AA">
        <w:rPr>
          <w:rFonts w:ascii="Times New Roman" w:hAnsi="Times New Roman"/>
          <w:color w:val="000000"/>
          <w:sz w:val="28"/>
          <w:szCs w:val="28"/>
          <w:shd w:val="clear" w:color="auto" w:fill="FFFFFF"/>
          <w:lang w:val="uk-UA" w:eastAsia="ru-RU"/>
        </w:rPr>
        <w:t>ни</w:t>
      </w:r>
      <w:r w:rsidR="00F43571">
        <w:rPr>
          <w:rFonts w:ascii="Times New Roman" w:hAnsi="Times New Roman"/>
          <w:color w:val="000000"/>
          <w:sz w:val="28"/>
          <w:szCs w:val="28"/>
          <w:shd w:val="clear" w:color="auto" w:fill="FFFFFF"/>
          <w:lang w:val="uk-UA" w:eastAsia="ru-RU"/>
        </w:rPr>
        <w:t>,</w:t>
      </w:r>
      <w:r w:rsidR="007437AA">
        <w:rPr>
          <w:rFonts w:ascii="Times New Roman" w:hAnsi="Times New Roman"/>
          <w:color w:val="000000"/>
          <w:sz w:val="28"/>
          <w:szCs w:val="28"/>
          <w:shd w:val="clear" w:color="auto" w:fill="FFFFFF"/>
          <w:lang w:val="uk-UA" w:eastAsia="ru-RU"/>
        </w:rPr>
        <w:t xml:space="preserve"> у разі виявлення невідповідно</w:t>
      </w:r>
      <w:r w:rsidR="0012317D" w:rsidRPr="0012317D">
        <w:rPr>
          <w:rFonts w:ascii="Times New Roman" w:hAnsi="Times New Roman"/>
          <w:color w:val="000000"/>
          <w:sz w:val="28"/>
          <w:szCs w:val="28"/>
          <w:shd w:val="clear" w:color="auto" w:fill="FFFFFF"/>
          <w:lang w:val="uk-UA" w:eastAsia="ru-RU"/>
        </w:rPr>
        <w:t>сті законодавству</w:t>
      </w:r>
      <w:r w:rsidR="00223833">
        <w:rPr>
          <w:rFonts w:ascii="Times New Roman" w:hAnsi="Times New Roman"/>
          <w:sz w:val="28"/>
          <w:szCs w:val="28"/>
          <w:lang w:val="uk-UA" w:eastAsia="ru-RU"/>
        </w:rPr>
        <w:t xml:space="preserve"> </w:t>
      </w:r>
      <w:r w:rsidR="0012317D">
        <w:rPr>
          <w:rFonts w:ascii="Times New Roman" w:hAnsi="Times New Roman"/>
          <w:sz w:val="28"/>
          <w:szCs w:val="28"/>
          <w:lang w:val="uk-UA" w:eastAsia="ru-RU"/>
        </w:rPr>
        <w:t>т</w:t>
      </w:r>
      <w:r w:rsidR="0012317D" w:rsidRPr="00AA785F">
        <w:rPr>
          <w:rFonts w:ascii="Times New Roman" w:hAnsi="Times New Roman"/>
          <w:sz w:val="28"/>
          <w:szCs w:val="28"/>
          <w:lang w:val="uk-UA" w:eastAsia="ru-RU"/>
        </w:rPr>
        <w:t xml:space="preserve">а </w:t>
      </w:r>
      <w:r w:rsidR="00223833" w:rsidRPr="00AA785F">
        <w:rPr>
          <w:rFonts w:ascii="Times New Roman" w:hAnsi="Times New Roman"/>
          <w:sz w:val="28"/>
          <w:szCs w:val="28"/>
          <w:lang w:val="uk-UA" w:eastAsia="ru-RU"/>
        </w:rPr>
        <w:t>направлен</w:t>
      </w:r>
      <w:r w:rsidR="00F43571">
        <w:rPr>
          <w:rFonts w:ascii="Times New Roman" w:hAnsi="Times New Roman"/>
          <w:sz w:val="28"/>
          <w:szCs w:val="28"/>
          <w:lang w:val="uk-UA" w:eastAsia="ru-RU"/>
        </w:rPr>
        <w:t>ий</w:t>
      </w:r>
      <w:r w:rsidR="00223833" w:rsidRPr="00AA785F">
        <w:rPr>
          <w:rFonts w:ascii="Times New Roman" w:hAnsi="Times New Roman"/>
          <w:sz w:val="28"/>
          <w:szCs w:val="28"/>
          <w:lang w:val="uk-UA" w:eastAsia="ru-RU"/>
        </w:rPr>
        <w:t xml:space="preserve"> на </w:t>
      </w:r>
      <w:r w:rsidR="00C83282" w:rsidRPr="00AA785F">
        <w:rPr>
          <w:rFonts w:ascii="Times New Roman" w:hAnsi="Times New Roman"/>
          <w:sz w:val="28"/>
          <w:szCs w:val="28"/>
          <w:lang w:val="uk-UA" w:eastAsia="ru-RU"/>
        </w:rPr>
        <w:t xml:space="preserve">попередження, усунення або зменшення до прийнятного рівня ризиків для людей і тварин, </w:t>
      </w:r>
      <w:proofErr w:type="spellStart"/>
      <w:r w:rsidR="00C83282" w:rsidRPr="00AA785F">
        <w:rPr>
          <w:rFonts w:ascii="Times New Roman" w:hAnsi="Times New Roman"/>
          <w:sz w:val="28"/>
          <w:szCs w:val="28"/>
          <w:lang w:val="uk-UA" w:eastAsia="ru-RU"/>
        </w:rPr>
        <w:t>пов</w:t>
      </w:r>
      <w:proofErr w:type="spellEnd"/>
      <w:r w:rsidR="00C83282" w:rsidRPr="00AA785F">
        <w:rPr>
          <w:rFonts w:ascii="Times New Roman" w:hAnsi="Times New Roman"/>
          <w:sz w:val="28"/>
          <w:szCs w:val="28"/>
          <w:lang w:eastAsia="ru-RU"/>
        </w:rPr>
        <w:t>’</w:t>
      </w:r>
      <w:proofErr w:type="spellStart"/>
      <w:r w:rsidR="00C83282" w:rsidRPr="00AA785F">
        <w:rPr>
          <w:rFonts w:ascii="Times New Roman" w:hAnsi="Times New Roman"/>
          <w:sz w:val="28"/>
          <w:szCs w:val="28"/>
          <w:lang w:val="uk-UA" w:eastAsia="ru-RU"/>
        </w:rPr>
        <w:t>язаних</w:t>
      </w:r>
      <w:proofErr w:type="spellEnd"/>
      <w:r w:rsidR="00C83282" w:rsidRPr="00AA785F">
        <w:rPr>
          <w:rFonts w:ascii="Times New Roman" w:hAnsi="Times New Roman"/>
          <w:sz w:val="28"/>
          <w:szCs w:val="28"/>
          <w:lang w:val="uk-UA" w:eastAsia="ru-RU"/>
        </w:rPr>
        <w:t xml:space="preserve"> </w:t>
      </w:r>
      <w:r w:rsidR="00F43571">
        <w:rPr>
          <w:rFonts w:ascii="Times New Roman" w:hAnsi="Times New Roman"/>
          <w:sz w:val="28"/>
          <w:szCs w:val="28"/>
          <w:lang w:val="uk-UA" w:eastAsia="ru-RU"/>
        </w:rPr>
        <w:t>і</w:t>
      </w:r>
      <w:r w:rsidR="00C83282" w:rsidRPr="00AA785F">
        <w:rPr>
          <w:rFonts w:ascii="Times New Roman" w:hAnsi="Times New Roman"/>
          <w:sz w:val="28"/>
          <w:szCs w:val="28"/>
          <w:lang w:val="uk-UA" w:eastAsia="ru-RU"/>
        </w:rPr>
        <w:t>з занесенням на територію України збудників інфекційних захворювань тварин або небезпечних харчових продуктів та кормів</w:t>
      </w:r>
      <w:r w:rsidR="00D93CC9">
        <w:rPr>
          <w:rFonts w:ascii="Times New Roman" w:hAnsi="Times New Roman"/>
          <w:sz w:val="28"/>
          <w:szCs w:val="28"/>
          <w:lang w:val="uk-UA" w:eastAsia="ru-RU"/>
        </w:rPr>
        <w:t>,</w:t>
      </w:r>
      <w:r w:rsidR="00C83282" w:rsidRPr="00AA785F">
        <w:rPr>
          <w:rFonts w:ascii="Times New Roman" w:hAnsi="Times New Roman"/>
          <w:sz w:val="28"/>
          <w:szCs w:val="28"/>
          <w:lang w:val="uk-UA" w:eastAsia="ru-RU"/>
        </w:rPr>
        <w:t xml:space="preserve"> призначених для </w:t>
      </w:r>
      <w:r w:rsidR="00223833" w:rsidRPr="00AA785F">
        <w:rPr>
          <w:rFonts w:ascii="Times New Roman" w:hAnsi="Times New Roman"/>
          <w:sz w:val="28"/>
          <w:szCs w:val="28"/>
          <w:lang w:val="uk-UA" w:eastAsia="ru-RU"/>
        </w:rPr>
        <w:t>споживання людиною або твариною.</w:t>
      </w:r>
    </w:p>
    <w:p w:rsidR="00E87B66" w:rsidRPr="00FA5B9A" w:rsidRDefault="00E87B66" w:rsidP="003D557D">
      <w:pPr>
        <w:pStyle w:val="HTML"/>
        <w:shd w:val="clear" w:color="auto" w:fill="FFFFFF"/>
        <w:spacing w:after="120"/>
        <w:ind w:firstLine="709"/>
        <w:jc w:val="both"/>
        <w:rPr>
          <w:rFonts w:ascii="Times New Roman" w:hAnsi="Times New Roman"/>
          <w:sz w:val="28"/>
          <w:szCs w:val="28"/>
          <w:lang w:val="uk-UA" w:eastAsia="ru-RU"/>
        </w:rPr>
      </w:pPr>
      <w:r>
        <w:rPr>
          <w:rFonts w:ascii="Times New Roman" w:hAnsi="Times New Roman"/>
          <w:sz w:val="28"/>
          <w:szCs w:val="28"/>
          <w:lang w:val="uk-UA" w:eastAsia="ru-RU"/>
        </w:rPr>
        <w:t>Згідно</w:t>
      </w:r>
      <w:r w:rsidR="007C0D0C" w:rsidRPr="007C0D0C">
        <w:rPr>
          <w:rFonts w:ascii="Times New Roman" w:hAnsi="Times New Roman"/>
          <w:sz w:val="28"/>
          <w:szCs w:val="28"/>
          <w:lang w:val="uk-UA" w:eastAsia="ru-RU"/>
        </w:rPr>
        <w:t xml:space="preserve"> </w:t>
      </w:r>
      <w:r w:rsidR="007C0D0C">
        <w:rPr>
          <w:rFonts w:ascii="Times New Roman" w:hAnsi="Times New Roman"/>
          <w:sz w:val="28"/>
          <w:szCs w:val="28"/>
          <w:lang w:val="uk-UA" w:eastAsia="ru-RU"/>
        </w:rPr>
        <w:t>з даними</w:t>
      </w:r>
      <w:r w:rsidRPr="00FA5B9A">
        <w:rPr>
          <w:rFonts w:ascii="Times New Roman" w:hAnsi="Times New Roman"/>
          <w:sz w:val="28"/>
          <w:szCs w:val="28"/>
          <w:lang w:val="uk-UA" w:eastAsia="ru-RU"/>
        </w:rPr>
        <w:t xml:space="preserve"> державної фіскальної служби України обсяги імпорту сільськогосподарської продукції в Україну у 2017 роц</w:t>
      </w:r>
      <w:r w:rsidR="007B32C8">
        <w:rPr>
          <w:rFonts w:ascii="Times New Roman" w:hAnsi="Times New Roman"/>
          <w:sz w:val="28"/>
          <w:szCs w:val="28"/>
          <w:lang w:val="uk-UA" w:eastAsia="ru-RU"/>
        </w:rPr>
        <w:t xml:space="preserve">і склали 2 798 355 </w:t>
      </w:r>
      <w:proofErr w:type="spellStart"/>
      <w:r w:rsidR="007B32C8">
        <w:rPr>
          <w:rFonts w:ascii="Times New Roman" w:hAnsi="Times New Roman"/>
          <w:sz w:val="28"/>
          <w:szCs w:val="28"/>
          <w:lang w:val="uk-UA" w:eastAsia="ru-RU"/>
        </w:rPr>
        <w:t>тонн</w:t>
      </w:r>
      <w:proofErr w:type="spellEnd"/>
      <w:r w:rsidR="007C0D0C">
        <w:rPr>
          <w:rFonts w:ascii="Times New Roman" w:hAnsi="Times New Roman"/>
          <w:sz w:val="28"/>
          <w:szCs w:val="28"/>
          <w:lang w:val="uk-UA" w:eastAsia="ru-RU"/>
        </w:rPr>
        <w:t xml:space="preserve"> вантажів</w:t>
      </w:r>
      <w:r>
        <w:rPr>
          <w:rFonts w:ascii="Times New Roman" w:hAnsi="Times New Roman"/>
          <w:sz w:val="28"/>
          <w:szCs w:val="28"/>
          <w:lang w:val="uk-UA" w:eastAsia="ru-RU"/>
        </w:rPr>
        <w:t xml:space="preserve"> з орієнтовною</w:t>
      </w:r>
      <w:r w:rsidRPr="00FA5B9A">
        <w:rPr>
          <w:rFonts w:ascii="Times New Roman" w:hAnsi="Times New Roman"/>
          <w:sz w:val="28"/>
          <w:szCs w:val="28"/>
          <w:lang w:val="uk-UA" w:eastAsia="ru-RU"/>
        </w:rPr>
        <w:t xml:space="preserve"> вартістю 4 301 413 000 доларів США.</w:t>
      </w:r>
    </w:p>
    <w:p w:rsidR="00344881" w:rsidRPr="00344881" w:rsidRDefault="008569BD" w:rsidP="003D557D">
      <w:pPr>
        <w:shd w:val="clear" w:color="auto" w:fill="FFFFFF"/>
        <w:spacing w:after="120"/>
        <w:ind w:firstLine="709"/>
        <w:jc w:val="both"/>
        <w:rPr>
          <w:rFonts w:ascii="Arial" w:hAnsi="Arial" w:cs="Arial"/>
          <w:color w:val="222222"/>
          <w:lang w:val="uk-UA" w:eastAsia="en-US"/>
        </w:rPr>
      </w:pPr>
      <w:r w:rsidRPr="003F180C">
        <w:rPr>
          <w:sz w:val="28"/>
          <w:szCs w:val="28"/>
          <w:lang w:val="uk-UA"/>
        </w:rPr>
        <w:t>Впродовж 2017 року працівниками регіональних служб державного ветеринарно-санітарного контролю на кордоні і транспорті було здійснено заходи державного контролю</w:t>
      </w:r>
      <w:r w:rsidR="00912DBD">
        <w:rPr>
          <w:sz w:val="28"/>
          <w:szCs w:val="28"/>
          <w:lang w:val="uk-UA"/>
        </w:rPr>
        <w:t xml:space="preserve"> під час експорту</w:t>
      </w:r>
      <w:r w:rsidR="00914B17">
        <w:rPr>
          <w:sz w:val="28"/>
          <w:szCs w:val="28"/>
          <w:lang w:val="uk-UA"/>
        </w:rPr>
        <w:t xml:space="preserve"> щодо </w:t>
      </w:r>
      <w:r w:rsidR="00344881" w:rsidRPr="00344881">
        <w:rPr>
          <w:sz w:val="28"/>
          <w:szCs w:val="28"/>
          <w:lang w:val="uk-UA"/>
        </w:rPr>
        <w:t>575</w:t>
      </w:r>
      <w:r w:rsidR="00344881">
        <w:rPr>
          <w:sz w:val="28"/>
          <w:szCs w:val="28"/>
          <w:lang w:val="uk-UA"/>
        </w:rPr>
        <w:t xml:space="preserve"> </w:t>
      </w:r>
      <w:r w:rsidR="00344881" w:rsidRPr="00344881">
        <w:rPr>
          <w:sz w:val="28"/>
          <w:szCs w:val="28"/>
          <w:lang w:val="uk-UA"/>
        </w:rPr>
        <w:t xml:space="preserve">089 </w:t>
      </w:r>
      <w:proofErr w:type="spellStart"/>
      <w:r w:rsidR="00344881" w:rsidRPr="00344881">
        <w:rPr>
          <w:sz w:val="28"/>
          <w:szCs w:val="28"/>
          <w:lang w:val="uk-UA"/>
        </w:rPr>
        <w:t>тонн</w:t>
      </w:r>
      <w:proofErr w:type="spellEnd"/>
      <w:r w:rsidR="00344881">
        <w:rPr>
          <w:sz w:val="28"/>
          <w:szCs w:val="28"/>
          <w:lang w:val="uk-UA"/>
        </w:rPr>
        <w:t xml:space="preserve"> вантажів, </w:t>
      </w:r>
      <w:r w:rsidR="007C0D0C">
        <w:rPr>
          <w:sz w:val="28"/>
          <w:szCs w:val="28"/>
          <w:lang w:val="uk-UA"/>
        </w:rPr>
        <w:t xml:space="preserve">202 000 голів птиці, </w:t>
      </w:r>
      <w:r w:rsidR="00344881" w:rsidRPr="00912DBD">
        <w:rPr>
          <w:sz w:val="28"/>
          <w:szCs w:val="28"/>
          <w:lang w:val="uk-UA"/>
        </w:rPr>
        <w:t>62</w:t>
      </w:r>
      <w:r w:rsidR="004A14D2" w:rsidRPr="00912DBD">
        <w:rPr>
          <w:sz w:val="28"/>
          <w:szCs w:val="28"/>
          <w:lang w:val="uk-UA"/>
        </w:rPr>
        <w:t xml:space="preserve"> </w:t>
      </w:r>
      <w:r w:rsidR="00344881" w:rsidRPr="00912DBD">
        <w:rPr>
          <w:sz w:val="28"/>
          <w:szCs w:val="28"/>
          <w:lang w:val="uk-UA"/>
        </w:rPr>
        <w:t>545 голів тварин</w:t>
      </w:r>
      <w:r w:rsidR="00914B17" w:rsidRPr="00912DBD">
        <w:rPr>
          <w:sz w:val="28"/>
          <w:szCs w:val="28"/>
          <w:lang w:val="uk-UA"/>
        </w:rPr>
        <w:t xml:space="preserve">, </w:t>
      </w:r>
      <w:r w:rsidR="00912DBD" w:rsidRPr="00912DBD">
        <w:rPr>
          <w:sz w:val="28"/>
          <w:szCs w:val="28"/>
          <w:lang w:val="uk-UA"/>
        </w:rPr>
        <w:t>а</w:t>
      </w:r>
      <w:r w:rsidRPr="00912DBD">
        <w:rPr>
          <w:sz w:val="28"/>
          <w:szCs w:val="28"/>
          <w:lang w:val="uk-UA"/>
        </w:rPr>
        <w:t xml:space="preserve"> </w:t>
      </w:r>
      <w:r w:rsidR="006A0488" w:rsidRPr="00912DBD">
        <w:rPr>
          <w:sz w:val="28"/>
          <w:szCs w:val="28"/>
          <w:lang w:val="uk-UA"/>
        </w:rPr>
        <w:t xml:space="preserve">під час </w:t>
      </w:r>
      <w:r w:rsidR="003F180C" w:rsidRPr="00912DBD">
        <w:rPr>
          <w:sz w:val="28"/>
          <w:szCs w:val="28"/>
          <w:lang w:val="uk-UA"/>
        </w:rPr>
        <w:t xml:space="preserve">імпорту </w:t>
      </w:r>
      <w:r w:rsidR="00E61575" w:rsidRPr="00912DBD">
        <w:rPr>
          <w:sz w:val="28"/>
          <w:szCs w:val="28"/>
          <w:lang w:val="uk-UA"/>
        </w:rPr>
        <w:t>–</w:t>
      </w:r>
      <w:r w:rsidR="00914B17" w:rsidRPr="00912DBD">
        <w:rPr>
          <w:sz w:val="28"/>
          <w:szCs w:val="28"/>
          <w:lang w:val="uk-UA"/>
        </w:rPr>
        <w:t xml:space="preserve"> </w:t>
      </w:r>
      <w:r w:rsidR="003F180C" w:rsidRPr="00912DBD">
        <w:rPr>
          <w:sz w:val="28"/>
          <w:szCs w:val="28"/>
          <w:lang w:val="uk-UA"/>
        </w:rPr>
        <w:t>235</w:t>
      </w:r>
      <w:r w:rsidR="004A14D2" w:rsidRPr="00912DBD">
        <w:rPr>
          <w:sz w:val="28"/>
          <w:szCs w:val="28"/>
          <w:lang w:val="uk-UA"/>
        </w:rPr>
        <w:t xml:space="preserve"> </w:t>
      </w:r>
      <w:r w:rsidR="003F180C" w:rsidRPr="00912DBD">
        <w:rPr>
          <w:sz w:val="28"/>
          <w:szCs w:val="28"/>
          <w:lang w:val="uk-UA"/>
        </w:rPr>
        <w:t xml:space="preserve">801 </w:t>
      </w:r>
      <w:proofErr w:type="spellStart"/>
      <w:r w:rsidR="003F180C" w:rsidRPr="00912DBD">
        <w:rPr>
          <w:sz w:val="28"/>
          <w:szCs w:val="28"/>
          <w:lang w:val="uk-UA"/>
        </w:rPr>
        <w:t>тон</w:t>
      </w:r>
      <w:r w:rsidR="005631CA">
        <w:rPr>
          <w:sz w:val="28"/>
          <w:szCs w:val="28"/>
          <w:lang w:val="uk-UA"/>
        </w:rPr>
        <w:t>н</w:t>
      </w:r>
      <w:r w:rsidR="007C0D0C">
        <w:rPr>
          <w:sz w:val="28"/>
          <w:szCs w:val="28"/>
          <w:lang w:val="uk-UA"/>
        </w:rPr>
        <w:t>и</w:t>
      </w:r>
      <w:proofErr w:type="spellEnd"/>
      <w:r w:rsidR="00912DBD">
        <w:rPr>
          <w:sz w:val="28"/>
          <w:szCs w:val="28"/>
          <w:lang w:val="uk-UA"/>
        </w:rPr>
        <w:t xml:space="preserve"> вантажів, </w:t>
      </w:r>
      <w:r w:rsidR="006A0488" w:rsidRPr="00912DBD">
        <w:rPr>
          <w:sz w:val="28"/>
          <w:szCs w:val="28"/>
          <w:lang w:val="uk-UA"/>
        </w:rPr>
        <w:t>11 539 000 г</w:t>
      </w:r>
      <w:r w:rsidR="003F180C" w:rsidRPr="00912DBD">
        <w:rPr>
          <w:sz w:val="28"/>
          <w:szCs w:val="28"/>
          <w:lang w:val="uk-UA"/>
        </w:rPr>
        <w:t>олів птиці,</w:t>
      </w:r>
      <w:r w:rsidR="003F180C" w:rsidRPr="006A0488">
        <w:rPr>
          <w:sz w:val="28"/>
          <w:szCs w:val="28"/>
          <w:lang w:val="uk-UA"/>
        </w:rPr>
        <w:t xml:space="preserve"> </w:t>
      </w:r>
      <w:r w:rsidR="006A0488" w:rsidRPr="006A0488">
        <w:rPr>
          <w:sz w:val="28"/>
          <w:szCs w:val="28"/>
          <w:lang w:val="uk-UA"/>
        </w:rPr>
        <w:t>45</w:t>
      </w:r>
      <w:r w:rsidR="004A14D2">
        <w:rPr>
          <w:sz w:val="28"/>
          <w:szCs w:val="28"/>
          <w:lang w:val="uk-UA"/>
        </w:rPr>
        <w:t xml:space="preserve"> </w:t>
      </w:r>
      <w:r w:rsidR="006A0488" w:rsidRPr="006A0488">
        <w:rPr>
          <w:sz w:val="28"/>
          <w:szCs w:val="28"/>
          <w:lang w:val="uk-UA"/>
        </w:rPr>
        <w:t>092 голів тварин</w:t>
      </w:r>
      <w:r w:rsidR="00344881">
        <w:rPr>
          <w:sz w:val="28"/>
          <w:szCs w:val="28"/>
          <w:lang w:val="uk-UA"/>
        </w:rPr>
        <w:t>.</w:t>
      </w:r>
    </w:p>
    <w:p w:rsidR="008569BD" w:rsidRDefault="006A0488" w:rsidP="003D557D">
      <w:pPr>
        <w:pStyle w:val="HTML"/>
        <w:shd w:val="clear" w:color="auto" w:fill="FFFFFF"/>
        <w:spacing w:after="120"/>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За результатами здійснення заходів державного контролю </w:t>
      </w:r>
      <w:r w:rsidRPr="006A0488">
        <w:rPr>
          <w:rFonts w:ascii="Times New Roman" w:hAnsi="Times New Roman"/>
          <w:sz w:val="28"/>
          <w:szCs w:val="28"/>
          <w:lang w:val="uk-UA" w:eastAsia="ru-RU"/>
        </w:rPr>
        <w:t>256 вантажів</w:t>
      </w:r>
      <w:r w:rsidR="00914B17">
        <w:rPr>
          <w:rFonts w:ascii="Times New Roman" w:hAnsi="Times New Roman"/>
          <w:sz w:val="28"/>
          <w:szCs w:val="28"/>
          <w:lang w:val="uk-UA" w:eastAsia="ru-RU"/>
        </w:rPr>
        <w:t xml:space="preserve"> були визнані такими, що не відповідали вимогам законодавства. За результатами оцінки ризиків </w:t>
      </w:r>
      <w:r w:rsidR="00914B17" w:rsidRPr="00914B17">
        <w:rPr>
          <w:rFonts w:ascii="Times New Roman" w:hAnsi="Times New Roman"/>
          <w:sz w:val="28"/>
          <w:szCs w:val="28"/>
          <w:lang w:val="uk-UA" w:eastAsia="ru-RU"/>
        </w:rPr>
        <w:t>173</w:t>
      </w:r>
      <w:r w:rsidR="007C0D0C">
        <w:rPr>
          <w:rFonts w:ascii="Times New Roman" w:hAnsi="Times New Roman"/>
          <w:sz w:val="28"/>
          <w:szCs w:val="28"/>
          <w:lang w:val="uk-UA" w:eastAsia="ru-RU"/>
        </w:rPr>
        <w:t xml:space="preserve"> вантажі</w:t>
      </w:r>
      <w:r w:rsidR="00914B17" w:rsidRPr="00914B17">
        <w:rPr>
          <w:rFonts w:ascii="Times New Roman" w:hAnsi="Times New Roman"/>
          <w:sz w:val="28"/>
          <w:szCs w:val="28"/>
          <w:lang w:val="uk-UA" w:eastAsia="ru-RU"/>
        </w:rPr>
        <w:t xml:space="preserve"> </w:t>
      </w:r>
      <w:r w:rsidR="007C0D0C">
        <w:rPr>
          <w:rFonts w:ascii="Times New Roman" w:hAnsi="Times New Roman"/>
          <w:sz w:val="28"/>
          <w:szCs w:val="28"/>
          <w:lang w:val="uk-UA" w:eastAsia="ru-RU"/>
        </w:rPr>
        <w:t>було</w:t>
      </w:r>
      <w:r w:rsidR="00914B17" w:rsidRPr="00914B17">
        <w:rPr>
          <w:rFonts w:ascii="Times New Roman" w:hAnsi="Times New Roman"/>
          <w:sz w:val="28"/>
          <w:szCs w:val="28"/>
          <w:lang w:val="uk-UA" w:eastAsia="ru-RU"/>
        </w:rPr>
        <w:t xml:space="preserve"> повернуто відправнику, 63 – вилучено та утилізовано, 20 – випущено у вільний обіг</w:t>
      </w:r>
      <w:r w:rsidR="00914B17">
        <w:rPr>
          <w:rFonts w:ascii="Times New Roman" w:hAnsi="Times New Roman"/>
          <w:sz w:val="28"/>
          <w:szCs w:val="28"/>
          <w:lang w:val="uk-UA" w:eastAsia="ru-RU"/>
        </w:rPr>
        <w:t>.</w:t>
      </w:r>
    </w:p>
    <w:p w:rsidR="00E87B66" w:rsidRDefault="00E87B66" w:rsidP="003D557D">
      <w:pPr>
        <w:pStyle w:val="HTML"/>
        <w:shd w:val="clear" w:color="auto" w:fill="FFFFFF"/>
        <w:spacing w:after="120"/>
        <w:ind w:firstLine="709"/>
        <w:jc w:val="both"/>
        <w:rPr>
          <w:rFonts w:ascii="Times New Roman" w:hAnsi="Times New Roman"/>
          <w:sz w:val="28"/>
          <w:szCs w:val="28"/>
          <w:lang w:val="uk-UA" w:eastAsia="ru-RU"/>
        </w:rPr>
      </w:pPr>
      <w:r w:rsidRPr="00E87B66">
        <w:rPr>
          <w:rFonts w:ascii="Times New Roman" w:hAnsi="Times New Roman"/>
          <w:color w:val="000000"/>
          <w:sz w:val="28"/>
          <w:szCs w:val="28"/>
          <w:shd w:val="clear" w:color="auto" w:fill="FFFFFF"/>
          <w:lang w:val="uk-UA" w:eastAsia="ru-RU"/>
        </w:rPr>
        <w:lastRenderedPageBreak/>
        <w:t xml:space="preserve">Поряд </w:t>
      </w:r>
      <w:r w:rsidRPr="00E87B66">
        <w:rPr>
          <w:rFonts w:ascii="Times New Roman" w:hAnsi="Times New Roman"/>
          <w:sz w:val="28"/>
          <w:szCs w:val="28"/>
          <w:shd w:val="clear" w:color="auto" w:fill="FFFFFF"/>
          <w:lang w:val="uk-UA" w:eastAsia="ru-RU"/>
        </w:rPr>
        <w:t xml:space="preserve">із цим відсутність чіткої </w:t>
      </w:r>
      <w:r w:rsidR="00F43571">
        <w:rPr>
          <w:rFonts w:ascii="Times New Roman" w:hAnsi="Times New Roman"/>
          <w:sz w:val="28"/>
          <w:szCs w:val="28"/>
          <w:lang w:val="uk-UA" w:eastAsia="ru-RU"/>
        </w:rPr>
        <w:t>послідовно</w:t>
      </w:r>
      <w:r w:rsidRPr="00E87B66">
        <w:rPr>
          <w:rFonts w:ascii="Times New Roman" w:hAnsi="Times New Roman"/>
          <w:sz w:val="28"/>
          <w:szCs w:val="28"/>
          <w:lang w:val="uk-UA" w:eastAsia="ru-RU"/>
        </w:rPr>
        <w:t>ст</w:t>
      </w:r>
      <w:r w:rsidR="00F43571">
        <w:rPr>
          <w:rFonts w:ascii="Times New Roman" w:hAnsi="Times New Roman"/>
          <w:sz w:val="28"/>
          <w:szCs w:val="28"/>
          <w:lang w:val="uk-UA" w:eastAsia="ru-RU"/>
        </w:rPr>
        <w:t>і</w:t>
      </w:r>
      <w:r w:rsidRPr="00E87B66">
        <w:rPr>
          <w:rFonts w:ascii="Times New Roman" w:hAnsi="Times New Roman"/>
          <w:sz w:val="28"/>
          <w:szCs w:val="28"/>
          <w:lang w:val="uk-UA" w:eastAsia="ru-RU"/>
        </w:rPr>
        <w:t xml:space="preserve"> дій державного інспектора (</w:t>
      </w:r>
      <w:r w:rsidRPr="00E87B66">
        <w:rPr>
          <w:rFonts w:ascii="Times New Roman" w:hAnsi="Times New Roman"/>
          <w:sz w:val="28"/>
          <w:szCs w:val="28"/>
          <w:shd w:val="clear" w:color="auto" w:fill="FFFFFF"/>
          <w:lang w:val="uk-UA" w:eastAsia="ru-RU"/>
        </w:rPr>
        <w:t xml:space="preserve">державного ветеринарного інспектора) у випадках </w:t>
      </w:r>
      <w:r w:rsidRPr="00E87B66">
        <w:rPr>
          <w:rFonts w:ascii="Times New Roman" w:hAnsi="Times New Roman"/>
          <w:sz w:val="28"/>
          <w:szCs w:val="28"/>
          <w:lang w:val="uk-UA" w:eastAsia="ru-RU"/>
        </w:rPr>
        <w:t xml:space="preserve">встановлення, що вантаж </w:t>
      </w:r>
      <w:r w:rsidR="00465E79">
        <w:rPr>
          <w:rFonts w:ascii="Times New Roman" w:hAnsi="Times New Roman"/>
          <w:sz w:val="28"/>
          <w:szCs w:val="28"/>
          <w:lang w:val="uk-UA" w:eastAsia="ru-RU"/>
        </w:rPr>
        <w:t>може становити</w:t>
      </w:r>
      <w:r w:rsidRPr="00E87B66">
        <w:rPr>
          <w:rFonts w:ascii="Times New Roman" w:hAnsi="Times New Roman"/>
          <w:sz w:val="28"/>
          <w:szCs w:val="28"/>
          <w:lang w:val="uk-UA" w:eastAsia="ru-RU"/>
        </w:rPr>
        <w:t xml:space="preserve"> загрозу для здоров’я людини та/або тварини</w:t>
      </w:r>
      <w:r w:rsidR="00F43571">
        <w:rPr>
          <w:rFonts w:ascii="Times New Roman" w:hAnsi="Times New Roman"/>
          <w:sz w:val="28"/>
          <w:szCs w:val="28"/>
          <w:lang w:val="uk-UA" w:eastAsia="ru-RU"/>
        </w:rPr>
        <w:t>,</w:t>
      </w:r>
      <w:r>
        <w:rPr>
          <w:rFonts w:ascii="Times New Roman" w:hAnsi="Times New Roman"/>
          <w:sz w:val="28"/>
          <w:szCs w:val="28"/>
          <w:lang w:val="uk-UA" w:eastAsia="ru-RU"/>
        </w:rPr>
        <w:t xml:space="preserve"> призводить до:</w:t>
      </w:r>
    </w:p>
    <w:p w:rsidR="00E87B66" w:rsidRPr="00E87B66" w:rsidRDefault="00E87B66" w:rsidP="003D557D">
      <w:pPr>
        <w:pStyle w:val="HTML"/>
        <w:shd w:val="clear" w:color="auto" w:fill="FFFFFF"/>
        <w:spacing w:after="120"/>
        <w:ind w:firstLine="709"/>
        <w:jc w:val="both"/>
        <w:rPr>
          <w:rFonts w:ascii="Times New Roman" w:hAnsi="Times New Roman"/>
          <w:color w:val="000000"/>
          <w:sz w:val="28"/>
          <w:szCs w:val="28"/>
          <w:shd w:val="clear" w:color="auto" w:fill="FFFFFF"/>
          <w:lang w:val="uk-UA" w:eastAsia="ru-RU"/>
        </w:rPr>
      </w:pPr>
      <w:r>
        <w:rPr>
          <w:rFonts w:ascii="Times New Roman" w:hAnsi="Times New Roman"/>
          <w:sz w:val="28"/>
          <w:szCs w:val="28"/>
          <w:lang w:val="uk-UA" w:eastAsia="ru-RU"/>
        </w:rPr>
        <w:t>підвищення рівня ризиків для людей</w:t>
      </w:r>
      <w:r w:rsidRPr="00AA785F">
        <w:rPr>
          <w:rFonts w:ascii="Times New Roman" w:hAnsi="Times New Roman"/>
          <w:sz w:val="28"/>
          <w:szCs w:val="28"/>
          <w:lang w:val="uk-UA" w:eastAsia="ru-RU"/>
        </w:rPr>
        <w:t xml:space="preserve">, </w:t>
      </w:r>
      <w:proofErr w:type="spellStart"/>
      <w:r w:rsidRPr="00AA785F">
        <w:rPr>
          <w:rFonts w:ascii="Times New Roman" w:hAnsi="Times New Roman"/>
          <w:sz w:val="28"/>
          <w:szCs w:val="28"/>
          <w:lang w:val="uk-UA" w:eastAsia="ru-RU"/>
        </w:rPr>
        <w:t>пов</w:t>
      </w:r>
      <w:proofErr w:type="spellEnd"/>
      <w:r w:rsidRPr="00AA785F">
        <w:rPr>
          <w:rFonts w:ascii="Times New Roman" w:hAnsi="Times New Roman"/>
          <w:sz w:val="28"/>
          <w:szCs w:val="28"/>
          <w:lang w:eastAsia="ru-RU"/>
        </w:rPr>
        <w:t>’</w:t>
      </w:r>
      <w:proofErr w:type="spellStart"/>
      <w:r w:rsidRPr="00AA785F">
        <w:rPr>
          <w:rFonts w:ascii="Times New Roman" w:hAnsi="Times New Roman"/>
          <w:sz w:val="28"/>
          <w:szCs w:val="28"/>
          <w:lang w:val="uk-UA" w:eastAsia="ru-RU"/>
        </w:rPr>
        <w:t>язаних</w:t>
      </w:r>
      <w:proofErr w:type="spellEnd"/>
      <w:r w:rsidRPr="00AA785F">
        <w:rPr>
          <w:rFonts w:ascii="Times New Roman" w:hAnsi="Times New Roman"/>
          <w:sz w:val="28"/>
          <w:szCs w:val="28"/>
          <w:lang w:val="uk-UA" w:eastAsia="ru-RU"/>
        </w:rPr>
        <w:t xml:space="preserve"> </w:t>
      </w:r>
      <w:r w:rsidR="00A277DA">
        <w:rPr>
          <w:rFonts w:ascii="Times New Roman" w:hAnsi="Times New Roman"/>
          <w:sz w:val="28"/>
          <w:szCs w:val="28"/>
          <w:lang w:val="uk-UA" w:eastAsia="ru-RU"/>
        </w:rPr>
        <w:t>і</w:t>
      </w:r>
      <w:r w:rsidRPr="00AA785F">
        <w:rPr>
          <w:rFonts w:ascii="Times New Roman" w:hAnsi="Times New Roman"/>
          <w:sz w:val="28"/>
          <w:szCs w:val="28"/>
          <w:lang w:val="uk-UA" w:eastAsia="ru-RU"/>
        </w:rPr>
        <w:t xml:space="preserve">з </w:t>
      </w:r>
      <w:r>
        <w:rPr>
          <w:rFonts w:ascii="Times New Roman" w:hAnsi="Times New Roman"/>
          <w:sz w:val="28"/>
          <w:szCs w:val="28"/>
          <w:lang w:val="uk-UA" w:eastAsia="ru-RU"/>
        </w:rPr>
        <w:t>ввезенням</w:t>
      </w:r>
      <w:r w:rsidRPr="00AA785F">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на територію України </w:t>
      </w:r>
      <w:r w:rsidRPr="00AA785F">
        <w:rPr>
          <w:rFonts w:ascii="Times New Roman" w:hAnsi="Times New Roman"/>
          <w:sz w:val="28"/>
          <w:szCs w:val="28"/>
          <w:lang w:val="uk-UA" w:eastAsia="ru-RU"/>
        </w:rPr>
        <w:t>небезпечних харчових продуктів</w:t>
      </w:r>
      <w:r w:rsidR="00A277DA">
        <w:rPr>
          <w:rFonts w:ascii="Times New Roman" w:hAnsi="Times New Roman"/>
          <w:sz w:val="28"/>
          <w:szCs w:val="28"/>
          <w:lang w:val="uk-UA" w:eastAsia="ru-RU"/>
        </w:rPr>
        <w:t>,</w:t>
      </w:r>
      <w:r w:rsidRPr="00AA785F">
        <w:rPr>
          <w:rFonts w:ascii="Times New Roman" w:hAnsi="Times New Roman"/>
          <w:sz w:val="28"/>
          <w:szCs w:val="28"/>
          <w:lang w:val="uk-UA" w:eastAsia="ru-RU"/>
        </w:rPr>
        <w:t xml:space="preserve"> призначених для </w:t>
      </w:r>
      <w:r>
        <w:rPr>
          <w:rFonts w:ascii="Times New Roman" w:hAnsi="Times New Roman"/>
          <w:sz w:val="28"/>
          <w:szCs w:val="28"/>
          <w:lang w:val="uk-UA" w:eastAsia="ru-RU"/>
        </w:rPr>
        <w:t>споживання людиною;</w:t>
      </w:r>
    </w:p>
    <w:p w:rsidR="00E87B66" w:rsidRDefault="00E87B66" w:rsidP="003D557D">
      <w:pPr>
        <w:pStyle w:val="HTML"/>
        <w:shd w:val="clear" w:color="auto" w:fill="FFFFFF"/>
        <w:spacing w:after="120"/>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підвищення </w:t>
      </w:r>
      <w:r w:rsidRPr="00AA785F">
        <w:rPr>
          <w:rFonts w:ascii="Times New Roman" w:hAnsi="Times New Roman"/>
          <w:sz w:val="28"/>
          <w:szCs w:val="28"/>
          <w:lang w:val="uk-UA" w:eastAsia="ru-RU"/>
        </w:rPr>
        <w:t xml:space="preserve">рівня ризиків для тварин, </w:t>
      </w:r>
      <w:proofErr w:type="spellStart"/>
      <w:r w:rsidRPr="00AA785F">
        <w:rPr>
          <w:rFonts w:ascii="Times New Roman" w:hAnsi="Times New Roman"/>
          <w:sz w:val="28"/>
          <w:szCs w:val="28"/>
          <w:lang w:val="uk-UA" w:eastAsia="ru-RU"/>
        </w:rPr>
        <w:t>пов</w:t>
      </w:r>
      <w:proofErr w:type="spellEnd"/>
      <w:r w:rsidRPr="00AA785F">
        <w:rPr>
          <w:rFonts w:ascii="Times New Roman" w:hAnsi="Times New Roman"/>
          <w:sz w:val="28"/>
          <w:szCs w:val="28"/>
          <w:lang w:eastAsia="ru-RU"/>
        </w:rPr>
        <w:t>’</w:t>
      </w:r>
      <w:proofErr w:type="spellStart"/>
      <w:r w:rsidRPr="00AA785F">
        <w:rPr>
          <w:rFonts w:ascii="Times New Roman" w:hAnsi="Times New Roman"/>
          <w:sz w:val="28"/>
          <w:szCs w:val="28"/>
          <w:lang w:val="uk-UA" w:eastAsia="ru-RU"/>
        </w:rPr>
        <w:t>язаних</w:t>
      </w:r>
      <w:proofErr w:type="spellEnd"/>
      <w:r w:rsidRPr="00AA785F">
        <w:rPr>
          <w:rFonts w:ascii="Times New Roman" w:hAnsi="Times New Roman"/>
          <w:sz w:val="28"/>
          <w:szCs w:val="28"/>
          <w:lang w:val="uk-UA" w:eastAsia="ru-RU"/>
        </w:rPr>
        <w:t xml:space="preserve"> </w:t>
      </w:r>
      <w:r w:rsidR="00A277DA">
        <w:rPr>
          <w:rFonts w:ascii="Times New Roman" w:hAnsi="Times New Roman"/>
          <w:sz w:val="28"/>
          <w:szCs w:val="28"/>
          <w:lang w:val="uk-UA" w:eastAsia="ru-RU"/>
        </w:rPr>
        <w:t>і</w:t>
      </w:r>
      <w:r w:rsidRPr="00AA785F">
        <w:rPr>
          <w:rFonts w:ascii="Times New Roman" w:hAnsi="Times New Roman"/>
          <w:sz w:val="28"/>
          <w:szCs w:val="28"/>
          <w:lang w:val="uk-UA" w:eastAsia="ru-RU"/>
        </w:rPr>
        <w:t>з занесенням на територію України збудників інфекційних захворювань тварин</w:t>
      </w:r>
      <w:r>
        <w:rPr>
          <w:rFonts w:ascii="Times New Roman" w:hAnsi="Times New Roman"/>
          <w:sz w:val="28"/>
          <w:szCs w:val="28"/>
          <w:lang w:val="uk-UA" w:eastAsia="ru-RU"/>
        </w:rPr>
        <w:t>;</w:t>
      </w:r>
    </w:p>
    <w:p w:rsidR="004F4599" w:rsidRDefault="00A277DA" w:rsidP="003D557D">
      <w:pPr>
        <w:pStyle w:val="HTML"/>
        <w:shd w:val="clear" w:color="auto" w:fill="FFFFFF"/>
        <w:spacing w:after="120"/>
        <w:ind w:firstLine="709"/>
        <w:jc w:val="both"/>
        <w:rPr>
          <w:rFonts w:ascii="Times New Roman" w:hAnsi="Times New Roman"/>
          <w:sz w:val="28"/>
          <w:szCs w:val="28"/>
          <w:lang w:val="uk-UA" w:eastAsia="ru-RU"/>
        </w:rPr>
      </w:pPr>
      <w:r>
        <w:rPr>
          <w:rFonts w:ascii="Times New Roman" w:hAnsi="Times New Roman"/>
          <w:sz w:val="28"/>
          <w:szCs w:val="28"/>
          <w:lang w:val="uk-UA" w:eastAsia="ru-RU"/>
        </w:rPr>
        <w:t>підвищення</w:t>
      </w:r>
      <w:r w:rsidR="004F4599">
        <w:rPr>
          <w:rFonts w:ascii="Times New Roman" w:hAnsi="Times New Roman"/>
          <w:sz w:val="28"/>
          <w:szCs w:val="28"/>
          <w:lang w:val="uk-UA" w:eastAsia="ru-RU"/>
        </w:rPr>
        <w:t xml:space="preserve"> ризиків для </w:t>
      </w:r>
      <w:r w:rsidR="004F4599" w:rsidRPr="00E87B66">
        <w:rPr>
          <w:rFonts w:ascii="Times New Roman" w:hAnsi="Times New Roman"/>
          <w:sz w:val="28"/>
          <w:szCs w:val="28"/>
          <w:lang w:val="uk-UA" w:eastAsia="ru-RU"/>
        </w:rPr>
        <w:t>державного інспектора (</w:t>
      </w:r>
      <w:r w:rsidR="004F4599" w:rsidRPr="00E87B66">
        <w:rPr>
          <w:rFonts w:ascii="Times New Roman" w:hAnsi="Times New Roman"/>
          <w:sz w:val="28"/>
          <w:szCs w:val="28"/>
          <w:shd w:val="clear" w:color="auto" w:fill="FFFFFF"/>
          <w:lang w:val="uk-UA" w:eastAsia="ru-RU"/>
        </w:rPr>
        <w:t>державного ветерина</w:t>
      </w:r>
      <w:r w:rsidR="00465E79">
        <w:rPr>
          <w:rFonts w:ascii="Times New Roman" w:hAnsi="Times New Roman"/>
          <w:sz w:val="28"/>
          <w:szCs w:val="28"/>
          <w:shd w:val="clear" w:color="auto" w:fill="FFFFFF"/>
          <w:lang w:val="uk-UA" w:eastAsia="ru-RU"/>
        </w:rPr>
        <w:t>рного інспектор</w:t>
      </w:r>
      <w:r w:rsidR="00F43571">
        <w:rPr>
          <w:rFonts w:ascii="Times New Roman" w:hAnsi="Times New Roman"/>
          <w:sz w:val="28"/>
          <w:szCs w:val="28"/>
          <w:shd w:val="clear" w:color="auto" w:fill="FFFFFF"/>
          <w:lang w:val="uk-UA" w:eastAsia="ru-RU"/>
        </w:rPr>
        <w:t>а</w:t>
      </w:r>
      <w:r w:rsidR="004F4599" w:rsidRPr="00E87B66">
        <w:rPr>
          <w:rFonts w:ascii="Times New Roman" w:hAnsi="Times New Roman"/>
          <w:sz w:val="28"/>
          <w:szCs w:val="28"/>
          <w:shd w:val="clear" w:color="auto" w:fill="FFFFFF"/>
          <w:lang w:val="uk-UA" w:eastAsia="ru-RU"/>
        </w:rPr>
        <w:t>)</w:t>
      </w:r>
      <w:r w:rsidR="00F43571">
        <w:rPr>
          <w:rFonts w:ascii="Times New Roman" w:hAnsi="Times New Roman"/>
          <w:sz w:val="28"/>
          <w:szCs w:val="28"/>
          <w:shd w:val="clear" w:color="auto" w:fill="FFFFFF"/>
          <w:lang w:val="uk-UA" w:eastAsia="ru-RU"/>
        </w:rPr>
        <w:t xml:space="preserve"> щодо звинувачення в</w:t>
      </w:r>
      <w:r w:rsidR="004F4599">
        <w:rPr>
          <w:rFonts w:ascii="Times New Roman" w:hAnsi="Times New Roman"/>
          <w:sz w:val="28"/>
          <w:szCs w:val="28"/>
          <w:shd w:val="clear" w:color="auto" w:fill="FFFFFF"/>
          <w:lang w:val="uk-UA" w:eastAsia="ru-RU"/>
        </w:rPr>
        <w:t xml:space="preserve"> порушенні прав </w:t>
      </w:r>
      <w:r w:rsidR="004F4599">
        <w:rPr>
          <w:rFonts w:ascii="Times New Roman" w:hAnsi="Times New Roman"/>
          <w:sz w:val="28"/>
          <w:szCs w:val="28"/>
          <w:lang w:val="uk-UA" w:eastAsia="ru-RU"/>
        </w:rPr>
        <w:t xml:space="preserve">суб’єктів господарювання при здійсненні </w:t>
      </w:r>
      <w:r w:rsidR="004F4599" w:rsidRPr="0012317D">
        <w:rPr>
          <w:rFonts w:ascii="Times New Roman" w:hAnsi="Times New Roman"/>
          <w:sz w:val="28"/>
          <w:szCs w:val="28"/>
          <w:lang w:val="uk-UA" w:eastAsia="ru-RU"/>
        </w:rPr>
        <w:t>повернення до країни-експортера,</w:t>
      </w:r>
      <w:r w:rsidR="004F4599" w:rsidRPr="0012317D">
        <w:rPr>
          <w:rFonts w:ascii="Times New Roman" w:hAnsi="Times New Roman"/>
          <w:color w:val="000000"/>
          <w:sz w:val="28"/>
          <w:szCs w:val="28"/>
          <w:shd w:val="clear" w:color="auto" w:fill="FFFFFF"/>
          <w:lang w:val="uk-UA" w:eastAsia="ru-RU"/>
        </w:rPr>
        <w:t xml:space="preserve"> знищення, особливого поводження та зміни призначеного використання вантажів</w:t>
      </w:r>
      <w:r w:rsidR="004F4599">
        <w:rPr>
          <w:rFonts w:ascii="Times New Roman" w:hAnsi="Times New Roman"/>
          <w:color w:val="000000"/>
          <w:sz w:val="28"/>
          <w:szCs w:val="28"/>
          <w:shd w:val="clear" w:color="auto" w:fill="FFFFFF"/>
          <w:lang w:val="uk-UA" w:eastAsia="ru-RU"/>
        </w:rPr>
        <w:t>;</w:t>
      </w:r>
    </w:p>
    <w:p w:rsidR="00E87B66" w:rsidRDefault="00E87B66" w:rsidP="003D557D">
      <w:pPr>
        <w:pStyle w:val="HTML"/>
        <w:shd w:val="clear" w:color="auto" w:fill="FFFFFF"/>
        <w:spacing w:after="120"/>
        <w:ind w:firstLine="709"/>
        <w:jc w:val="both"/>
        <w:rPr>
          <w:rFonts w:ascii="Times New Roman" w:hAnsi="Times New Roman"/>
          <w:color w:val="000000"/>
          <w:sz w:val="28"/>
          <w:szCs w:val="28"/>
          <w:shd w:val="clear" w:color="auto" w:fill="FFFFFF"/>
          <w:lang w:val="uk-UA" w:eastAsia="ru-RU"/>
        </w:rPr>
      </w:pPr>
      <w:r>
        <w:rPr>
          <w:rFonts w:ascii="Times New Roman" w:hAnsi="Times New Roman"/>
          <w:sz w:val="28"/>
          <w:szCs w:val="28"/>
          <w:lang w:val="uk-UA" w:eastAsia="ru-RU"/>
        </w:rPr>
        <w:t xml:space="preserve">підвищення ризиків для суб’єктів господарювання щодо порушення їх прав при здійсненні </w:t>
      </w:r>
      <w:r w:rsidR="004F4599" w:rsidRPr="0012317D">
        <w:rPr>
          <w:rFonts w:ascii="Times New Roman" w:hAnsi="Times New Roman"/>
          <w:sz w:val="28"/>
          <w:szCs w:val="28"/>
          <w:lang w:val="uk-UA" w:eastAsia="ru-RU"/>
        </w:rPr>
        <w:t>повернення до країни-експортера,</w:t>
      </w:r>
      <w:r w:rsidR="004F4599" w:rsidRPr="0012317D">
        <w:rPr>
          <w:rFonts w:ascii="Times New Roman" w:hAnsi="Times New Roman"/>
          <w:color w:val="000000"/>
          <w:sz w:val="28"/>
          <w:szCs w:val="28"/>
          <w:shd w:val="clear" w:color="auto" w:fill="FFFFFF"/>
          <w:lang w:val="uk-UA" w:eastAsia="ru-RU"/>
        </w:rPr>
        <w:t xml:space="preserve"> знищення, особливого поводження та зміни призначеного використання вантажів</w:t>
      </w:r>
      <w:r w:rsidR="004F4599">
        <w:rPr>
          <w:rFonts w:ascii="Times New Roman" w:hAnsi="Times New Roman"/>
          <w:color w:val="000000"/>
          <w:sz w:val="28"/>
          <w:szCs w:val="28"/>
          <w:shd w:val="clear" w:color="auto" w:fill="FFFFFF"/>
          <w:lang w:val="uk-UA" w:eastAsia="ru-RU"/>
        </w:rPr>
        <w:t>.</w:t>
      </w:r>
    </w:p>
    <w:p w:rsidR="00C9040E" w:rsidRDefault="00C9040E" w:rsidP="003D557D">
      <w:pPr>
        <w:pStyle w:val="rvps6"/>
        <w:shd w:val="clear" w:color="auto" w:fill="FFFFFF"/>
        <w:spacing w:before="0" w:beforeAutospacing="0" w:after="120" w:afterAutospacing="0"/>
        <w:ind w:firstLine="709"/>
        <w:jc w:val="both"/>
        <w:textAlignment w:val="baseline"/>
        <w:rPr>
          <w:color w:val="000000" w:themeColor="text1"/>
          <w:sz w:val="28"/>
        </w:rPr>
      </w:pPr>
      <w:r w:rsidRPr="00A273CA">
        <w:rPr>
          <w:sz w:val="28"/>
        </w:rPr>
        <w:t xml:space="preserve">Варто зазначити, що регламентація </w:t>
      </w:r>
      <w:r w:rsidR="00A277DA">
        <w:rPr>
          <w:sz w:val="28"/>
        </w:rPr>
        <w:t>заходів, які</w:t>
      </w:r>
      <w:r w:rsidR="00A273CA" w:rsidRPr="00A273CA">
        <w:rPr>
          <w:sz w:val="28"/>
        </w:rPr>
        <w:t xml:space="preserve"> мають бути вжиті до </w:t>
      </w:r>
      <w:r w:rsidRPr="00A273CA">
        <w:rPr>
          <w:sz w:val="28"/>
          <w:szCs w:val="28"/>
          <w:lang w:eastAsia="en-GB"/>
        </w:rPr>
        <w:t>вантажів, що ввозяться (пересилаються) на митну територію</w:t>
      </w:r>
      <w:r w:rsidR="00A273CA" w:rsidRPr="00A273CA">
        <w:rPr>
          <w:sz w:val="28"/>
          <w:szCs w:val="28"/>
          <w:lang w:eastAsia="en-GB"/>
        </w:rPr>
        <w:t xml:space="preserve"> та</w:t>
      </w:r>
      <w:r w:rsidRPr="00A273CA">
        <w:rPr>
          <w:sz w:val="28"/>
          <w:szCs w:val="28"/>
          <w:lang w:eastAsia="en-GB"/>
        </w:rPr>
        <w:t xml:space="preserve"> не відповідають законодавству</w:t>
      </w:r>
      <w:r w:rsidR="00F6259F">
        <w:rPr>
          <w:sz w:val="28"/>
          <w:szCs w:val="28"/>
          <w:lang w:eastAsia="en-GB"/>
        </w:rPr>
        <w:t>,</w:t>
      </w:r>
      <w:r w:rsidRPr="00A273CA">
        <w:rPr>
          <w:sz w:val="28"/>
        </w:rPr>
        <w:t xml:space="preserve"> </w:t>
      </w:r>
      <w:r w:rsidRPr="00693572">
        <w:rPr>
          <w:sz w:val="28"/>
        </w:rPr>
        <w:t>встановлен</w:t>
      </w:r>
      <w:r w:rsidR="00F6259F">
        <w:rPr>
          <w:sz w:val="28"/>
        </w:rPr>
        <w:t>а</w:t>
      </w:r>
      <w:r w:rsidRPr="00693572">
        <w:rPr>
          <w:sz w:val="28"/>
        </w:rPr>
        <w:t xml:space="preserve"> статтею </w:t>
      </w:r>
      <w:r w:rsidR="00A273CA" w:rsidRPr="00693572">
        <w:rPr>
          <w:sz w:val="28"/>
        </w:rPr>
        <w:t>54</w:t>
      </w:r>
      <w:r w:rsidRPr="00A273CA">
        <w:rPr>
          <w:sz w:val="28"/>
        </w:rPr>
        <w:t xml:space="preserve"> </w:t>
      </w:r>
      <w:r w:rsidR="00F6259F">
        <w:rPr>
          <w:sz w:val="28"/>
          <w:szCs w:val="28"/>
        </w:rPr>
        <w:t>Регламенту ЄС № </w:t>
      </w:r>
      <w:r w:rsidRPr="00A273CA">
        <w:rPr>
          <w:sz w:val="28"/>
          <w:szCs w:val="28"/>
        </w:rPr>
        <w:t>882/2004 Європейського Парламенту і Ради від 29.04.2004 р</w:t>
      </w:r>
      <w:r w:rsidR="00F6259F">
        <w:rPr>
          <w:sz w:val="28"/>
          <w:szCs w:val="28"/>
        </w:rPr>
        <w:t>.</w:t>
      </w:r>
      <w:r w:rsidRPr="00A273CA">
        <w:rPr>
          <w:sz w:val="28"/>
          <w:szCs w:val="28"/>
        </w:rPr>
        <w:t xml:space="preserve">, що в свою чергу підлягає імплементації в рамках зобов’язань України відповідно до </w:t>
      </w:r>
      <w:r w:rsidRPr="00A273CA">
        <w:rPr>
          <w:bCs/>
          <w:sz w:val="28"/>
          <w:szCs w:val="28"/>
          <w:shd w:val="clear" w:color="auto" w:fill="FFFFFF"/>
        </w:rPr>
        <w:t xml:space="preserve">Всеохоплюючої стратегії </w:t>
      </w:r>
      <w:r w:rsidRPr="00A273CA">
        <w:rPr>
          <w:sz w:val="28"/>
          <w:szCs w:val="28"/>
        </w:rPr>
        <w:t xml:space="preserve">імплементації Глави IV (Санітарні та </w:t>
      </w:r>
      <w:proofErr w:type="spellStart"/>
      <w:r w:rsidRPr="00A273CA">
        <w:rPr>
          <w:sz w:val="28"/>
          <w:szCs w:val="28"/>
        </w:rPr>
        <w:t>фі</w:t>
      </w:r>
      <w:r w:rsidR="0050566A">
        <w:rPr>
          <w:sz w:val="28"/>
          <w:szCs w:val="28"/>
        </w:rPr>
        <w:t>тосанітарні</w:t>
      </w:r>
      <w:proofErr w:type="spellEnd"/>
      <w:r w:rsidR="0050566A">
        <w:rPr>
          <w:sz w:val="28"/>
          <w:szCs w:val="28"/>
        </w:rPr>
        <w:t xml:space="preserve"> заходи) Розділу IV “</w:t>
      </w:r>
      <w:r w:rsidRPr="00A273CA">
        <w:rPr>
          <w:sz w:val="28"/>
          <w:szCs w:val="28"/>
        </w:rPr>
        <w:t>Торгівля і</w:t>
      </w:r>
      <w:r w:rsidR="0050566A">
        <w:rPr>
          <w:sz w:val="28"/>
          <w:szCs w:val="28"/>
        </w:rPr>
        <w:t xml:space="preserve"> питання, пов’язані з торгівлею”</w:t>
      </w:r>
      <w:r w:rsidRPr="00A273CA">
        <w:rPr>
          <w:sz w:val="28"/>
          <w:szCs w:val="28"/>
        </w:rPr>
        <w:t xml:space="preserve">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F6259F">
        <w:rPr>
          <w:sz w:val="28"/>
          <w:szCs w:val="28"/>
        </w:rPr>
        <w:t>,</w:t>
      </w:r>
      <w:r w:rsidRPr="00A273CA">
        <w:rPr>
          <w:sz w:val="28"/>
          <w:szCs w:val="28"/>
        </w:rPr>
        <w:t xml:space="preserve"> схваленої розпорядженням Кабінету Міністрів України від 24 лютого 2016 р. № 228-р</w:t>
      </w:r>
      <w:r>
        <w:rPr>
          <w:sz w:val="28"/>
          <w:szCs w:val="28"/>
        </w:rPr>
        <w:t>.</w:t>
      </w:r>
    </w:p>
    <w:p w:rsidR="00A273CA" w:rsidRDefault="00A273CA" w:rsidP="003D557D">
      <w:pPr>
        <w:pStyle w:val="rvps6"/>
        <w:shd w:val="clear" w:color="auto" w:fill="FFFFFF"/>
        <w:spacing w:before="0" w:beforeAutospacing="0" w:after="120" w:afterAutospacing="0"/>
        <w:ind w:firstLine="709"/>
        <w:jc w:val="both"/>
        <w:textAlignment w:val="baseline"/>
        <w:rPr>
          <w:color w:val="000000" w:themeColor="text1"/>
          <w:sz w:val="28"/>
        </w:rPr>
      </w:pPr>
      <w:r>
        <w:rPr>
          <w:sz w:val="28"/>
          <w:szCs w:val="28"/>
          <w:lang w:eastAsia="ru-RU"/>
        </w:rPr>
        <w:t>Виходячи з викладеного, теоретично можлива ситуація</w:t>
      </w:r>
      <w:r w:rsidR="00F6259F">
        <w:rPr>
          <w:sz w:val="28"/>
          <w:szCs w:val="28"/>
          <w:lang w:eastAsia="ru-RU"/>
        </w:rPr>
        <w:t>,</w:t>
      </w:r>
      <w:r>
        <w:rPr>
          <w:sz w:val="28"/>
          <w:szCs w:val="28"/>
          <w:lang w:eastAsia="ru-RU"/>
        </w:rPr>
        <w:t xml:space="preserve"> при якій відсутність процедури </w:t>
      </w:r>
      <w:r>
        <w:rPr>
          <w:sz w:val="28"/>
          <w:szCs w:val="28"/>
          <w:lang w:eastAsia="en-GB"/>
        </w:rPr>
        <w:t>п</w:t>
      </w:r>
      <w:r w:rsidRPr="0012317D">
        <w:rPr>
          <w:sz w:val="28"/>
          <w:szCs w:val="28"/>
          <w:lang w:eastAsia="en-GB"/>
        </w:rPr>
        <w:t>орядку знищення, особливого поводження та зміни призначеного використання вантажів, що ввозяться (пересилаються) на митну територію України, які не відповідають законодавству</w:t>
      </w:r>
      <w:r w:rsidR="00F6259F">
        <w:rPr>
          <w:sz w:val="28"/>
          <w:szCs w:val="28"/>
          <w:lang w:eastAsia="en-GB"/>
        </w:rPr>
        <w:t>,</w:t>
      </w:r>
      <w:r w:rsidRPr="00F83F2D">
        <w:rPr>
          <w:color w:val="000000" w:themeColor="text1"/>
          <w:sz w:val="28"/>
        </w:rPr>
        <w:t xml:space="preserve"> </w:t>
      </w:r>
      <w:r>
        <w:rPr>
          <w:color w:val="000000" w:themeColor="text1"/>
          <w:sz w:val="28"/>
        </w:rPr>
        <w:t xml:space="preserve">може призвести </w:t>
      </w:r>
      <w:r w:rsidRPr="00F83F2D">
        <w:rPr>
          <w:color w:val="000000" w:themeColor="text1"/>
          <w:sz w:val="28"/>
        </w:rPr>
        <w:t>до визнання української системи державного контролю нееквівале</w:t>
      </w:r>
      <w:r>
        <w:rPr>
          <w:color w:val="000000" w:themeColor="text1"/>
          <w:sz w:val="28"/>
        </w:rPr>
        <w:t>нтною з боку ЄС</w:t>
      </w:r>
      <w:r w:rsidRPr="00F83F2D">
        <w:rPr>
          <w:color w:val="000000" w:themeColor="text1"/>
          <w:sz w:val="28"/>
        </w:rPr>
        <w:t xml:space="preserve">. </w:t>
      </w:r>
      <w:r w:rsidR="00F6259F">
        <w:rPr>
          <w:color w:val="000000" w:themeColor="text1"/>
          <w:sz w:val="28"/>
        </w:rPr>
        <w:t>У той же час</w:t>
      </w:r>
      <w:r w:rsidRPr="00F83F2D">
        <w:rPr>
          <w:color w:val="000000" w:themeColor="text1"/>
          <w:sz w:val="28"/>
        </w:rPr>
        <w:t xml:space="preserve"> визнання вітчизняної системи державного контролю з боку Європейських партнерів </w:t>
      </w:r>
      <w:r w:rsidR="00F6259F" w:rsidRPr="00F83F2D">
        <w:rPr>
          <w:color w:val="000000" w:themeColor="text1"/>
          <w:sz w:val="28"/>
        </w:rPr>
        <w:t xml:space="preserve">неефективною </w:t>
      </w:r>
      <w:r w:rsidRPr="00F83F2D">
        <w:rPr>
          <w:color w:val="000000" w:themeColor="text1"/>
          <w:sz w:val="28"/>
        </w:rPr>
        <w:t>прям</w:t>
      </w:r>
      <w:r w:rsidR="0000484B">
        <w:rPr>
          <w:color w:val="000000" w:themeColor="text1"/>
          <w:sz w:val="28"/>
        </w:rPr>
        <w:t>о</w:t>
      </w:r>
      <w:r w:rsidRPr="00F83F2D">
        <w:rPr>
          <w:color w:val="000000" w:themeColor="text1"/>
          <w:sz w:val="28"/>
        </w:rPr>
        <w:t xml:space="preserve"> пов’язане із закриттям ринків збуту для українських виробникі</w:t>
      </w:r>
      <w:r>
        <w:rPr>
          <w:color w:val="000000" w:themeColor="text1"/>
          <w:sz w:val="28"/>
        </w:rPr>
        <w:t>в харчових продуктів та кормів.</w:t>
      </w:r>
    </w:p>
    <w:p w:rsidR="00F94D71" w:rsidRDefault="00331AA7" w:rsidP="003D557D">
      <w:pPr>
        <w:pStyle w:val="rvps6"/>
        <w:shd w:val="clear" w:color="auto" w:fill="FFFFFF"/>
        <w:spacing w:before="0" w:beforeAutospacing="0" w:after="120" w:afterAutospacing="0"/>
        <w:ind w:firstLine="709"/>
        <w:jc w:val="both"/>
        <w:textAlignment w:val="baseline"/>
        <w:rPr>
          <w:color w:val="000000" w:themeColor="text1"/>
          <w:sz w:val="28"/>
        </w:rPr>
      </w:pPr>
      <w:r w:rsidRPr="00E47621">
        <w:rPr>
          <w:color w:val="000000" w:themeColor="text1"/>
          <w:sz w:val="28"/>
        </w:rPr>
        <w:t>В</w:t>
      </w:r>
      <w:r w:rsidR="00F94D71" w:rsidRPr="00E47621">
        <w:rPr>
          <w:color w:val="000000" w:themeColor="text1"/>
          <w:sz w:val="28"/>
        </w:rPr>
        <w:t xml:space="preserve">ідповідно до </w:t>
      </w:r>
      <w:r w:rsidRPr="00E47621">
        <w:rPr>
          <w:color w:val="000000" w:themeColor="text1"/>
          <w:sz w:val="28"/>
        </w:rPr>
        <w:t>інфо</w:t>
      </w:r>
      <w:r w:rsidR="0050566A">
        <w:rPr>
          <w:color w:val="000000" w:themeColor="text1"/>
          <w:sz w:val="28"/>
        </w:rPr>
        <w:t>рмації Громадської організації “</w:t>
      </w:r>
      <w:r w:rsidRPr="00E47621">
        <w:rPr>
          <w:color w:val="000000" w:themeColor="text1"/>
          <w:sz w:val="28"/>
        </w:rPr>
        <w:t>Економічний дискус</w:t>
      </w:r>
      <w:r w:rsidR="002A20FD" w:rsidRPr="00E47621">
        <w:rPr>
          <w:color w:val="000000" w:themeColor="text1"/>
          <w:sz w:val="28"/>
        </w:rPr>
        <w:t>ійний</w:t>
      </w:r>
      <w:r w:rsidR="0050566A">
        <w:rPr>
          <w:color w:val="000000" w:themeColor="text1"/>
          <w:sz w:val="28"/>
        </w:rPr>
        <w:t xml:space="preserve"> клуб”</w:t>
      </w:r>
      <w:r w:rsidRPr="00E47621">
        <w:rPr>
          <w:color w:val="000000" w:themeColor="text1"/>
          <w:sz w:val="28"/>
        </w:rPr>
        <w:t xml:space="preserve"> </w:t>
      </w:r>
      <w:r w:rsidR="002A20FD" w:rsidRPr="00E47621">
        <w:rPr>
          <w:color w:val="000000" w:themeColor="text1"/>
          <w:sz w:val="28"/>
        </w:rPr>
        <w:t>о</w:t>
      </w:r>
      <w:r w:rsidR="00F94D71" w:rsidRPr="00E47621">
        <w:rPr>
          <w:color w:val="000000" w:themeColor="text1"/>
          <w:sz w:val="28"/>
        </w:rPr>
        <w:t xml:space="preserve">сновним торговельним партнером України </w:t>
      </w:r>
      <w:r w:rsidR="00C93B60">
        <w:rPr>
          <w:color w:val="000000" w:themeColor="text1"/>
          <w:sz w:val="28"/>
        </w:rPr>
        <w:t>в 2018</w:t>
      </w:r>
      <w:r w:rsidR="002A20FD" w:rsidRPr="00E47621">
        <w:rPr>
          <w:color w:val="000000" w:themeColor="text1"/>
          <w:sz w:val="28"/>
        </w:rPr>
        <w:t xml:space="preserve"> році </w:t>
      </w:r>
      <w:r w:rsidR="00F6259F">
        <w:rPr>
          <w:color w:val="000000" w:themeColor="text1"/>
          <w:sz w:val="28"/>
        </w:rPr>
        <w:t>був</w:t>
      </w:r>
      <w:r w:rsidR="00F94D71" w:rsidRPr="00E47621">
        <w:rPr>
          <w:color w:val="000000" w:themeColor="text1"/>
          <w:sz w:val="28"/>
        </w:rPr>
        <w:t xml:space="preserve"> Є</w:t>
      </w:r>
      <w:r w:rsidR="00F73D9A" w:rsidRPr="00E47621">
        <w:rPr>
          <w:color w:val="000000" w:themeColor="text1"/>
          <w:sz w:val="28"/>
        </w:rPr>
        <w:t>С</w:t>
      </w:r>
      <w:r w:rsidR="00F94D71" w:rsidRPr="00E47621">
        <w:rPr>
          <w:color w:val="000000" w:themeColor="text1"/>
          <w:sz w:val="28"/>
        </w:rPr>
        <w:t xml:space="preserve">, частка якого </w:t>
      </w:r>
      <w:r w:rsidR="00F6259F">
        <w:rPr>
          <w:color w:val="000000" w:themeColor="text1"/>
          <w:sz w:val="28"/>
        </w:rPr>
        <w:t>в українському експорті становила</w:t>
      </w:r>
      <w:r w:rsidR="00F94D71" w:rsidRPr="00E47621">
        <w:rPr>
          <w:color w:val="000000" w:themeColor="text1"/>
          <w:sz w:val="28"/>
        </w:rPr>
        <w:t xml:space="preserve"> майже 40,5</w:t>
      </w:r>
      <w:r w:rsidR="00F6259F">
        <w:rPr>
          <w:color w:val="000000" w:themeColor="text1"/>
          <w:sz w:val="28"/>
        </w:rPr>
        <w:t> </w:t>
      </w:r>
      <w:r w:rsidR="00F94D71" w:rsidRPr="00E47621">
        <w:rPr>
          <w:color w:val="000000" w:themeColor="text1"/>
          <w:sz w:val="28"/>
        </w:rPr>
        <w:t xml:space="preserve">%, а його обсяги </w:t>
      </w:r>
      <w:r w:rsidR="00C93B60">
        <w:rPr>
          <w:color w:val="000000" w:themeColor="text1"/>
          <w:sz w:val="28"/>
        </w:rPr>
        <w:t>за 2018</w:t>
      </w:r>
      <w:r w:rsidR="002A20FD" w:rsidRPr="00E47621">
        <w:rPr>
          <w:color w:val="000000" w:themeColor="text1"/>
          <w:sz w:val="28"/>
        </w:rPr>
        <w:t xml:space="preserve"> рік</w:t>
      </w:r>
      <w:r w:rsidRPr="00E47621">
        <w:rPr>
          <w:color w:val="000000" w:themeColor="text1"/>
          <w:sz w:val="28"/>
        </w:rPr>
        <w:t xml:space="preserve"> зросли у 1,3 рази.</w:t>
      </w:r>
    </w:p>
    <w:p w:rsidR="00A103A6" w:rsidRPr="00041159" w:rsidRDefault="00BB1199" w:rsidP="003D557D">
      <w:pPr>
        <w:pStyle w:val="rvps6"/>
        <w:shd w:val="clear" w:color="auto" w:fill="FFFFFF"/>
        <w:spacing w:before="0" w:beforeAutospacing="0" w:after="120" w:afterAutospacing="0"/>
        <w:ind w:firstLine="709"/>
        <w:jc w:val="both"/>
        <w:textAlignment w:val="baseline"/>
        <w:rPr>
          <w:bCs/>
          <w:color w:val="000000"/>
          <w:sz w:val="28"/>
          <w:szCs w:val="28"/>
          <w:bdr w:val="none" w:sz="0" w:space="0" w:color="auto" w:frame="1"/>
        </w:rPr>
      </w:pPr>
      <w:r w:rsidRPr="00041159">
        <w:rPr>
          <w:color w:val="000000" w:themeColor="text1"/>
          <w:sz w:val="28"/>
        </w:rPr>
        <w:t>Дані</w:t>
      </w:r>
      <w:r w:rsidR="00A103A6" w:rsidRPr="00041159">
        <w:rPr>
          <w:color w:val="000000" w:themeColor="text1"/>
          <w:sz w:val="28"/>
        </w:rPr>
        <w:t xml:space="preserve"> Державної служби статистики України </w:t>
      </w:r>
      <w:r w:rsidRPr="00041159">
        <w:rPr>
          <w:color w:val="000000" w:themeColor="text1"/>
          <w:sz w:val="28"/>
        </w:rPr>
        <w:t xml:space="preserve">свідчать про те, що </w:t>
      </w:r>
      <w:r w:rsidR="00A103A6" w:rsidRPr="00041159">
        <w:rPr>
          <w:color w:val="000000" w:themeColor="text1"/>
          <w:sz w:val="28"/>
        </w:rPr>
        <w:t xml:space="preserve">обсяги експорту </w:t>
      </w:r>
      <w:r w:rsidR="00350D46" w:rsidRPr="00041159">
        <w:rPr>
          <w:color w:val="000000" w:themeColor="text1"/>
          <w:sz w:val="28"/>
        </w:rPr>
        <w:t xml:space="preserve">вітчизняної </w:t>
      </w:r>
      <w:r w:rsidR="00E47621" w:rsidRPr="00041159">
        <w:rPr>
          <w:color w:val="000000" w:themeColor="text1"/>
          <w:sz w:val="28"/>
        </w:rPr>
        <w:t>сільськогосподарської продукції</w:t>
      </w:r>
      <w:r w:rsidR="00A103A6" w:rsidRPr="00041159">
        <w:rPr>
          <w:color w:val="000000" w:themeColor="text1"/>
          <w:sz w:val="28"/>
        </w:rPr>
        <w:t xml:space="preserve"> </w:t>
      </w:r>
      <w:r w:rsidR="009B2066" w:rsidRPr="00041159">
        <w:rPr>
          <w:color w:val="000000" w:themeColor="text1"/>
          <w:sz w:val="28"/>
        </w:rPr>
        <w:t>(групи УКТЗЕД 1</w:t>
      </w:r>
      <w:r w:rsidR="00F6259F">
        <w:rPr>
          <w:color w:val="000000" w:themeColor="text1"/>
          <w:sz w:val="28"/>
        </w:rPr>
        <w:t>–</w:t>
      </w:r>
      <w:r w:rsidR="009B2066" w:rsidRPr="00041159">
        <w:rPr>
          <w:color w:val="000000" w:themeColor="text1"/>
          <w:sz w:val="28"/>
        </w:rPr>
        <w:t xml:space="preserve">24) </w:t>
      </w:r>
      <w:r w:rsidR="00A103A6" w:rsidRPr="00041159">
        <w:rPr>
          <w:color w:val="000000" w:themeColor="text1"/>
          <w:sz w:val="28"/>
        </w:rPr>
        <w:lastRenderedPageBreak/>
        <w:t>склали 5 649 467 000 доларів США, що на 27</w:t>
      </w:r>
      <w:r w:rsidR="00F6259F">
        <w:rPr>
          <w:color w:val="000000" w:themeColor="text1"/>
          <w:sz w:val="28"/>
        </w:rPr>
        <w:t> </w:t>
      </w:r>
      <w:r w:rsidR="00A103A6" w:rsidRPr="00041159">
        <w:rPr>
          <w:color w:val="000000" w:themeColor="text1"/>
          <w:sz w:val="28"/>
        </w:rPr>
        <w:t>% вищ</w:t>
      </w:r>
      <w:r w:rsidR="00C93B60">
        <w:rPr>
          <w:color w:val="000000" w:themeColor="text1"/>
          <w:sz w:val="28"/>
        </w:rPr>
        <w:t>е за відповідні показники у 2017</w:t>
      </w:r>
      <w:r w:rsidR="00A103A6" w:rsidRPr="00041159">
        <w:rPr>
          <w:color w:val="000000" w:themeColor="text1"/>
          <w:sz w:val="28"/>
        </w:rPr>
        <w:t xml:space="preserve"> році</w:t>
      </w:r>
      <w:r w:rsidR="009B2066" w:rsidRPr="00041159">
        <w:rPr>
          <w:color w:val="000000" w:themeColor="text1"/>
          <w:sz w:val="28"/>
        </w:rPr>
        <w:t>.</w:t>
      </w:r>
    </w:p>
    <w:p w:rsidR="00D30E4E" w:rsidRPr="00373638" w:rsidRDefault="00D30E4E" w:rsidP="003D557D">
      <w:pPr>
        <w:shd w:val="clear" w:color="auto" w:fill="FFFFFF"/>
        <w:spacing w:after="120"/>
        <w:ind w:firstLine="709"/>
        <w:jc w:val="both"/>
        <w:rPr>
          <w:sz w:val="28"/>
          <w:szCs w:val="28"/>
          <w:lang w:val="uk-UA"/>
        </w:rPr>
      </w:pPr>
      <w:r w:rsidRPr="00041159">
        <w:rPr>
          <w:sz w:val="28"/>
          <w:szCs w:val="28"/>
          <w:lang w:val="uk-UA"/>
        </w:rPr>
        <w:t>Відповідно до</w:t>
      </w:r>
      <w:r w:rsidRPr="00373638">
        <w:rPr>
          <w:sz w:val="28"/>
          <w:szCs w:val="28"/>
          <w:lang w:val="uk-UA"/>
        </w:rPr>
        <w:t xml:space="preserve"> </w:t>
      </w:r>
      <w:r w:rsidR="00BC36B2" w:rsidRPr="00373638">
        <w:rPr>
          <w:sz w:val="28"/>
          <w:szCs w:val="28"/>
          <w:lang w:val="uk-UA"/>
        </w:rPr>
        <w:t>вищевказаного</w:t>
      </w:r>
      <w:r w:rsidRPr="00373638">
        <w:rPr>
          <w:sz w:val="28"/>
          <w:szCs w:val="28"/>
          <w:lang w:val="uk-UA"/>
        </w:rPr>
        <w:t xml:space="preserve">, проблема, яку пропонується врегулювати в результаті прийняття регуляторного </w:t>
      </w:r>
      <w:proofErr w:type="spellStart"/>
      <w:r w:rsidRPr="00373638">
        <w:rPr>
          <w:sz w:val="28"/>
          <w:szCs w:val="28"/>
          <w:lang w:val="uk-UA"/>
        </w:rPr>
        <w:t>акта</w:t>
      </w:r>
      <w:proofErr w:type="spellEnd"/>
      <w:r w:rsidRPr="00373638">
        <w:rPr>
          <w:sz w:val="28"/>
          <w:szCs w:val="28"/>
          <w:lang w:val="uk-UA"/>
        </w:rPr>
        <w:t>, є важливою і не може бути розв’язана за допомогою ринкових механізмів.</w:t>
      </w:r>
    </w:p>
    <w:p w:rsidR="00244895" w:rsidRDefault="00244895" w:rsidP="003D557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firstLine="709"/>
        <w:jc w:val="both"/>
        <w:textAlignment w:val="baseline"/>
        <w:rPr>
          <w:rFonts w:ascii="Times New Roman" w:hAnsi="Times New Roman"/>
          <w:sz w:val="28"/>
          <w:szCs w:val="28"/>
          <w:lang w:val="uk-UA" w:eastAsia="ru-RU"/>
        </w:rPr>
      </w:pPr>
      <w:r w:rsidRPr="00373638">
        <w:rPr>
          <w:rFonts w:ascii="Times New Roman" w:hAnsi="Times New Roman"/>
          <w:sz w:val="28"/>
          <w:szCs w:val="28"/>
          <w:lang w:val="uk-UA" w:eastAsia="ru-RU"/>
        </w:rPr>
        <w:t>Основні групи (підгрупи), на які проблема справляє вплив</w:t>
      </w:r>
    </w:p>
    <w:p w:rsidR="00244895" w:rsidRPr="007C1760" w:rsidRDefault="00244895" w:rsidP="00D90884">
      <w:pPr>
        <w:shd w:val="clear" w:color="auto" w:fill="FFFFFF"/>
        <w:spacing w:after="120" w:line="276" w:lineRule="auto"/>
        <w:ind w:firstLine="709"/>
        <w:jc w:val="both"/>
        <w:rPr>
          <w:sz w:val="4"/>
          <w:szCs w:val="28"/>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276"/>
        <w:gridCol w:w="1197"/>
      </w:tblGrid>
      <w:tr w:rsidR="00244895" w:rsidRPr="003923DB" w:rsidTr="006F0C28">
        <w:trPr>
          <w:trHeight w:val="413"/>
        </w:trPr>
        <w:tc>
          <w:tcPr>
            <w:tcW w:w="7196" w:type="dxa"/>
            <w:shd w:val="clear" w:color="auto" w:fill="auto"/>
          </w:tcPr>
          <w:p w:rsidR="00244895" w:rsidRPr="006F199A" w:rsidRDefault="00244895" w:rsidP="00D90884">
            <w:pPr>
              <w:shd w:val="clear" w:color="auto" w:fill="FFFFFF"/>
              <w:spacing w:after="120" w:line="276" w:lineRule="auto"/>
              <w:jc w:val="center"/>
              <w:rPr>
                <w:b/>
                <w:sz w:val="28"/>
                <w:szCs w:val="28"/>
                <w:lang w:val="uk-UA"/>
              </w:rPr>
            </w:pPr>
            <w:r w:rsidRPr="006F199A">
              <w:rPr>
                <w:b/>
                <w:sz w:val="28"/>
                <w:szCs w:val="28"/>
                <w:lang w:val="uk-UA"/>
              </w:rPr>
              <w:t>Групи (підгрупи)</w:t>
            </w:r>
          </w:p>
        </w:tc>
        <w:tc>
          <w:tcPr>
            <w:tcW w:w="1276" w:type="dxa"/>
            <w:shd w:val="clear" w:color="auto" w:fill="auto"/>
          </w:tcPr>
          <w:p w:rsidR="00244895" w:rsidRPr="006F199A" w:rsidRDefault="00244895" w:rsidP="00D90884">
            <w:pPr>
              <w:shd w:val="clear" w:color="auto" w:fill="FFFFFF"/>
              <w:spacing w:after="120" w:line="276" w:lineRule="auto"/>
              <w:jc w:val="center"/>
              <w:rPr>
                <w:b/>
                <w:sz w:val="28"/>
                <w:szCs w:val="28"/>
                <w:lang w:val="uk-UA"/>
              </w:rPr>
            </w:pPr>
            <w:r w:rsidRPr="006F199A">
              <w:rPr>
                <w:b/>
                <w:sz w:val="28"/>
                <w:szCs w:val="28"/>
                <w:lang w:val="uk-UA"/>
              </w:rPr>
              <w:t>Так</w:t>
            </w:r>
          </w:p>
        </w:tc>
        <w:tc>
          <w:tcPr>
            <w:tcW w:w="1197" w:type="dxa"/>
            <w:shd w:val="clear" w:color="auto" w:fill="auto"/>
          </w:tcPr>
          <w:p w:rsidR="00244895" w:rsidRPr="006F199A" w:rsidRDefault="00244895" w:rsidP="00D90884">
            <w:pPr>
              <w:shd w:val="clear" w:color="auto" w:fill="FFFFFF"/>
              <w:spacing w:after="120" w:line="276" w:lineRule="auto"/>
              <w:jc w:val="center"/>
              <w:rPr>
                <w:b/>
                <w:sz w:val="28"/>
                <w:szCs w:val="28"/>
                <w:lang w:val="uk-UA"/>
              </w:rPr>
            </w:pPr>
            <w:r w:rsidRPr="006F199A">
              <w:rPr>
                <w:b/>
                <w:sz w:val="28"/>
                <w:szCs w:val="28"/>
                <w:lang w:val="uk-UA"/>
              </w:rPr>
              <w:t>Ні</w:t>
            </w:r>
          </w:p>
        </w:tc>
      </w:tr>
      <w:tr w:rsidR="00244895" w:rsidRPr="003923DB" w:rsidTr="006F0C28">
        <w:trPr>
          <w:trHeight w:val="393"/>
        </w:trPr>
        <w:tc>
          <w:tcPr>
            <w:tcW w:w="7196" w:type="dxa"/>
            <w:shd w:val="clear" w:color="auto" w:fill="auto"/>
          </w:tcPr>
          <w:p w:rsidR="00244895" w:rsidRPr="00244895" w:rsidRDefault="00244895" w:rsidP="00D90884">
            <w:pPr>
              <w:shd w:val="clear" w:color="auto" w:fill="FFFFFF"/>
              <w:spacing w:after="120" w:line="276" w:lineRule="auto"/>
              <w:jc w:val="both"/>
              <w:rPr>
                <w:sz w:val="28"/>
                <w:szCs w:val="28"/>
                <w:highlight w:val="yellow"/>
                <w:lang w:val="uk-UA"/>
              </w:rPr>
            </w:pPr>
            <w:r w:rsidRPr="005D5F16">
              <w:rPr>
                <w:sz w:val="28"/>
                <w:szCs w:val="28"/>
                <w:lang w:val="uk-UA"/>
              </w:rPr>
              <w:t>Громадяни</w:t>
            </w:r>
          </w:p>
        </w:tc>
        <w:tc>
          <w:tcPr>
            <w:tcW w:w="1276" w:type="dxa"/>
            <w:shd w:val="clear" w:color="auto" w:fill="auto"/>
          </w:tcPr>
          <w:p w:rsidR="00244895" w:rsidRPr="00244895" w:rsidRDefault="00244895" w:rsidP="00D90884">
            <w:pPr>
              <w:shd w:val="clear" w:color="auto" w:fill="FFFFFF"/>
              <w:spacing w:after="120" w:line="276" w:lineRule="auto"/>
              <w:jc w:val="center"/>
              <w:rPr>
                <w:sz w:val="28"/>
                <w:szCs w:val="28"/>
                <w:highlight w:val="yellow"/>
                <w:lang w:val="uk-UA"/>
              </w:rPr>
            </w:pPr>
          </w:p>
        </w:tc>
        <w:tc>
          <w:tcPr>
            <w:tcW w:w="1197" w:type="dxa"/>
            <w:shd w:val="clear" w:color="auto" w:fill="auto"/>
          </w:tcPr>
          <w:p w:rsidR="00244895" w:rsidRPr="006F199A" w:rsidRDefault="00E20C10" w:rsidP="00D90884">
            <w:pPr>
              <w:shd w:val="clear" w:color="auto" w:fill="FFFFFF"/>
              <w:spacing w:after="120" w:line="276" w:lineRule="auto"/>
              <w:jc w:val="center"/>
              <w:rPr>
                <w:sz w:val="28"/>
                <w:szCs w:val="28"/>
                <w:lang w:val="uk-UA"/>
              </w:rPr>
            </w:pPr>
            <w:r>
              <w:rPr>
                <w:sz w:val="28"/>
                <w:szCs w:val="28"/>
                <w:lang w:val="uk-UA"/>
              </w:rPr>
              <w:t>+</w:t>
            </w:r>
          </w:p>
        </w:tc>
      </w:tr>
      <w:tr w:rsidR="00244895" w:rsidRPr="003923DB" w:rsidTr="006F0C28">
        <w:trPr>
          <w:trHeight w:val="411"/>
        </w:trPr>
        <w:tc>
          <w:tcPr>
            <w:tcW w:w="7196" w:type="dxa"/>
            <w:shd w:val="clear" w:color="auto" w:fill="auto"/>
          </w:tcPr>
          <w:p w:rsidR="00244895" w:rsidRPr="00E62ED9" w:rsidRDefault="00244895" w:rsidP="00D90884">
            <w:pPr>
              <w:shd w:val="clear" w:color="auto" w:fill="FFFFFF"/>
              <w:spacing w:after="120" w:line="276" w:lineRule="auto"/>
              <w:jc w:val="both"/>
              <w:rPr>
                <w:sz w:val="28"/>
                <w:szCs w:val="28"/>
                <w:lang w:val="uk-UA"/>
              </w:rPr>
            </w:pPr>
            <w:r w:rsidRPr="00E62ED9">
              <w:rPr>
                <w:sz w:val="28"/>
                <w:szCs w:val="28"/>
                <w:lang w:val="uk-UA"/>
              </w:rPr>
              <w:t>Держава</w:t>
            </w:r>
          </w:p>
        </w:tc>
        <w:tc>
          <w:tcPr>
            <w:tcW w:w="1276" w:type="dxa"/>
            <w:shd w:val="clear" w:color="auto" w:fill="auto"/>
          </w:tcPr>
          <w:p w:rsidR="00244895" w:rsidRPr="00E62ED9" w:rsidRDefault="00244895" w:rsidP="00D90884">
            <w:pPr>
              <w:shd w:val="clear" w:color="auto" w:fill="FFFFFF"/>
              <w:spacing w:after="120" w:line="276" w:lineRule="auto"/>
              <w:jc w:val="center"/>
              <w:rPr>
                <w:sz w:val="28"/>
                <w:szCs w:val="28"/>
                <w:lang w:val="uk-UA"/>
              </w:rPr>
            </w:pPr>
            <w:r w:rsidRPr="00E62ED9">
              <w:rPr>
                <w:sz w:val="28"/>
                <w:szCs w:val="28"/>
                <w:lang w:val="uk-UA"/>
              </w:rPr>
              <w:t>+</w:t>
            </w:r>
          </w:p>
        </w:tc>
        <w:tc>
          <w:tcPr>
            <w:tcW w:w="1197" w:type="dxa"/>
            <w:shd w:val="clear" w:color="auto" w:fill="auto"/>
          </w:tcPr>
          <w:p w:rsidR="00244895" w:rsidRPr="00E62ED9" w:rsidRDefault="00244895" w:rsidP="00D90884">
            <w:pPr>
              <w:shd w:val="clear" w:color="auto" w:fill="FFFFFF"/>
              <w:spacing w:after="120" w:line="276" w:lineRule="auto"/>
              <w:jc w:val="center"/>
              <w:rPr>
                <w:sz w:val="28"/>
                <w:szCs w:val="28"/>
                <w:lang w:val="uk-UA"/>
              </w:rPr>
            </w:pPr>
          </w:p>
        </w:tc>
      </w:tr>
      <w:tr w:rsidR="00244895" w:rsidRPr="003923DB" w:rsidTr="006F0C28">
        <w:trPr>
          <w:trHeight w:val="411"/>
        </w:trPr>
        <w:tc>
          <w:tcPr>
            <w:tcW w:w="7196" w:type="dxa"/>
            <w:shd w:val="clear" w:color="auto" w:fill="auto"/>
          </w:tcPr>
          <w:p w:rsidR="00244895" w:rsidRPr="006F199A" w:rsidRDefault="00244895" w:rsidP="00D90884">
            <w:pPr>
              <w:shd w:val="clear" w:color="auto" w:fill="FFFFFF"/>
              <w:spacing w:after="120" w:line="276" w:lineRule="auto"/>
              <w:jc w:val="both"/>
              <w:rPr>
                <w:sz w:val="28"/>
                <w:szCs w:val="28"/>
                <w:lang w:val="en-US"/>
              </w:rPr>
            </w:pPr>
            <w:r w:rsidRPr="006F199A">
              <w:rPr>
                <w:sz w:val="28"/>
                <w:szCs w:val="28"/>
                <w:lang w:val="uk-UA"/>
              </w:rPr>
              <w:t>Суб’єкти господарювання</w:t>
            </w:r>
            <w:r w:rsidRPr="006F199A">
              <w:rPr>
                <w:sz w:val="28"/>
                <w:szCs w:val="28"/>
                <w:lang w:val="en-US"/>
              </w:rPr>
              <w:t>,</w:t>
            </w:r>
          </w:p>
        </w:tc>
        <w:tc>
          <w:tcPr>
            <w:tcW w:w="1276" w:type="dxa"/>
            <w:shd w:val="clear" w:color="auto" w:fill="auto"/>
          </w:tcPr>
          <w:p w:rsidR="00244895" w:rsidRPr="006F199A" w:rsidRDefault="00244895" w:rsidP="00D90884">
            <w:pPr>
              <w:shd w:val="clear" w:color="auto" w:fill="FFFFFF"/>
              <w:spacing w:after="120" w:line="276" w:lineRule="auto"/>
              <w:jc w:val="center"/>
              <w:rPr>
                <w:sz w:val="28"/>
                <w:szCs w:val="28"/>
                <w:lang w:val="uk-UA"/>
              </w:rPr>
            </w:pPr>
            <w:r>
              <w:rPr>
                <w:sz w:val="28"/>
                <w:szCs w:val="28"/>
                <w:lang w:val="uk-UA"/>
              </w:rPr>
              <w:t>+</w:t>
            </w:r>
          </w:p>
        </w:tc>
        <w:tc>
          <w:tcPr>
            <w:tcW w:w="1197" w:type="dxa"/>
            <w:shd w:val="clear" w:color="auto" w:fill="auto"/>
          </w:tcPr>
          <w:p w:rsidR="00244895" w:rsidRPr="006F199A" w:rsidRDefault="00244895" w:rsidP="00D90884">
            <w:pPr>
              <w:shd w:val="clear" w:color="auto" w:fill="FFFFFF"/>
              <w:spacing w:after="120" w:line="276" w:lineRule="auto"/>
              <w:jc w:val="center"/>
              <w:rPr>
                <w:sz w:val="28"/>
                <w:szCs w:val="28"/>
                <w:lang w:val="uk-UA"/>
              </w:rPr>
            </w:pPr>
          </w:p>
        </w:tc>
      </w:tr>
      <w:tr w:rsidR="00244895" w:rsidRPr="003923DB" w:rsidTr="006F0C28">
        <w:trPr>
          <w:trHeight w:val="411"/>
        </w:trPr>
        <w:tc>
          <w:tcPr>
            <w:tcW w:w="7196" w:type="dxa"/>
            <w:shd w:val="clear" w:color="auto" w:fill="auto"/>
          </w:tcPr>
          <w:p w:rsidR="00244895" w:rsidRPr="006F199A" w:rsidRDefault="00244895" w:rsidP="00D90884">
            <w:pPr>
              <w:shd w:val="clear" w:color="auto" w:fill="FFFFFF"/>
              <w:spacing w:after="120" w:line="276" w:lineRule="auto"/>
              <w:jc w:val="both"/>
              <w:rPr>
                <w:sz w:val="28"/>
                <w:szCs w:val="28"/>
                <w:lang w:val="uk-UA"/>
              </w:rPr>
            </w:pPr>
            <w:r w:rsidRPr="006F199A">
              <w:rPr>
                <w:sz w:val="28"/>
                <w:szCs w:val="28"/>
                <w:lang w:val="uk-UA"/>
              </w:rPr>
              <w:t>у т.</w:t>
            </w:r>
            <w:r w:rsidR="00264528">
              <w:rPr>
                <w:sz w:val="28"/>
                <w:szCs w:val="28"/>
                <w:lang w:val="uk-UA"/>
              </w:rPr>
              <w:t> </w:t>
            </w:r>
            <w:r w:rsidRPr="006F199A">
              <w:rPr>
                <w:sz w:val="28"/>
                <w:szCs w:val="28"/>
                <w:lang w:val="uk-UA"/>
              </w:rPr>
              <w:t>ч. суб’єкти малого підприємництва</w:t>
            </w:r>
          </w:p>
        </w:tc>
        <w:tc>
          <w:tcPr>
            <w:tcW w:w="1276" w:type="dxa"/>
            <w:shd w:val="clear" w:color="auto" w:fill="auto"/>
          </w:tcPr>
          <w:p w:rsidR="00244895" w:rsidRPr="006F199A" w:rsidRDefault="00E1013D" w:rsidP="00D90884">
            <w:pPr>
              <w:shd w:val="clear" w:color="auto" w:fill="FFFFFF"/>
              <w:spacing w:after="120" w:line="276" w:lineRule="auto"/>
              <w:jc w:val="center"/>
              <w:rPr>
                <w:sz w:val="28"/>
                <w:szCs w:val="28"/>
                <w:lang w:val="uk-UA"/>
              </w:rPr>
            </w:pPr>
            <w:r w:rsidRPr="00041159">
              <w:rPr>
                <w:sz w:val="28"/>
                <w:szCs w:val="28"/>
                <w:lang w:val="uk-UA"/>
              </w:rPr>
              <w:t>+</w:t>
            </w:r>
          </w:p>
        </w:tc>
        <w:tc>
          <w:tcPr>
            <w:tcW w:w="1197" w:type="dxa"/>
            <w:shd w:val="clear" w:color="auto" w:fill="auto"/>
          </w:tcPr>
          <w:p w:rsidR="00244895" w:rsidRPr="006F199A" w:rsidRDefault="00244895" w:rsidP="00D90884">
            <w:pPr>
              <w:shd w:val="clear" w:color="auto" w:fill="FFFFFF"/>
              <w:spacing w:after="120" w:line="276" w:lineRule="auto"/>
              <w:jc w:val="center"/>
              <w:rPr>
                <w:sz w:val="28"/>
                <w:szCs w:val="28"/>
                <w:lang w:val="uk-UA"/>
              </w:rPr>
            </w:pPr>
          </w:p>
        </w:tc>
      </w:tr>
    </w:tbl>
    <w:p w:rsidR="006D1AF0" w:rsidRPr="002E45D8" w:rsidRDefault="00264528" w:rsidP="003E344E">
      <w:pPr>
        <w:shd w:val="clear" w:color="auto" w:fill="FFFFFF"/>
        <w:tabs>
          <w:tab w:val="left" w:pos="426"/>
        </w:tabs>
        <w:spacing w:before="120" w:after="120" w:line="276" w:lineRule="auto"/>
        <w:jc w:val="both"/>
        <w:rPr>
          <w:sz w:val="28"/>
          <w:lang w:val="uk-UA"/>
        </w:rPr>
      </w:pPr>
      <w:r>
        <w:rPr>
          <w:rStyle w:val="a3"/>
          <w:bCs w:val="0"/>
          <w:sz w:val="28"/>
          <w:lang w:val="uk-UA"/>
        </w:rPr>
        <w:t>ІІ. </w:t>
      </w:r>
      <w:r w:rsidR="006D1AF0" w:rsidRPr="002A40AD">
        <w:rPr>
          <w:rStyle w:val="a3"/>
          <w:bCs w:val="0"/>
          <w:sz w:val="28"/>
          <w:lang w:val="uk-UA"/>
        </w:rPr>
        <w:t>Цілі державного регулювання</w:t>
      </w:r>
    </w:p>
    <w:p w:rsidR="003B0244" w:rsidRPr="00930A6C" w:rsidRDefault="003B0244" w:rsidP="00B60D8D">
      <w:pPr>
        <w:pStyle w:val="rvps2"/>
        <w:tabs>
          <w:tab w:val="left" w:pos="426"/>
        </w:tabs>
        <w:spacing w:before="0" w:after="0"/>
        <w:ind w:firstLine="709"/>
        <w:jc w:val="both"/>
        <w:textAlignment w:val="baseline"/>
        <w:rPr>
          <w:rStyle w:val="a3"/>
          <w:b w:val="0"/>
          <w:bCs w:val="0"/>
          <w:color w:val="000000" w:themeColor="text1"/>
          <w:szCs w:val="28"/>
          <w:lang w:val="uk-UA"/>
        </w:rPr>
      </w:pPr>
      <w:r w:rsidRPr="00930A6C">
        <w:rPr>
          <w:rStyle w:val="a3"/>
          <w:b w:val="0"/>
          <w:bCs w:val="0"/>
          <w:color w:val="000000" w:themeColor="text1"/>
          <w:szCs w:val="28"/>
          <w:lang w:val="uk-UA"/>
        </w:rPr>
        <w:t>Цілями державного регулювання є</w:t>
      </w:r>
      <w:r w:rsidR="006614BC">
        <w:rPr>
          <w:rStyle w:val="a3"/>
          <w:b w:val="0"/>
          <w:bCs w:val="0"/>
          <w:color w:val="000000" w:themeColor="text1"/>
          <w:szCs w:val="28"/>
          <w:lang w:val="uk-UA"/>
        </w:rPr>
        <w:t xml:space="preserve"> </w:t>
      </w:r>
      <w:r w:rsidR="006614BC">
        <w:rPr>
          <w:szCs w:val="28"/>
          <w:lang w:val="uk-UA" w:eastAsia="ru-RU"/>
        </w:rPr>
        <w:t>попередження, усунення або зменшення до прийнятного рівня ризиків для людей і тварин, пов</w:t>
      </w:r>
      <w:r w:rsidR="006614BC" w:rsidRPr="006614BC">
        <w:rPr>
          <w:szCs w:val="28"/>
          <w:lang w:val="uk-UA" w:eastAsia="ru-RU"/>
        </w:rPr>
        <w:t>’</w:t>
      </w:r>
      <w:r w:rsidR="006614BC">
        <w:rPr>
          <w:szCs w:val="28"/>
          <w:lang w:val="uk-UA" w:eastAsia="ru-RU"/>
        </w:rPr>
        <w:t xml:space="preserve">язаних </w:t>
      </w:r>
      <w:r w:rsidR="00264528">
        <w:rPr>
          <w:szCs w:val="28"/>
          <w:lang w:val="uk-UA" w:eastAsia="ru-RU"/>
        </w:rPr>
        <w:t>і</w:t>
      </w:r>
      <w:r w:rsidR="006614BC">
        <w:rPr>
          <w:szCs w:val="28"/>
          <w:lang w:val="uk-UA" w:eastAsia="ru-RU"/>
        </w:rPr>
        <w:t>з занесенням на територію України збудників інфекційних захворювань тварин або небезпечних харчових продуктів та кормів</w:t>
      </w:r>
      <w:r w:rsidR="00264528">
        <w:rPr>
          <w:szCs w:val="28"/>
          <w:lang w:val="uk-UA" w:eastAsia="ru-RU"/>
        </w:rPr>
        <w:t>,</w:t>
      </w:r>
      <w:r w:rsidR="006614BC">
        <w:rPr>
          <w:szCs w:val="28"/>
          <w:lang w:val="uk-UA" w:eastAsia="ru-RU"/>
        </w:rPr>
        <w:t xml:space="preserve"> призна</w:t>
      </w:r>
      <w:r w:rsidR="00264528">
        <w:rPr>
          <w:szCs w:val="28"/>
          <w:lang w:val="uk-UA" w:eastAsia="ru-RU"/>
        </w:rPr>
        <w:t>чених для споживання людиною чи</w:t>
      </w:r>
      <w:r w:rsidR="006614BC">
        <w:rPr>
          <w:szCs w:val="28"/>
          <w:lang w:val="uk-UA" w:eastAsia="ru-RU"/>
        </w:rPr>
        <w:t xml:space="preserve"> тварин</w:t>
      </w:r>
      <w:r w:rsidR="00264528">
        <w:rPr>
          <w:szCs w:val="28"/>
          <w:lang w:val="uk-UA" w:eastAsia="ru-RU"/>
        </w:rPr>
        <w:t>ою</w:t>
      </w:r>
      <w:r w:rsidR="006614BC">
        <w:rPr>
          <w:rStyle w:val="a3"/>
          <w:b w:val="0"/>
          <w:bCs w:val="0"/>
          <w:color w:val="000000" w:themeColor="text1"/>
          <w:szCs w:val="28"/>
          <w:lang w:val="uk-UA"/>
        </w:rPr>
        <w:t xml:space="preserve">, а також </w:t>
      </w:r>
      <w:r w:rsidR="006614BC" w:rsidRPr="00930A6C">
        <w:rPr>
          <w:rStyle w:val="a3"/>
          <w:b w:val="0"/>
          <w:bCs w:val="0"/>
          <w:color w:val="000000" w:themeColor="text1"/>
          <w:szCs w:val="28"/>
          <w:lang w:val="uk-UA"/>
        </w:rPr>
        <w:t>виконання Україною міжнародних зобов’язань</w:t>
      </w:r>
      <w:r w:rsidR="006614BC">
        <w:rPr>
          <w:szCs w:val="28"/>
          <w:lang w:val="uk-UA" w:eastAsia="ru-RU"/>
        </w:rPr>
        <w:t>.</w:t>
      </w:r>
    </w:p>
    <w:p w:rsidR="006D1AF0" w:rsidRDefault="006D1AF0" w:rsidP="003D557D">
      <w:pPr>
        <w:shd w:val="clear" w:color="auto" w:fill="FFFFFF"/>
        <w:tabs>
          <w:tab w:val="left" w:pos="567"/>
        </w:tabs>
        <w:spacing w:after="120"/>
        <w:jc w:val="both"/>
        <w:rPr>
          <w:rStyle w:val="a3"/>
          <w:bCs w:val="0"/>
          <w:sz w:val="28"/>
          <w:lang w:val="uk-UA"/>
        </w:rPr>
      </w:pPr>
      <w:r w:rsidRPr="00C9067C">
        <w:rPr>
          <w:rStyle w:val="a3"/>
          <w:bCs w:val="0"/>
          <w:sz w:val="28"/>
          <w:lang w:val="uk-UA"/>
        </w:rPr>
        <w:t>ІІІ.</w:t>
      </w:r>
      <w:r w:rsidR="00264528">
        <w:rPr>
          <w:rStyle w:val="a3"/>
          <w:bCs w:val="0"/>
          <w:sz w:val="28"/>
          <w:lang w:val="uk-UA"/>
        </w:rPr>
        <w:t> </w:t>
      </w:r>
      <w:r w:rsidRPr="00C9067C">
        <w:rPr>
          <w:rStyle w:val="a3"/>
          <w:bCs w:val="0"/>
          <w:sz w:val="28"/>
          <w:lang w:val="uk-UA"/>
        </w:rPr>
        <w:t>Визначення та оцінка альтернативних способів досягнення встановлених цілей</w:t>
      </w:r>
    </w:p>
    <w:p w:rsidR="00C47E2F" w:rsidRPr="00426AEB" w:rsidRDefault="00264528" w:rsidP="00264528">
      <w:pPr>
        <w:pStyle w:val="11"/>
        <w:shd w:val="clear" w:color="auto" w:fill="FFFFFF"/>
        <w:tabs>
          <w:tab w:val="left" w:pos="426"/>
        </w:tabs>
        <w:spacing w:after="120"/>
        <w:ind w:right="448"/>
        <w:contextualSpacing/>
        <w:jc w:val="both"/>
        <w:rPr>
          <w:b/>
          <w:sz w:val="28"/>
          <w:szCs w:val="28"/>
          <w:highlight w:val="white"/>
          <w:lang w:val="uk-UA"/>
        </w:rPr>
      </w:pPr>
      <w:r>
        <w:rPr>
          <w:b/>
          <w:sz w:val="28"/>
          <w:szCs w:val="28"/>
          <w:highlight w:val="white"/>
          <w:lang w:val="uk-UA"/>
        </w:rPr>
        <w:t>1. </w:t>
      </w:r>
      <w:r w:rsidR="00C47E2F" w:rsidRPr="00426AEB">
        <w:rPr>
          <w:b/>
          <w:sz w:val="28"/>
          <w:szCs w:val="28"/>
          <w:highlight w:val="white"/>
          <w:lang w:val="uk-UA"/>
        </w:rPr>
        <w:t>Визначення альтернативних способів</w:t>
      </w:r>
    </w:p>
    <w:p w:rsidR="007A1418" w:rsidRPr="00D00500" w:rsidRDefault="00B62F1D" w:rsidP="003D557D">
      <w:pPr>
        <w:pStyle w:val="rvps6"/>
        <w:shd w:val="clear" w:color="auto" w:fill="FFFFFF"/>
        <w:spacing w:before="0" w:beforeAutospacing="0" w:after="120" w:afterAutospacing="0"/>
        <w:ind w:firstLine="709"/>
        <w:jc w:val="both"/>
        <w:textAlignment w:val="baseline"/>
        <w:rPr>
          <w:sz w:val="28"/>
          <w:szCs w:val="28"/>
        </w:rPr>
      </w:pPr>
      <w:r w:rsidRPr="00191EAF">
        <w:rPr>
          <w:sz w:val="28"/>
        </w:rPr>
        <w:t>Як альтернативу до запропонованого регулюван</w:t>
      </w:r>
      <w:r w:rsidR="0050566A">
        <w:rPr>
          <w:sz w:val="28"/>
        </w:rPr>
        <w:t>ня можна розглянути так званий “</w:t>
      </w:r>
      <w:proofErr w:type="spellStart"/>
      <w:r w:rsidRPr="00191EAF">
        <w:rPr>
          <w:sz w:val="28"/>
        </w:rPr>
        <w:t>status</w:t>
      </w:r>
      <w:proofErr w:type="spellEnd"/>
      <w:r w:rsidRPr="00191EAF">
        <w:rPr>
          <w:sz w:val="28"/>
        </w:rPr>
        <w:t xml:space="preserve"> </w:t>
      </w:r>
      <w:proofErr w:type="spellStart"/>
      <w:r w:rsidRPr="00191EAF">
        <w:rPr>
          <w:sz w:val="28"/>
        </w:rPr>
        <w:t>quo</w:t>
      </w:r>
      <w:proofErr w:type="spellEnd"/>
      <w:r w:rsidR="0050566A">
        <w:rPr>
          <w:sz w:val="28"/>
        </w:rPr>
        <w:t>”</w:t>
      </w:r>
      <w:r w:rsidRPr="00191EAF">
        <w:rPr>
          <w:sz w:val="28"/>
        </w:rPr>
        <w:t>, тобто збереження чинног</w:t>
      </w:r>
      <w:r w:rsidR="00E461F7">
        <w:rPr>
          <w:sz w:val="28"/>
        </w:rPr>
        <w:t>о</w:t>
      </w:r>
      <w:r w:rsidR="00663856">
        <w:rPr>
          <w:sz w:val="28"/>
        </w:rPr>
        <w:t xml:space="preserve"> регулювання зазначених питань</w:t>
      </w:r>
      <w:r w:rsidR="005D500E">
        <w:rPr>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1B3748" w:rsidRPr="004A0C06" w:rsidTr="00B60D8D">
        <w:trPr>
          <w:trHeight w:val="263"/>
        </w:trPr>
        <w:tc>
          <w:tcPr>
            <w:tcW w:w="2802" w:type="dxa"/>
            <w:shd w:val="clear" w:color="auto" w:fill="auto"/>
            <w:vAlign w:val="center"/>
          </w:tcPr>
          <w:p w:rsidR="001B3748" w:rsidRPr="009A0074" w:rsidRDefault="001B3748" w:rsidP="00EC0028">
            <w:pPr>
              <w:shd w:val="clear" w:color="auto" w:fill="FFFFFF"/>
              <w:spacing w:after="120"/>
              <w:ind w:firstLine="249"/>
              <w:jc w:val="center"/>
              <w:rPr>
                <w:b/>
                <w:szCs w:val="28"/>
                <w:lang w:val="uk-UA"/>
              </w:rPr>
            </w:pPr>
            <w:r w:rsidRPr="009A0074">
              <w:rPr>
                <w:b/>
                <w:szCs w:val="28"/>
                <w:lang w:val="uk-UA"/>
              </w:rPr>
              <w:t>Вид альтернативи</w:t>
            </w:r>
          </w:p>
        </w:tc>
        <w:tc>
          <w:tcPr>
            <w:tcW w:w="6945" w:type="dxa"/>
            <w:shd w:val="clear" w:color="auto" w:fill="auto"/>
            <w:vAlign w:val="center"/>
          </w:tcPr>
          <w:p w:rsidR="001B3748" w:rsidRPr="009A0074" w:rsidRDefault="001B3748" w:rsidP="00EC0028">
            <w:pPr>
              <w:shd w:val="clear" w:color="auto" w:fill="FFFFFF"/>
              <w:spacing w:after="120"/>
              <w:ind w:firstLine="249"/>
              <w:jc w:val="center"/>
              <w:rPr>
                <w:b/>
                <w:szCs w:val="28"/>
                <w:lang w:val="uk-UA"/>
              </w:rPr>
            </w:pPr>
            <w:r w:rsidRPr="009A0074">
              <w:rPr>
                <w:b/>
                <w:szCs w:val="28"/>
                <w:lang w:val="uk-UA"/>
              </w:rPr>
              <w:t>Опис альтернативи</w:t>
            </w:r>
          </w:p>
        </w:tc>
      </w:tr>
      <w:tr w:rsidR="001B3748" w:rsidRPr="004A0C06" w:rsidTr="00B60D8D">
        <w:trPr>
          <w:trHeight w:val="520"/>
        </w:trPr>
        <w:tc>
          <w:tcPr>
            <w:tcW w:w="2802" w:type="dxa"/>
            <w:shd w:val="clear" w:color="auto" w:fill="auto"/>
            <w:vAlign w:val="center"/>
          </w:tcPr>
          <w:p w:rsidR="001B3748" w:rsidRPr="009A0074" w:rsidRDefault="001B3748" w:rsidP="00EC0028">
            <w:pPr>
              <w:shd w:val="clear" w:color="auto" w:fill="FFFFFF"/>
              <w:rPr>
                <w:szCs w:val="28"/>
                <w:lang w:val="uk-UA"/>
              </w:rPr>
            </w:pPr>
            <w:r w:rsidRPr="009A0074">
              <w:rPr>
                <w:szCs w:val="28"/>
                <w:lang w:val="uk-UA"/>
              </w:rPr>
              <w:t>Альтернатива 1</w:t>
            </w:r>
          </w:p>
        </w:tc>
        <w:tc>
          <w:tcPr>
            <w:tcW w:w="6945" w:type="dxa"/>
            <w:shd w:val="clear" w:color="auto" w:fill="auto"/>
            <w:vAlign w:val="center"/>
          </w:tcPr>
          <w:p w:rsidR="001B3748" w:rsidRPr="009A0074" w:rsidRDefault="001B3748" w:rsidP="00EC0028">
            <w:pPr>
              <w:shd w:val="clear" w:color="auto" w:fill="FFFFFF"/>
              <w:jc w:val="both"/>
              <w:rPr>
                <w:szCs w:val="28"/>
                <w:lang w:val="uk-UA"/>
              </w:rPr>
            </w:pPr>
            <w:r w:rsidRPr="009A0074">
              <w:rPr>
                <w:szCs w:val="28"/>
                <w:lang w:val="uk-UA"/>
              </w:rPr>
              <w:t>Збереження чинного</w:t>
            </w:r>
            <w:r w:rsidR="0050566A">
              <w:rPr>
                <w:szCs w:val="28"/>
                <w:lang w:val="uk-UA"/>
              </w:rPr>
              <w:t xml:space="preserve"> регулювання зазначених питань “</w:t>
            </w:r>
            <w:r w:rsidRPr="009A0074">
              <w:rPr>
                <w:szCs w:val="28"/>
                <w:lang w:val="en-US"/>
              </w:rPr>
              <w:t>status</w:t>
            </w:r>
            <w:r w:rsidRPr="009A0074">
              <w:rPr>
                <w:szCs w:val="28"/>
              </w:rPr>
              <w:t xml:space="preserve"> </w:t>
            </w:r>
            <w:r w:rsidRPr="009A0074">
              <w:rPr>
                <w:szCs w:val="28"/>
                <w:lang w:val="en-US"/>
              </w:rPr>
              <w:t>quo</w:t>
            </w:r>
            <w:r w:rsidR="0050566A">
              <w:rPr>
                <w:szCs w:val="28"/>
                <w:lang w:val="uk-UA"/>
              </w:rPr>
              <w:t>”</w:t>
            </w:r>
          </w:p>
        </w:tc>
      </w:tr>
      <w:tr w:rsidR="001B3748" w:rsidRPr="00D34E81" w:rsidTr="00B60D8D">
        <w:trPr>
          <w:trHeight w:val="514"/>
        </w:trPr>
        <w:tc>
          <w:tcPr>
            <w:tcW w:w="2802" w:type="dxa"/>
            <w:shd w:val="clear" w:color="auto" w:fill="auto"/>
            <w:vAlign w:val="center"/>
          </w:tcPr>
          <w:p w:rsidR="001B3748" w:rsidRPr="008C7246" w:rsidRDefault="00916A53" w:rsidP="00EC0028">
            <w:pPr>
              <w:shd w:val="clear" w:color="auto" w:fill="FFFFFF"/>
              <w:jc w:val="both"/>
              <w:rPr>
                <w:szCs w:val="28"/>
                <w:lang w:val="uk-UA"/>
              </w:rPr>
            </w:pPr>
            <w:r w:rsidRPr="008C7246">
              <w:rPr>
                <w:szCs w:val="28"/>
                <w:lang w:val="uk-UA"/>
              </w:rPr>
              <w:t>Альтернатива 2</w:t>
            </w:r>
          </w:p>
        </w:tc>
        <w:tc>
          <w:tcPr>
            <w:tcW w:w="6945" w:type="dxa"/>
            <w:shd w:val="clear" w:color="auto" w:fill="auto"/>
            <w:vAlign w:val="center"/>
          </w:tcPr>
          <w:p w:rsidR="001B3748" w:rsidRPr="008C7246" w:rsidRDefault="008A763E" w:rsidP="00BB09DD">
            <w:pPr>
              <w:shd w:val="clear" w:color="auto" w:fill="FFFFFF"/>
              <w:jc w:val="both"/>
              <w:rPr>
                <w:szCs w:val="28"/>
                <w:lang w:val="uk-UA"/>
              </w:rPr>
            </w:pPr>
            <w:r w:rsidRPr="00E13AD8">
              <w:rPr>
                <w:szCs w:val="28"/>
                <w:lang w:val="uk-UA"/>
              </w:rPr>
              <w:t>П</w:t>
            </w:r>
            <w:r w:rsidR="00C64B72">
              <w:rPr>
                <w:szCs w:val="28"/>
                <w:lang w:val="uk-UA"/>
              </w:rPr>
              <w:t>огодження та затвердження</w:t>
            </w:r>
            <w:r w:rsidRPr="00E13AD8">
              <w:rPr>
                <w:szCs w:val="28"/>
                <w:lang w:val="uk-UA"/>
              </w:rPr>
              <w:t xml:space="preserve"> </w:t>
            </w:r>
            <w:proofErr w:type="spellStart"/>
            <w:r w:rsidR="001C1089">
              <w:rPr>
                <w:szCs w:val="28"/>
                <w:lang w:val="uk-UA"/>
              </w:rPr>
              <w:t>про</w:t>
            </w:r>
            <w:r w:rsidR="00BB09DD">
              <w:rPr>
                <w:szCs w:val="28"/>
                <w:lang w:val="uk-UA"/>
              </w:rPr>
              <w:t>є</w:t>
            </w:r>
            <w:r w:rsidR="001C1089">
              <w:rPr>
                <w:szCs w:val="28"/>
                <w:lang w:val="uk-UA"/>
              </w:rPr>
              <w:t>кт</w:t>
            </w:r>
            <w:r w:rsidR="005C0CA2">
              <w:rPr>
                <w:szCs w:val="28"/>
                <w:lang w:val="uk-UA"/>
              </w:rPr>
              <w:t>у</w:t>
            </w:r>
            <w:proofErr w:type="spellEnd"/>
            <w:r w:rsidR="005C0CA2">
              <w:rPr>
                <w:szCs w:val="28"/>
                <w:lang w:val="uk-UA"/>
              </w:rPr>
              <w:t xml:space="preserve"> наказу</w:t>
            </w:r>
          </w:p>
        </w:tc>
      </w:tr>
    </w:tbl>
    <w:p w:rsidR="00A334B7" w:rsidRPr="00CF71BE" w:rsidRDefault="00376EE1" w:rsidP="003D557D">
      <w:pPr>
        <w:pStyle w:val="11"/>
        <w:shd w:val="clear" w:color="auto" w:fill="FFFFFF"/>
        <w:tabs>
          <w:tab w:val="left" w:pos="426"/>
        </w:tabs>
        <w:ind w:right="448"/>
        <w:contextualSpacing/>
        <w:jc w:val="both"/>
        <w:rPr>
          <w:b/>
          <w:sz w:val="28"/>
          <w:szCs w:val="28"/>
          <w:highlight w:val="white"/>
          <w:lang w:val="uk-UA"/>
        </w:rPr>
      </w:pPr>
      <w:r>
        <w:rPr>
          <w:b/>
          <w:sz w:val="28"/>
          <w:szCs w:val="28"/>
          <w:highlight w:val="white"/>
          <w:lang w:val="uk-UA"/>
        </w:rPr>
        <w:t>2. </w:t>
      </w:r>
      <w:r w:rsidR="00A334B7" w:rsidRPr="00426AEB">
        <w:rPr>
          <w:b/>
          <w:sz w:val="28"/>
          <w:szCs w:val="28"/>
          <w:highlight w:val="white"/>
          <w:lang w:val="uk-UA"/>
        </w:rPr>
        <w:t>Оцінка вибраних альтернативних способів досягнення цілей</w:t>
      </w:r>
    </w:p>
    <w:p w:rsidR="00A334B7" w:rsidRPr="00CF71BE" w:rsidRDefault="00A334B7" w:rsidP="003D557D">
      <w:pPr>
        <w:shd w:val="clear" w:color="auto" w:fill="FFFFFF"/>
        <w:spacing w:line="276" w:lineRule="auto"/>
        <w:rPr>
          <w:i/>
          <w:sz w:val="28"/>
          <w:szCs w:val="28"/>
          <w:lang w:val="uk-UA"/>
        </w:rPr>
      </w:pPr>
      <w:r w:rsidRPr="00CF71BE">
        <w:rPr>
          <w:b/>
          <w:i/>
          <w:sz w:val="28"/>
          <w:szCs w:val="28"/>
          <w:highlight w:val="white"/>
          <w:lang w:val="uk-UA"/>
        </w:rPr>
        <w:t>Оцінка впливу на сферу інтересів держави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402"/>
        <w:gridCol w:w="4252"/>
      </w:tblGrid>
      <w:tr w:rsidR="00A631F2" w:rsidRPr="004A0C06" w:rsidTr="0088729C">
        <w:trPr>
          <w:trHeight w:val="539"/>
        </w:trPr>
        <w:tc>
          <w:tcPr>
            <w:tcW w:w="2093" w:type="dxa"/>
            <w:shd w:val="clear" w:color="auto" w:fill="auto"/>
            <w:vAlign w:val="center"/>
          </w:tcPr>
          <w:p w:rsidR="00A631F2" w:rsidRPr="001B5801" w:rsidRDefault="00A631F2" w:rsidP="00EC0028">
            <w:pPr>
              <w:shd w:val="clear" w:color="auto" w:fill="FFFFFF"/>
              <w:spacing w:line="276" w:lineRule="auto"/>
              <w:jc w:val="center"/>
              <w:rPr>
                <w:szCs w:val="28"/>
                <w:lang w:val="uk-UA"/>
              </w:rPr>
            </w:pPr>
            <w:r w:rsidRPr="001B5801">
              <w:rPr>
                <w:szCs w:val="28"/>
                <w:lang w:val="uk-UA"/>
              </w:rPr>
              <w:t>Вид альтернативи</w:t>
            </w:r>
          </w:p>
        </w:tc>
        <w:tc>
          <w:tcPr>
            <w:tcW w:w="3402" w:type="dxa"/>
            <w:shd w:val="clear" w:color="auto" w:fill="auto"/>
            <w:vAlign w:val="center"/>
          </w:tcPr>
          <w:p w:rsidR="00A631F2" w:rsidRPr="001B5801" w:rsidRDefault="00A631F2" w:rsidP="00EC0028">
            <w:pPr>
              <w:shd w:val="clear" w:color="auto" w:fill="FFFFFF"/>
              <w:spacing w:line="276" w:lineRule="auto"/>
              <w:jc w:val="center"/>
              <w:rPr>
                <w:szCs w:val="28"/>
                <w:lang w:val="uk-UA"/>
              </w:rPr>
            </w:pPr>
            <w:r w:rsidRPr="001B5801">
              <w:rPr>
                <w:szCs w:val="28"/>
                <w:lang w:val="uk-UA"/>
              </w:rPr>
              <w:t>Вигоди</w:t>
            </w:r>
          </w:p>
        </w:tc>
        <w:tc>
          <w:tcPr>
            <w:tcW w:w="4252" w:type="dxa"/>
            <w:shd w:val="clear" w:color="auto" w:fill="auto"/>
            <w:vAlign w:val="center"/>
          </w:tcPr>
          <w:p w:rsidR="00A631F2" w:rsidRPr="001B5801" w:rsidRDefault="00A631F2" w:rsidP="00EC0028">
            <w:pPr>
              <w:shd w:val="clear" w:color="auto" w:fill="FFFFFF"/>
              <w:spacing w:line="276" w:lineRule="auto"/>
              <w:jc w:val="center"/>
              <w:rPr>
                <w:szCs w:val="28"/>
                <w:lang w:val="uk-UA"/>
              </w:rPr>
            </w:pPr>
            <w:r w:rsidRPr="001B5801">
              <w:rPr>
                <w:szCs w:val="28"/>
                <w:lang w:val="uk-UA"/>
              </w:rPr>
              <w:t>Витрати</w:t>
            </w:r>
          </w:p>
        </w:tc>
      </w:tr>
      <w:tr w:rsidR="00A631F2" w:rsidRPr="00501AA1" w:rsidTr="0088729C">
        <w:trPr>
          <w:trHeight w:val="539"/>
        </w:trPr>
        <w:tc>
          <w:tcPr>
            <w:tcW w:w="2093" w:type="dxa"/>
            <w:shd w:val="clear" w:color="auto" w:fill="auto"/>
            <w:vAlign w:val="center"/>
          </w:tcPr>
          <w:p w:rsidR="00A631F2" w:rsidRPr="00E8241D" w:rsidRDefault="00A631F2" w:rsidP="00EC0028">
            <w:pPr>
              <w:shd w:val="clear" w:color="auto" w:fill="FFFFFF"/>
              <w:jc w:val="both"/>
              <w:rPr>
                <w:highlight w:val="yellow"/>
                <w:lang w:val="uk-UA"/>
              </w:rPr>
            </w:pPr>
            <w:r w:rsidRPr="00E8241D">
              <w:rPr>
                <w:lang w:val="uk-UA"/>
              </w:rPr>
              <w:t>Альтернатива 1</w:t>
            </w:r>
          </w:p>
        </w:tc>
        <w:tc>
          <w:tcPr>
            <w:tcW w:w="3402" w:type="dxa"/>
            <w:shd w:val="clear" w:color="auto" w:fill="auto"/>
            <w:vAlign w:val="center"/>
          </w:tcPr>
          <w:p w:rsidR="00A631F2" w:rsidRPr="001342D2" w:rsidRDefault="00A631F2" w:rsidP="00EC0028">
            <w:pPr>
              <w:pStyle w:val="rvps6"/>
              <w:shd w:val="clear" w:color="auto" w:fill="FFFFFF"/>
              <w:spacing w:before="0" w:beforeAutospacing="0" w:after="0" w:afterAutospacing="0"/>
              <w:jc w:val="both"/>
              <w:rPr>
                <w:highlight w:val="yellow"/>
              </w:rPr>
            </w:pPr>
            <w:r w:rsidRPr="00DF14CE">
              <w:t xml:space="preserve">Прямі вигоди </w:t>
            </w:r>
            <w:r w:rsidRPr="00A753DD">
              <w:t>відсутні</w:t>
            </w:r>
            <w:r w:rsidR="001342D2">
              <w:t>.</w:t>
            </w:r>
          </w:p>
        </w:tc>
        <w:tc>
          <w:tcPr>
            <w:tcW w:w="4252" w:type="dxa"/>
            <w:shd w:val="clear" w:color="auto" w:fill="auto"/>
            <w:vAlign w:val="center"/>
          </w:tcPr>
          <w:p w:rsidR="0068157C" w:rsidRPr="00A06F37" w:rsidRDefault="003B013E" w:rsidP="006A3D58">
            <w:pPr>
              <w:pStyle w:val="rvps6"/>
              <w:shd w:val="clear" w:color="auto" w:fill="FFFFFF"/>
              <w:tabs>
                <w:tab w:val="left" w:pos="308"/>
              </w:tabs>
              <w:spacing w:before="0" w:beforeAutospacing="0" w:after="0" w:afterAutospacing="0"/>
              <w:jc w:val="both"/>
              <w:rPr>
                <w:color w:val="000000" w:themeColor="text1"/>
                <w:highlight w:val="yellow"/>
              </w:rPr>
            </w:pPr>
            <w:r>
              <w:rPr>
                <w:shd w:val="clear" w:color="auto" w:fill="FFFFFF"/>
              </w:rPr>
              <w:t>1</w:t>
            </w:r>
            <w:r w:rsidR="00501AA1">
              <w:rPr>
                <w:shd w:val="clear" w:color="auto" w:fill="FFFFFF"/>
              </w:rPr>
              <w:t>)</w:t>
            </w:r>
            <w:r w:rsidR="00C2164D">
              <w:rPr>
                <w:color w:val="000000" w:themeColor="text1"/>
              </w:rPr>
              <w:t> </w:t>
            </w:r>
            <w:r w:rsidR="00A753DD">
              <w:rPr>
                <w:color w:val="000000" w:themeColor="text1"/>
              </w:rPr>
              <w:t>Потенційні ризики</w:t>
            </w:r>
            <w:r w:rsidR="006A3D58" w:rsidRPr="00E47621">
              <w:rPr>
                <w:color w:val="000000" w:themeColor="text1"/>
              </w:rPr>
              <w:t xml:space="preserve"> </w:t>
            </w:r>
            <w:r w:rsidR="006614BC">
              <w:rPr>
                <w:color w:val="000000" w:themeColor="text1"/>
              </w:rPr>
              <w:t>ввезення на територію України вантажів із небезпечними харчовими продуктами</w:t>
            </w:r>
            <w:r w:rsidR="00A753DD">
              <w:rPr>
                <w:color w:val="000000" w:themeColor="text1"/>
              </w:rPr>
              <w:t xml:space="preserve"> </w:t>
            </w:r>
            <w:r w:rsidR="00A753DD" w:rsidRPr="00A753DD">
              <w:rPr>
                <w:color w:val="000000" w:themeColor="text1"/>
              </w:rPr>
              <w:t>та/або кормами із неблагополучних країн, регіонів</w:t>
            </w:r>
            <w:r w:rsidR="006407C2">
              <w:rPr>
                <w:color w:val="000000" w:themeColor="text1"/>
              </w:rPr>
              <w:t>.</w:t>
            </w:r>
          </w:p>
          <w:p w:rsidR="00D80E9C" w:rsidRPr="00E8241D" w:rsidRDefault="004509F0" w:rsidP="00F43571">
            <w:pPr>
              <w:pStyle w:val="rvps6"/>
              <w:shd w:val="clear" w:color="auto" w:fill="FFFFFF"/>
              <w:tabs>
                <w:tab w:val="left" w:pos="317"/>
              </w:tabs>
              <w:spacing w:before="0" w:beforeAutospacing="0" w:after="0" w:afterAutospacing="0"/>
              <w:jc w:val="both"/>
            </w:pPr>
            <w:r>
              <w:lastRenderedPageBreak/>
              <w:t>2</w:t>
            </w:r>
            <w:r w:rsidR="001342D2">
              <w:t>) </w:t>
            </w:r>
            <w:r w:rsidR="006A3D58" w:rsidRPr="00F83F2D">
              <w:rPr>
                <w:color w:val="000000" w:themeColor="text1"/>
              </w:rPr>
              <w:t xml:space="preserve">Загроза </w:t>
            </w:r>
            <w:r w:rsidR="00F43571">
              <w:rPr>
                <w:color w:val="000000" w:themeColor="text1"/>
              </w:rPr>
              <w:t>закриття ринків збуту торго</w:t>
            </w:r>
            <w:r w:rsidR="006A3D58" w:rsidRPr="00F83F2D">
              <w:rPr>
                <w:color w:val="000000" w:themeColor="text1"/>
              </w:rPr>
              <w:t>вельних партнерів внаслідок невиконання Україною міжнародних зобов’язань від</w:t>
            </w:r>
            <w:r w:rsidR="001342D2">
              <w:rPr>
                <w:color w:val="000000" w:themeColor="text1"/>
              </w:rPr>
              <w:t>повідно до Угоди про асоціацію та</w:t>
            </w:r>
            <w:r w:rsidR="006A3D58" w:rsidRPr="00F83F2D">
              <w:rPr>
                <w:color w:val="000000" w:themeColor="text1"/>
              </w:rPr>
              <w:t xml:space="preserve"> визнання української системи державного контролю неефективною (нееквівалентною). </w:t>
            </w:r>
            <w:r w:rsidR="006A3D58" w:rsidRPr="00E47621">
              <w:rPr>
                <w:color w:val="000000" w:themeColor="text1"/>
              </w:rPr>
              <w:t xml:space="preserve">Закриття ринку ЄС тільки для готових харчових продуктів тваринного походження призведе до втрати у </w:t>
            </w:r>
            <w:r w:rsidR="00D16CBB" w:rsidRPr="00041159">
              <w:rPr>
                <w:color w:val="000000" w:themeColor="text1"/>
              </w:rPr>
              <w:t xml:space="preserve">152 535 609 000 </w:t>
            </w:r>
            <w:r w:rsidR="006A3D58" w:rsidRPr="00041159">
              <w:rPr>
                <w:color w:val="000000" w:themeColor="text1"/>
              </w:rPr>
              <w:t>грн</w:t>
            </w:r>
            <w:r w:rsidR="006A3D58" w:rsidRPr="00E47621">
              <w:rPr>
                <w:color w:val="000000" w:themeColor="text1"/>
              </w:rPr>
              <w:t xml:space="preserve"> (обрахунки для обсягів експорту української продукції </w:t>
            </w:r>
            <w:r w:rsidR="00F43571">
              <w:rPr>
                <w:color w:val="000000" w:themeColor="text1"/>
              </w:rPr>
              <w:t>для 1</w:t>
            </w:r>
            <w:r w:rsidR="00D16CBB" w:rsidRPr="00E47621">
              <w:rPr>
                <w:color w:val="000000" w:themeColor="text1"/>
              </w:rPr>
              <w:t>–24 груп УТКЗЕД у 2017 році</w:t>
            </w:r>
            <w:r w:rsidR="006A3D58" w:rsidRPr="00E47621">
              <w:rPr>
                <w:color w:val="000000" w:themeColor="text1"/>
              </w:rPr>
              <w:t>).</w:t>
            </w:r>
          </w:p>
        </w:tc>
      </w:tr>
      <w:tr w:rsidR="0027292A" w:rsidRPr="00E46BF5" w:rsidTr="0088729C">
        <w:trPr>
          <w:trHeight w:val="539"/>
        </w:trPr>
        <w:tc>
          <w:tcPr>
            <w:tcW w:w="2093" w:type="dxa"/>
            <w:shd w:val="clear" w:color="auto" w:fill="auto"/>
            <w:vAlign w:val="center"/>
          </w:tcPr>
          <w:p w:rsidR="0027292A" w:rsidRPr="00E8241D" w:rsidRDefault="004529D8" w:rsidP="008E2571">
            <w:pPr>
              <w:jc w:val="both"/>
              <w:rPr>
                <w:highlight w:val="white"/>
                <w:lang w:val="uk-UA"/>
              </w:rPr>
            </w:pPr>
            <w:r>
              <w:rPr>
                <w:highlight w:val="white"/>
                <w:lang w:val="uk-UA"/>
              </w:rPr>
              <w:lastRenderedPageBreak/>
              <w:t>Альтернатива 2</w:t>
            </w:r>
          </w:p>
        </w:tc>
        <w:tc>
          <w:tcPr>
            <w:tcW w:w="3402" w:type="dxa"/>
            <w:shd w:val="clear" w:color="auto" w:fill="auto"/>
            <w:vAlign w:val="center"/>
          </w:tcPr>
          <w:p w:rsidR="00493B73" w:rsidRDefault="00F10622" w:rsidP="00493B73">
            <w:pPr>
              <w:pStyle w:val="rvps6"/>
              <w:numPr>
                <w:ilvl w:val="0"/>
                <w:numId w:val="9"/>
              </w:numPr>
              <w:shd w:val="clear" w:color="auto" w:fill="FFFFFF"/>
              <w:tabs>
                <w:tab w:val="left" w:pos="308"/>
              </w:tabs>
              <w:spacing w:before="0" w:beforeAutospacing="0" w:after="0" w:afterAutospacing="0"/>
              <w:ind w:left="0" w:firstLine="0"/>
              <w:jc w:val="both"/>
              <w:rPr>
                <w:color w:val="000000" w:themeColor="text1"/>
              </w:rPr>
            </w:pPr>
            <w:r w:rsidRPr="00E47621">
              <w:t>З</w:t>
            </w:r>
            <w:r w:rsidR="00DB13D4" w:rsidRPr="00E47621">
              <w:t>ниження</w:t>
            </w:r>
            <w:r w:rsidRPr="00E47621">
              <w:t xml:space="preserve"> </w:t>
            </w:r>
            <w:r w:rsidR="00F23B42" w:rsidRPr="00E47621">
              <w:t xml:space="preserve">загроз </w:t>
            </w:r>
            <w:r w:rsidR="007437AA">
              <w:t xml:space="preserve">ввезення </w:t>
            </w:r>
            <w:r w:rsidR="00A753DD">
              <w:rPr>
                <w:color w:val="000000" w:themeColor="text1"/>
              </w:rPr>
              <w:t xml:space="preserve">на територію України вантажів із небезпечними харчовими продуктами </w:t>
            </w:r>
            <w:r w:rsidR="00A753DD" w:rsidRPr="00A753DD">
              <w:rPr>
                <w:color w:val="000000" w:themeColor="text1"/>
              </w:rPr>
              <w:t>та/або кормами із неблагополучних країн, регіонів, зон.</w:t>
            </w:r>
          </w:p>
          <w:p w:rsidR="00493B73" w:rsidRPr="00912DBD" w:rsidRDefault="00493B73" w:rsidP="00493B73">
            <w:pPr>
              <w:pStyle w:val="rvps6"/>
              <w:numPr>
                <w:ilvl w:val="0"/>
                <w:numId w:val="9"/>
              </w:numPr>
              <w:shd w:val="clear" w:color="auto" w:fill="FFFFFF"/>
              <w:tabs>
                <w:tab w:val="left" w:pos="308"/>
              </w:tabs>
              <w:spacing w:before="0" w:beforeAutospacing="0" w:after="0" w:afterAutospacing="0"/>
              <w:ind w:left="0" w:firstLine="0"/>
              <w:jc w:val="both"/>
            </w:pPr>
            <w:r w:rsidRPr="00912DBD">
              <w:t xml:space="preserve">Підвищення </w:t>
            </w:r>
            <w:r w:rsidR="00F0468B" w:rsidRPr="004E6789">
              <w:rPr>
                <w:lang w:val="ru-RU"/>
              </w:rPr>
              <w:t>“</w:t>
            </w:r>
            <w:r w:rsidRPr="00912DBD">
              <w:t>захищеності</w:t>
            </w:r>
            <w:r w:rsidR="00F0468B" w:rsidRPr="004E6789">
              <w:rPr>
                <w:lang w:val="ru-RU"/>
              </w:rPr>
              <w:t>”</w:t>
            </w:r>
            <w:r w:rsidRPr="00912DBD">
              <w:t xml:space="preserve"> державних інспекторів при здійсненні повернення до країни-експортера, знищення, особливого поводження та зміни призначеного використання вантажів.</w:t>
            </w:r>
          </w:p>
          <w:p w:rsidR="005E5A36" w:rsidRDefault="005E5A36" w:rsidP="007437AA">
            <w:pPr>
              <w:pStyle w:val="rvps6"/>
              <w:numPr>
                <w:ilvl w:val="0"/>
                <w:numId w:val="9"/>
              </w:numPr>
              <w:shd w:val="clear" w:color="auto" w:fill="FFFFFF"/>
              <w:tabs>
                <w:tab w:val="left" w:pos="308"/>
              </w:tabs>
              <w:spacing w:before="0" w:beforeAutospacing="0" w:after="0" w:afterAutospacing="0"/>
              <w:ind w:left="39" w:firstLine="0"/>
              <w:jc w:val="both"/>
            </w:pPr>
            <w:r>
              <w:t xml:space="preserve">Виконання Україною зобов’язань відповідно до Угоди про асоціацію, а також вимог чинного </w:t>
            </w:r>
            <w:r w:rsidR="00C509F0">
              <w:t>національного законодавства</w:t>
            </w:r>
            <w:r w:rsidR="00147E1A">
              <w:t xml:space="preserve"> та, як наслідок,  диверсифікація ринків збуту української продукції.</w:t>
            </w:r>
          </w:p>
        </w:tc>
        <w:tc>
          <w:tcPr>
            <w:tcW w:w="4252" w:type="dxa"/>
            <w:shd w:val="clear" w:color="auto" w:fill="auto"/>
            <w:vAlign w:val="center"/>
          </w:tcPr>
          <w:p w:rsidR="0027292A" w:rsidRPr="000E1BDB" w:rsidRDefault="00652440" w:rsidP="008E2571">
            <w:pPr>
              <w:pStyle w:val="11"/>
              <w:ind w:right="96"/>
              <w:jc w:val="both"/>
              <w:rPr>
                <w:color w:val="auto"/>
                <w:sz w:val="24"/>
                <w:szCs w:val="24"/>
                <w:lang w:val="uk-UA" w:eastAsia="uk-UA"/>
              </w:rPr>
            </w:pPr>
            <w:r w:rsidRPr="000E1BDB">
              <w:rPr>
                <w:color w:val="auto"/>
                <w:sz w:val="24"/>
                <w:szCs w:val="24"/>
                <w:lang w:val="uk-UA" w:eastAsia="uk-UA"/>
              </w:rPr>
              <w:t>Д</w:t>
            </w:r>
            <w:r w:rsidR="0023455E" w:rsidRPr="000E1BDB">
              <w:rPr>
                <w:color w:val="auto"/>
                <w:sz w:val="24"/>
                <w:szCs w:val="24"/>
                <w:lang w:val="uk-UA" w:eastAsia="uk-UA"/>
              </w:rPr>
              <w:t>ля умов</w:t>
            </w:r>
            <w:r w:rsidR="001342D2">
              <w:rPr>
                <w:color w:val="auto"/>
                <w:sz w:val="24"/>
                <w:szCs w:val="24"/>
                <w:lang w:val="uk-UA" w:eastAsia="uk-UA"/>
              </w:rPr>
              <w:t>,</w:t>
            </w:r>
            <w:r w:rsidR="0023455E" w:rsidRPr="000E1BDB">
              <w:rPr>
                <w:color w:val="auto"/>
                <w:sz w:val="24"/>
                <w:szCs w:val="24"/>
                <w:lang w:val="uk-UA" w:eastAsia="uk-UA"/>
              </w:rPr>
              <w:t xml:space="preserve"> наведених у додатку до даного АРВ (М-тест)</w:t>
            </w:r>
            <w:r w:rsidR="001342D2">
              <w:rPr>
                <w:color w:val="auto"/>
                <w:sz w:val="24"/>
                <w:szCs w:val="24"/>
                <w:lang w:val="uk-UA" w:eastAsia="uk-UA"/>
              </w:rPr>
              <w:t>, витрати</w:t>
            </w:r>
            <w:r w:rsidR="0023455E" w:rsidRPr="000E1BDB">
              <w:rPr>
                <w:color w:val="auto"/>
                <w:sz w:val="24"/>
                <w:szCs w:val="24"/>
                <w:lang w:val="uk-UA" w:eastAsia="uk-UA"/>
              </w:rPr>
              <w:t xml:space="preserve"> буд</w:t>
            </w:r>
            <w:r w:rsidR="001342D2">
              <w:rPr>
                <w:color w:val="auto"/>
                <w:sz w:val="24"/>
                <w:szCs w:val="24"/>
                <w:lang w:val="uk-UA" w:eastAsia="uk-UA"/>
              </w:rPr>
              <w:t>уть</w:t>
            </w:r>
            <w:r w:rsidR="0023455E" w:rsidRPr="000E1BDB">
              <w:rPr>
                <w:color w:val="auto"/>
                <w:sz w:val="24"/>
                <w:szCs w:val="24"/>
                <w:lang w:val="uk-UA" w:eastAsia="uk-UA"/>
              </w:rPr>
              <w:t xml:space="preserve"> складати</w:t>
            </w:r>
            <w:r w:rsidR="00147E1A" w:rsidRPr="000E1BDB">
              <w:rPr>
                <w:color w:val="auto"/>
                <w:sz w:val="24"/>
                <w:szCs w:val="24"/>
                <w:lang w:val="uk-UA" w:eastAsia="uk-UA"/>
              </w:rPr>
              <w:t>:</w:t>
            </w:r>
          </w:p>
          <w:p w:rsidR="000E1BDB" w:rsidRPr="000E1BDB" w:rsidRDefault="00F23B42" w:rsidP="000E1BDB">
            <w:pPr>
              <w:pStyle w:val="11"/>
              <w:tabs>
                <w:tab w:val="left" w:pos="316"/>
              </w:tabs>
              <w:ind w:right="96"/>
              <w:jc w:val="both"/>
              <w:rPr>
                <w:color w:val="auto"/>
                <w:sz w:val="24"/>
                <w:szCs w:val="24"/>
                <w:lang w:val="uk-UA" w:eastAsia="uk-UA"/>
              </w:rPr>
            </w:pPr>
            <w:r w:rsidRPr="000E1BDB">
              <w:rPr>
                <w:color w:val="auto"/>
                <w:sz w:val="24"/>
                <w:szCs w:val="24"/>
                <w:lang w:val="uk-UA" w:eastAsia="uk-UA"/>
              </w:rPr>
              <w:t xml:space="preserve">за перший рік – </w:t>
            </w:r>
            <w:r w:rsidR="000E1BDB" w:rsidRPr="000E1BDB">
              <w:rPr>
                <w:color w:val="auto"/>
                <w:sz w:val="24"/>
                <w:szCs w:val="24"/>
                <w:lang w:val="uk-UA" w:eastAsia="uk-UA"/>
              </w:rPr>
              <w:t>58 368 грн 00 коп</w:t>
            </w:r>
            <w:r w:rsidR="001342D2">
              <w:rPr>
                <w:color w:val="auto"/>
                <w:sz w:val="24"/>
                <w:szCs w:val="24"/>
                <w:lang w:val="uk-UA" w:eastAsia="uk-UA"/>
              </w:rPr>
              <w:t>.</w:t>
            </w:r>
            <w:r w:rsidR="000E1BDB" w:rsidRPr="000E1BDB">
              <w:rPr>
                <w:color w:val="auto"/>
                <w:sz w:val="24"/>
                <w:szCs w:val="24"/>
                <w:lang w:val="uk-UA" w:eastAsia="uk-UA"/>
              </w:rPr>
              <w:t>;</w:t>
            </w:r>
          </w:p>
          <w:p w:rsidR="00F23B42" w:rsidRPr="000E1BDB" w:rsidRDefault="00F23B42" w:rsidP="00465E79">
            <w:pPr>
              <w:pStyle w:val="11"/>
              <w:tabs>
                <w:tab w:val="left" w:pos="316"/>
              </w:tabs>
              <w:ind w:right="96"/>
              <w:jc w:val="both"/>
              <w:rPr>
                <w:color w:val="auto"/>
                <w:sz w:val="24"/>
                <w:szCs w:val="24"/>
                <w:lang w:val="uk-UA" w:eastAsia="uk-UA"/>
              </w:rPr>
            </w:pPr>
            <w:r w:rsidRPr="000E1BDB">
              <w:rPr>
                <w:color w:val="auto"/>
                <w:sz w:val="24"/>
                <w:szCs w:val="24"/>
                <w:lang w:val="uk-UA" w:eastAsia="uk-UA"/>
              </w:rPr>
              <w:t>з</w:t>
            </w:r>
            <w:r w:rsidR="003404B0" w:rsidRPr="000E1BDB">
              <w:rPr>
                <w:color w:val="auto"/>
                <w:sz w:val="24"/>
                <w:szCs w:val="24"/>
                <w:lang w:val="uk-UA" w:eastAsia="uk-UA"/>
              </w:rPr>
              <w:t xml:space="preserve">а п’ять років – </w:t>
            </w:r>
            <w:r w:rsidR="00465E79">
              <w:rPr>
                <w:color w:val="auto"/>
                <w:sz w:val="24"/>
                <w:szCs w:val="24"/>
                <w:lang w:val="uk-UA" w:eastAsia="uk-UA"/>
              </w:rPr>
              <w:t>291 840</w:t>
            </w:r>
            <w:r w:rsidR="000E1BDB" w:rsidRPr="000E1BDB">
              <w:rPr>
                <w:color w:val="auto"/>
                <w:sz w:val="24"/>
                <w:szCs w:val="24"/>
                <w:lang w:val="uk-UA" w:eastAsia="uk-UA"/>
              </w:rPr>
              <w:t xml:space="preserve"> грн 00 коп</w:t>
            </w:r>
            <w:r w:rsidR="001342D2">
              <w:rPr>
                <w:color w:val="auto"/>
                <w:sz w:val="24"/>
                <w:szCs w:val="24"/>
                <w:lang w:val="uk-UA" w:eastAsia="uk-UA"/>
              </w:rPr>
              <w:t>.</w:t>
            </w:r>
          </w:p>
        </w:tc>
      </w:tr>
    </w:tbl>
    <w:p w:rsidR="00F0468B" w:rsidRDefault="00F0468B" w:rsidP="003D557D">
      <w:pPr>
        <w:spacing w:line="276" w:lineRule="auto"/>
        <w:rPr>
          <w:b/>
          <w:i/>
          <w:sz w:val="28"/>
          <w:lang w:val="uk-UA"/>
        </w:rPr>
      </w:pPr>
    </w:p>
    <w:p w:rsidR="005E7D3A" w:rsidRDefault="00B16CA6" w:rsidP="003D557D">
      <w:pPr>
        <w:spacing w:line="276" w:lineRule="auto"/>
        <w:rPr>
          <w:b/>
          <w:i/>
          <w:sz w:val="28"/>
          <w:lang w:val="uk-UA"/>
        </w:rPr>
      </w:pPr>
      <w:r w:rsidRPr="00BF1DC8">
        <w:rPr>
          <w:b/>
          <w:i/>
          <w:sz w:val="28"/>
          <w:lang w:val="uk-UA"/>
        </w:rPr>
        <w:t>Оцінка впливу на сферу інтересів суб’єктів господарювання</w:t>
      </w:r>
    </w:p>
    <w:p w:rsidR="00A40489" w:rsidRDefault="00A40489" w:rsidP="003D557D">
      <w:pPr>
        <w:spacing w:after="120"/>
        <w:ind w:firstLine="709"/>
        <w:jc w:val="both"/>
        <w:rPr>
          <w:sz w:val="28"/>
          <w:szCs w:val="28"/>
          <w:lang w:val="uk-UA"/>
        </w:rPr>
      </w:pPr>
      <w:r w:rsidRPr="00E47621">
        <w:rPr>
          <w:sz w:val="28"/>
          <w:szCs w:val="28"/>
          <w:lang w:val="uk-UA"/>
        </w:rPr>
        <w:t>Оцінка впливу на сферу інтересів суб’</w:t>
      </w:r>
      <w:r w:rsidR="001342D2">
        <w:rPr>
          <w:sz w:val="28"/>
          <w:szCs w:val="28"/>
          <w:lang w:val="uk-UA"/>
        </w:rPr>
        <w:t>єктів господарювання проводилась</w:t>
      </w:r>
      <w:r w:rsidRPr="00E47621">
        <w:rPr>
          <w:sz w:val="28"/>
          <w:szCs w:val="28"/>
          <w:lang w:val="uk-UA"/>
        </w:rPr>
        <w:t xml:space="preserve"> для суб’єктів господарювання, які провадять діяльність</w:t>
      </w:r>
      <w:r w:rsidR="001342D2">
        <w:rPr>
          <w:sz w:val="28"/>
          <w:szCs w:val="28"/>
          <w:lang w:val="uk-UA"/>
        </w:rPr>
        <w:t>,</w:t>
      </w:r>
      <w:r w:rsidRPr="00E47621">
        <w:rPr>
          <w:sz w:val="28"/>
          <w:szCs w:val="28"/>
          <w:lang w:val="uk-UA"/>
        </w:rPr>
        <w:t xml:space="preserve"> </w:t>
      </w:r>
      <w:r w:rsidR="009B0773">
        <w:rPr>
          <w:sz w:val="28"/>
          <w:szCs w:val="28"/>
          <w:lang w:val="uk-UA"/>
        </w:rPr>
        <w:t>пов</w:t>
      </w:r>
      <w:r w:rsidR="009B0773" w:rsidRPr="009B0773">
        <w:rPr>
          <w:sz w:val="28"/>
          <w:szCs w:val="28"/>
          <w:lang w:val="uk-UA"/>
        </w:rPr>
        <w:t>’</w:t>
      </w:r>
      <w:r w:rsidR="009B0773">
        <w:rPr>
          <w:sz w:val="28"/>
          <w:szCs w:val="28"/>
          <w:lang w:val="uk-UA"/>
        </w:rPr>
        <w:t>язану з імпортом вантажів харчових продуктів та/або кормів на митну територію України.</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7"/>
        <w:gridCol w:w="1276"/>
        <w:gridCol w:w="1559"/>
        <w:gridCol w:w="1417"/>
        <w:gridCol w:w="1298"/>
      </w:tblGrid>
      <w:tr w:rsidR="00E46BF5" w:rsidRPr="00BF1DC8" w:rsidTr="00A06F37">
        <w:tc>
          <w:tcPr>
            <w:tcW w:w="1446" w:type="pct"/>
            <w:shd w:val="clear" w:color="auto" w:fill="auto"/>
            <w:vAlign w:val="center"/>
          </w:tcPr>
          <w:p w:rsidR="00B16CA6" w:rsidRPr="00BF1DC8" w:rsidRDefault="00B16CA6" w:rsidP="008E2571">
            <w:pPr>
              <w:jc w:val="center"/>
              <w:rPr>
                <w:b/>
                <w:szCs w:val="28"/>
                <w:lang w:val="uk-UA"/>
              </w:rPr>
            </w:pPr>
            <w:r w:rsidRPr="00BF1DC8">
              <w:rPr>
                <w:b/>
                <w:szCs w:val="28"/>
                <w:lang w:val="uk-UA"/>
              </w:rPr>
              <w:t>Показник</w:t>
            </w:r>
          </w:p>
        </w:tc>
        <w:tc>
          <w:tcPr>
            <w:tcW w:w="723" w:type="pct"/>
            <w:shd w:val="clear" w:color="auto" w:fill="auto"/>
            <w:vAlign w:val="center"/>
          </w:tcPr>
          <w:p w:rsidR="00B16CA6" w:rsidRPr="00BF1DC8" w:rsidRDefault="00B16CA6" w:rsidP="008E2571">
            <w:pPr>
              <w:jc w:val="center"/>
              <w:rPr>
                <w:b/>
                <w:szCs w:val="28"/>
                <w:lang w:val="uk-UA"/>
              </w:rPr>
            </w:pPr>
            <w:r w:rsidRPr="00BF1DC8">
              <w:rPr>
                <w:b/>
                <w:szCs w:val="28"/>
                <w:lang w:val="uk-UA"/>
              </w:rPr>
              <w:t>Мікро</w:t>
            </w:r>
          </w:p>
        </w:tc>
        <w:tc>
          <w:tcPr>
            <w:tcW w:w="651" w:type="pct"/>
            <w:shd w:val="clear" w:color="auto" w:fill="auto"/>
            <w:vAlign w:val="center"/>
          </w:tcPr>
          <w:p w:rsidR="00B16CA6" w:rsidRPr="00BF1DC8" w:rsidRDefault="00B16CA6" w:rsidP="008E2571">
            <w:pPr>
              <w:jc w:val="center"/>
              <w:rPr>
                <w:b/>
                <w:szCs w:val="28"/>
                <w:lang w:val="uk-UA"/>
              </w:rPr>
            </w:pPr>
            <w:r w:rsidRPr="00BF1DC8">
              <w:rPr>
                <w:b/>
                <w:szCs w:val="28"/>
                <w:lang w:val="uk-UA"/>
              </w:rPr>
              <w:t>Малі</w:t>
            </w:r>
          </w:p>
        </w:tc>
        <w:tc>
          <w:tcPr>
            <w:tcW w:w="795" w:type="pct"/>
            <w:shd w:val="clear" w:color="auto" w:fill="auto"/>
          </w:tcPr>
          <w:p w:rsidR="00B16CA6" w:rsidRPr="00BF1DC8" w:rsidRDefault="00B16CA6" w:rsidP="008E2571">
            <w:pPr>
              <w:jc w:val="center"/>
              <w:rPr>
                <w:b/>
                <w:szCs w:val="28"/>
                <w:lang w:val="uk-UA"/>
              </w:rPr>
            </w:pPr>
            <w:r w:rsidRPr="00BF1DC8">
              <w:rPr>
                <w:b/>
                <w:szCs w:val="28"/>
                <w:lang w:val="uk-UA"/>
              </w:rPr>
              <w:t>Середні</w:t>
            </w:r>
          </w:p>
        </w:tc>
        <w:tc>
          <w:tcPr>
            <w:tcW w:w="723" w:type="pct"/>
            <w:shd w:val="clear" w:color="auto" w:fill="auto"/>
            <w:vAlign w:val="center"/>
          </w:tcPr>
          <w:p w:rsidR="00B16CA6" w:rsidRPr="00BF1DC8" w:rsidRDefault="00B16CA6" w:rsidP="008E2571">
            <w:pPr>
              <w:jc w:val="center"/>
              <w:rPr>
                <w:b/>
                <w:szCs w:val="28"/>
                <w:lang w:val="uk-UA"/>
              </w:rPr>
            </w:pPr>
            <w:r w:rsidRPr="00BF1DC8">
              <w:rPr>
                <w:b/>
                <w:szCs w:val="28"/>
                <w:lang w:val="uk-UA"/>
              </w:rPr>
              <w:t>Великі</w:t>
            </w:r>
          </w:p>
        </w:tc>
        <w:tc>
          <w:tcPr>
            <w:tcW w:w="662" w:type="pct"/>
            <w:shd w:val="clear" w:color="auto" w:fill="auto"/>
            <w:vAlign w:val="center"/>
          </w:tcPr>
          <w:p w:rsidR="00B16CA6" w:rsidRPr="00BF1DC8" w:rsidRDefault="00B16CA6" w:rsidP="008E2571">
            <w:pPr>
              <w:jc w:val="center"/>
              <w:rPr>
                <w:b/>
                <w:szCs w:val="28"/>
                <w:lang w:val="uk-UA"/>
              </w:rPr>
            </w:pPr>
            <w:r w:rsidRPr="00BF1DC8">
              <w:rPr>
                <w:b/>
                <w:szCs w:val="28"/>
                <w:lang w:val="uk-UA"/>
              </w:rPr>
              <w:t>Разом</w:t>
            </w:r>
          </w:p>
        </w:tc>
      </w:tr>
      <w:tr w:rsidR="00A06F37" w:rsidRPr="00BF1DC8" w:rsidTr="00A06F37">
        <w:trPr>
          <w:trHeight w:val="439"/>
        </w:trPr>
        <w:tc>
          <w:tcPr>
            <w:tcW w:w="1446" w:type="pct"/>
            <w:shd w:val="clear" w:color="auto" w:fill="auto"/>
            <w:vAlign w:val="center"/>
          </w:tcPr>
          <w:p w:rsidR="00A06F37" w:rsidRPr="00BF1DC8" w:rsidRDefault="00A06F37" w:rsidP="008E2571">
            <w:pPr>
              <w:rPr>
                <w:i/>
                <w:sz w:val="28"/>
                <w:szCs w:val="28"/>
                <w:lang w:val="uk-UA"/>
              </w:rPr>
            </w:pPr>
            <w:r w:rsidRPr="00BF1DC8">
              <w:rPr>
                <w:lang w:val="uk-UA" w:eastAsia="en-US"/>
              </w:rPr>
              <w:t>Кількість суб’єктів господарювання, що підпадають під дію регулювання, одиниць</w:t>
            </w:r>
          </w:p>
        </w:tc>
        <w:tc>
          <w:tcPr>
            <w:tcW w:w="723" w:type="pct"/>
            <w:shd w:val="clear" w:color="auto" w:fill="auto"/>
            <w:vAlign w:val="center"/>
          </w:tcPr>
          <w:p w:rsidR="00A06F37" w:rsidRPr="005D4D9B" w:rsidRDefault="005D4D9B" w:rsidP="00335963">
            <w:pPr>
              <w:jc w:val="center"/>
              <w:rPr>
                <w:color w:val="000000"/>
                <w:lang w:val="en-US" w:eastAsia="uk-UA"/>
              </w:rPr>
            </w:pPr>
            <w:r w:rsidRPr="005D4D9B">
              <w:rPr>
                <w:color w:val="000000"/>
                <w:lang w:val="en-US" w:eastAsia="uk-UA"/>
              </w:rPr>
              <w:t>2475</w:t>
            </w:r>
          </w:p>
        </w:tc>
        <w:tc>
          <w:tcPr>
            <w:tcW w:w="651" w:type="pct"/>
            <w:shd w:val="clear" w:color="auto" w:fill="auto"/>
            <w:vAlign w:val="center"/>
          </w:tcPr>
          <w:p w:rsidR="00A06F37" w:rsidRPr="005D4D9B" w:rsidRDefault="005D4D9B" w:rsidP="00335963">
            <w:pPr>
              <w:jc w:val="center"/>
              <w:rPr>
                <w:color w:val="000000"/>
                <w:lang w:val="en-US" w:eastAsia="uk-UA"/>
              </w:rPr>
            </w:pPr>
            <w:r w:rsidRPr="005D4D9B">
              <w:rPr>
                <w:color w:val="000000"/>
                <w:lang w:val="en-US" w:eastAsia="uk-UA"/>
              </w:rPr>
              <w:t>2086</w:t>
            </w:r>
          </w:p>
        </w:tc>
        <w:tc>
          <w:tcPr>
            <w:tcW w:w="795" w:type="pct"/>
            <w:shd w:val="clear" w:color="auto" w:fill="auto"/>
            <w:vAlign w:val="center"/>
          </w:tcPr>
          <w:p w:rsidR="00A06F37" w:rsidRPr="005D4D9B" w:rsidRDefault="005D4D9B" w:rsidP="00335963">
            <w:pPr>
              <w:jc w:val="center"/>
              <w:rPr>
                <w:color w:val="000000"/>
                <w:lang w:val="en-US" w:eastAsia="uk-UA"/>
              </w:rPr>
            </w:pPr>
            <w:r w:rsidRPr="005D4D9B">
              <w:rPr>
                <w:color w:val="000000"/>
                <w:lang w:val="en-US" w:eastAsia="uk-UA"/>
              </w:rPr>
              <w:t>243</w:t>
            </w:r>
          </w:p>
        </w:tc>
        <w:tc>
          <w:tcPr>
            <w:tcW w:w="723" w:type="pct"/>
            <w:shd w:val="clear" w:color="auto" w:fill="auto"/>
            <w:vAlign w:val="center"/>
          </w:tcPr>
          <w:p w:rsidR="00A06F37" w:rsidRPr="005D4D9B" w:rsidRDefault="005D4D9B" w:rsidP="00335963">
            <w:pPr>
              <w:jc w:val="center"/>
              <w:rPr>
                <w:color w:val="000000"/>
                <w:lang w:val="en-US" w:eastAsia="uk-UA"/>
              </w:rPr>
            </w:pPr>
            <w:r w:rsidRPr="005D4D9B">
              <w:rPr>
                <w:color w:val="000000"/>
                <w:lang w:val="en-US" w:eastAsia="uk-UA"/>
              </w:rPr>
              <w:t>48</w:t>
            </w:r>
          </w:p>
        </w:tc>
        <w:tc>
          <w:tcPr>
            <w:tcW w:w="662" w:type="pct"/>
            <w:shd w:val="clear" w:color="auto" w:fill="auto"/>
            <w:vAlign w:val="center"/>
          </w:tcPr>
          <w:p w:rsidR="00A06F37" w:rsidRPr="005D4D9B" w:rsidRDefault="00EA77A8" w:rsidP="00335963">
            <w:pPr>
              <w:jc w:val="center"/>
              <w:rPr>
                <w:color w:val="000000"/>
                <w:lang w:val="en-US" w:eastAsia="uk-UA"/>
              </w:rPr>
            </w:pPr>
            <w:r w:rsidRPr="005D4D9B">
              <w:rPr>
                <w:color w:val="000000"/>
                <w:lang w:val="en-US" w:eastAsia="uk-UA"/>
              </w:rPr>
              <w:t>4 852</w:t>
            </w:r>
          </w:p>
        </w:tc>
      </w:tr>
      <w:tr w:rsidR="00A06F37" w:rsidRPr="00A06659" w:rsidTr="00A06F37">
        <w:trPr>
          <w:trHeight w:val="680"/>
        </w:trPr>
        <w:tc>
          <w:tcPr>
            <w:tcW w:w="1446" w:type="pct"/>
            <w:shd w:val="clear" w:color="auto" w:fill="auto"/>
            <w:vAlign w:val="center"/>
          </w:tcPr>
          <w:p w:rsidR="00A06F37" w:rsidRPr="00BF1DC8" w:rsidRDefault="00A06F37" w:rsidP="000A7BD5">
            <w:pPr>
              <w:rPr>
                <w:lang w:val="uk-UA" w:eastAsia="en-US"/>
              </w:rPr>
            </w:pPr>
            <w:r w:rsidRPr="00BF1DC8">
              <w:rPr>
                <w:lang w:val="uk-UA" w:eastAsia="en-US"/>
              </w:rPr>
              <w:t>Питома вага групи у загальній кількості, %</w:t>
            </w:r>
          </w:p>
        </w:tc>
        <w:tc>
          <w:tcPr>
            <w:tcW w:w="723" w:type="pct"/>
            <w:shd w:val="clear" w:color="auto" w:fill="auto"/>
            <w:vAlign w:val="center"/>
          </w:tcPr>
          <w:p w:rsidR="00A06F37" w:rsidRPr="005D4D9B" w:rsidRDefault="005D4D9B" w:rsidP="00335963">
            <w:pPr>
              <w:jc w:val="center"/>
              <w:rPr>
                <w:color w:val="000000"/>
                <w:lang w:val="en-US" w:eastAsia="uk-UA"/>
              </w:rPr>
            </w:pPr>
            <w:r w:rsidRPr="005D4D9B">
              <w:rPr>
                <w:color w:val="000000"/>
                <w:lang w:val="en-US" w:eastAsia="uk-UA"/>
              </w:rPr>
              <w:t>51</w:t>
            </w:r>
          </w:p>
        </w:tc>
        <w:tc>
          <w:tcPr>
            <w:tcW w:w="651" w:type="pct"/>
            <w:shd w:val="clear" w:color="auto" w:fill="auto"/>
            <w:vAlign w:val="center"/>
          </w:tcPr>
          <w:p w:rsidR="00A06F37" w:rsidRPr="005D4D9B" w:rsidRDefault="005D4D9B" w:rsidP="00335963">
            <w:pPr>
              <w:jc w:val="center"/>
              <w:rPr>
                <w:color w:val="000000"/>
                <w:lang w:val="en-US" w:eastAsia="uk-UA"/>
              </w:rPr>
            </w:pPr>
            <w:r w:rsidRPr="005D4D9B">
              <w:rPr>
                <w:color w:val="000000"/>
                <w:lang w:val="en-US" w:eastAsia="uk-UA"/>
              </w:rPr>
              <w:t>43</w:t>
            </w:r>
          </w:p>
        </w:tc>
        <w:tc>
          <w:tcPr>
            <w:tcW w:w="795" w:type="pct"/>
            <w:shd w:val="clear" w:color="auto" w:fill="auto"/>
            <w:vAlign w:val="center"/>
          </w:tcPr>
          <w:p w:rsidR="00A06F37" w:rsidRPr="005D4D9B" w:rsidRDefault="005D4D9B" w:rsidP="00335963">
            <w:pPr>
              <w:jc w:val="center"/>
              <w:rPr>
                <w:color w:val="000000"/>
                <w:lang w:val="en-US" w:eastAsia="uk-UA"/>
              </w:rPr>
            </w:pPr>
            <w:r w:rsidRPr="005D4D9B">
              <w:rPr>
                <w:color w:val="000000"/>
                <w:lang w:val="en-US" w:eastAsia="uk-UA"/>
              </w:rPr>
              <w:t>5</w:t>
            </w:r>
          </w:p>
        </w:tc>
        <w:tc>
          <w:tcPr>
            <w:tcW w:w="723" w:type="pct"/>
            <w:shd w:val="clear" w:color="auto" w:fill="auto"/>
            <w:vAlign w:val="center"/>
          </w:tcPr>
          <w:p w:rsidR="00A06F37" w:rsidRPr="005D4D9B" w:rsidRDefault="005D4D9B" w:rsidP="00335963">
            <w:pPr>
              <w:jc w:val="center"/>
              <w:rPr>
                <w:color w:val="000000"/>
                <w:lang w:val="en-US" w:eastAsia="uk-UA"/>
              </w:rPr>
            </w:pPr>
            <w:r w:rsidRPr="005D4D9B">
              <w:rPr>
                <w:color w:val="000000"/>
                <w:lang w:val="en-US" w:eastAsia="uk-UA"/>
              </w:rPr>
              <w:t>1</w:t>
            </w:r>
          </w:p>
        </w:tc>
        <w:tc>
          <w:tcPr>
            <w:tcW w:w="662" w:type="pct"/>
            <w:shd w:val="clear" w:color="auto" w:fill="auto"/>
            <w:vAlign w:val="center"/>
          </w:tcPr>
          <w:p w:rsidR="00A06F37" w:rsidRPr="005D4D9B" w:rsidRDefault="00A06F37" w:rsidP="00335963">
            <w:pPr>
              <w:jc w:val="center"/>
              <w:rPr>
                <w:color w:val="000000"/>
                <w:lang w:val="uk-UA" w:eastAsia="uk-UA"/>
              </w:rPr>
            </w:pPr>
            <w:r w:rsidRPr="005D4D9B">
              <w:rPr>
                <w:color w:val="000000"/>
                <w:lang w:val="uk-UA" w:eastAsia="uk-UA"/>
              </w:rPr>
              <w:t>100</w:t>
            </w:r>
          </w:p>
        </w:tc>
      </w:tr>
    </w:tbl>
    <w:p w:rsidR="00EA77A8" w:rsidRPr="006F339E" w:rsidRDefault="00EA77A8" w:rsidP="003D557D">
      <w:pPr>
        <w:spacing w:before="120"/>
        <w:ind w:firstLine="709"/>
        <w:jc w:val="both"/>
        <w:rPr>
          <w:sz w:val="28"/>
          <w:szCs w:val="28"/>
          <w:lang w:val="uk-UA"/>
        </w:rPr>
      </w:pPr>
      <w:r w:rsidRPr="006F339E">
        <w:rPr>
          <w:sz w:val="28"/>
          <w:szCs w:val="28"/>
          <w:lang w:val="uk-UA"/>
        </w:rPr>
        <w:lastRenderedPageBreak/>
        <w:t xml:space="preserve">Відповідно до інформації державної фіскальної служби України у </w:t>
      </w:r>
      <w:r w:rsidR="000A6AC1">
        <w:rPr>
          <w:sz w:val="28"/>
          <w:szCs w:val="28"/>
          <w:lang w:val="uk-UA"/>
        </w:rPr>
        <w:br/>
      </w:r>
      <w:r w:rsidRPr="006F339E">
        <w:rPr>
          <w:sz w:val="28"/>
          <w:szCs w:val="28"/>
          <w:lang w:val="uk-UA"/>
        </w:rPr>
        <w:t>201</w:t>
      </w:r>
      <w:r w:rsidR="00C93B60">
        <w:rPr>
          <w:sz w:val="28"/>
          <w:szCs w:val="28"/>
          <w:lang w:val="uk-UA"/>
        </w:rPr>
        <w:t>8</w:t>
      </w:r>
      <w:r w:rsidRPr="006F339E">
        <w:rPr>
          <w:sz w:val="28"/>
          <w:szCs w:val="28"/>
          <w:lang w:val="uk-UA"/>
        </w:rPr>
        <w:t xml:space="preserve"> році імпорт сільськогосподар</w:t>
      </w:r>
      <w:r w:rsidR="000A6AC1">
        <w:rPr>
          <w:sz w:val="28"/>
          <w:szCs w:val="28"/>
          <w:lang w:val="uk-UA"/>
        </w:rPr>
        <w:t>ської продукції (товари групи 1–</w:t>
      </w:r>
      <w:r w:rsidRPr="006F339E">
        <w:rPr>
          <w:sz w:val="28"/>
          <w:szCs w:val="28"/>
          <w:lang w:val="uk-UA"/>
        </w:rPr>
        <w:t>24 УКТЗЕД) здійснювали 4 852 суб’єкти господарювання.</w:t>
      </w:r>
    </w:p>
    <w:p w:rsidR="006F339E" w:rsidRPr="006F339E" w:rsidRDefault="006F339E" w:rsidP="003D557D">
      <w:pPr>
        <w:ind w:firstLine="709"/>
        <w:jc w:val="both"/>
        <w:rPr>
          <w:sz w:val="28"/>
          <w:szCs w:val="28"/>
          <w:lang w:val="uk-UA"/>
        </w:rPr>
      </w:pPr>
      <w:r w:rsidRPr="006F339E">
        <w:rPr>
          <w:sz w:val="28"/>
          <w:szCs w:val="28"/>
          <w:lang w:val="uk-UA"/>
        </w:rPr>
        <w:t>На</w:t>
      </w:r>
      <w:r w:rsidR="001342D2">
        <w:rPr>
          <w:sz w:val="28"/>
          <w:szCs w:val="28"/>
          <w:lang w:val="uk-UA"/>
        </w:rPr>
        <w:t xml:space="preserve"> сьогодн</w:t>
      </w:r>
      <w:r w:rsidRPr="006F339E">
        <w:rPr>
          <w:sz w:val="28"/>
          <w:szCs w:val="28"/>
          <w:lang w:val="uk-UA"/>
        </w:rPr>
        <w:t xml:space="preserve">і </w:t>
      </w:r>
      <w:r w:rsidR="007D0AA5">
        <w:rPr>
          <w:sz w:val="28"/>
          <w:szCs w:val="28"/>
          <w:lang w:val="uk-UA"/>
        </w:rPr>
        <w:t>Мін</w:t>
      </w:r>
      <w:r w:rsidR="00A21988">
        <w:rPr>
          <w:sz w:val="28"/>
          <w:szCs w:val="28"/>
          <w:lang w:val="uk-UA"/>
        </w:rPr>
        <w:t>економіки</w:t>
      </w:r>
      <w:r w:rsidR="007D0AA5">
        <w:rPr>
          <w:sz w:val="28"/>
          <w:szCs w:val="28"/>
          <w:lang w:val="uk-UA"/>
        </w:rPr>
        <w:t xml:space="preserve"> та </w:t>
      </w:r>
      <w:proofErr w:type="spellStart"/>
      <w:r w:rsidR="001342D2">
        <w:rPr>
          <w:sz w:val="28"/>
          <w:szCs w:val="28"/>
          <w:lang w:val="uk-UA"/>
        </w:rPr>
        <w:t>Держпродспоживслужба</w:t>
      </w:r>
      <w:proofErr w:type="spellEnd"/>
      <w:r w:rsidR="001342D2">
        <w:rPr>
          <w:sz w:val="28"/>
          <w:szCs w:val="28"/>
          <w:lang w:val="uk-UA"/>
        </w:rPr>
        <w:t xml:space="preserve"> не володіють</w:t>
      </w:r>
      <w:r w:rsidRPr="006F339E">
        <w:rPr>
          <w:sz w:val="28"/>
          <w:szCs w:val="28"/>
          <w:lang w:val="uk-UA"/>
        </w:rPr>
        <w:t xml:space="preserve"> інформацією щодо розподілу зазначених суб’єктів господарювання відповідно до вимог статті 55 Господарського кодексу України.</w:t>
      </w:r>
    </w:p>
    <w:p w:rsidR="006F339E" w:rsidRPr="006F339E" w:rsidRDefault="006F339E" w:rsidP="003D557D">
      <w:pPr>
        <w:ind w:firstLine="709"/>
        <w:jc w:val="both"/>
        <w:rPr>
          <w:sz w:val="28"/>
          <w:szCs w:val="28"/>
          <w:lang w:val="uk-UA"/>
        </w:rPr>
      </w:pPr>
      <w:r w:rsidRPr="006F339E">
        <w:rPr>
          <w:sz w:val="28"/>
          <w:szCs w:val="28"/>
          <w:lang w:val="uk-UA"/>
        </w:rPr>
        <w:t>Запропонований розподіл ґрунтується на рекомендаціях Міжнародної фі</w:t>
      </w:r>
      <w:r w:rsidR="001342D2">
        <w:rPr>
          <w:sz w:val="28"/>
          <w:szCs w:val="28"/>
          <w:lang w:val="uk-UA"/>
        </w:rPr>
        <w:t>нансової корпорації (IFC), Групи</w:t>
      </w:r>
      <w:r w:rsidRPr="006F339E">
        <w:rPr>
          <w:sz w:val="28"/>
          <w:szCs w:val="28"/>
          <w:lang w:val="uk-UA"/>
        </w:rPr>
        <w:t xml:space="preserve"> Світового Банку</w:t>
      </w:r>
      <w:r w:rsidR="001342D2">
        <w:rPr>
          <w:sz w:val="28"/>
          <w:szCs w:val="28"/>
          <w:lang w:val="uk-UA"/>
        </w:rPr>
        <w:t xml:space="preserve"> і передбачає </w:t>
      </w:r>
      <w:r w:rsidRPr="006F339E">
        <w:rPr>
          <w:sz w:val="28"/>
          <w:szCs w:val="28"/>
          <w:lang w:val="uk-UA"/>
        </w:rPr>
        <w:t>т</w:t>
      </w:r>
      <w:r w:rsidR="001342D2">
        <w:rPr>
          <w:sz w:val="28"/>
          <w:szCs w:val="28"/>
          <w:lang w:val="uk-UA"/>
        </w:rPr>
        <w:t>ак</w:t>
      </w:r>
      <w:r w:rsidRPr="006F339E">
        <w:rPr>
          <w:sz w:val="28"/>
          <w:szCs w:val="28"/>
          <w:lang w:val="uk-UA"/>
        </w:rPr>
        <w:t>і категорії суб’єктів господарю</w:t>
      </w:r>
      <w:r w:rsidR="0030284F">
        <w:rPr>
          <w:sz w:val="28"/>
          <w:szCs w:val="28"/>
          <w:lang w:val="uk-UA"/>
        </w:rPr>
        <w:t>вання</w:t>
      </w:r>
      <w:r>
        <w:rPr>
          <w:sz w:val="28"/>
          <w:szCs w:val="28"/>
          <w:lang w:val="uk-UA"/>
        </w:rPr>
        <w:t>*</w:t>
      </w:r>
      <w:r w:rsidRPr="006F339E">
        <w:rPr>
          <w:sz w:val="28"/>
          <w:szCs w:val="28"/>
          <w:lang w:val="uk-UA"/>
        </w:rPr>
        <w:t>:</w:t>
      </w:r>
    </w:p>
    <w:p w:rsidR="006F339E" w:rsidRPr="006F339E" w:rsidRDefault="006F339E" w:rsidP="003D557D">
      <w:pPr>
        <w:ind w:firstLine="709"/>
        <w:jc w:val="both"/>
        <w:rPr>
          <w:sz w:val="28"/>
          <w:szCs w:val="28"/>
          <w:lang w:val="uk-UA"/>
        </w:rPr>
      </w:pPr>
      <w:r w:rsidRPr="006F339E">
        <w:rPr>
          <w:sz w:val="28"/>
          <w:szCs w:val="28"/>
          <w:lang w:val="uk-UA"/>
        </w:rPr>
        <w:t xml:space="preserve">великі – щорічний обіг товарів перевищував 15 млн </w:t>
      </w:r>
      <w:proofErr w:type="spellStart"/>
      <w:r w:rsidRPr="006F339E">
        <w:rPr>
          <w:sz w:val="28"/>
          <w:szCs w:val="28"/>
          <w:lang w:val="uk-UA"/>
        </w:rPr>
        <w:t>дол</w:t>
      </w:r>
      <w:proofErr w:type="spellEnd"/>
      <w:r w:rsidRPr="006F339E">
        <w:rPr>
          <w:sz w:val="28"/>
          <w:szCs w:val="28"/>
          <w:lang w:val="uk-UA"/>
        </w:rPr>
        <w:t>. США;</w:t>
      </w:r>
    </w:p>
    <w:p w:rsidR="006F339E" w:rsidRPr="006F339E" w:rsidRDefault="006F339E" w:rsidP="003D557D">
      <w:pPr>
        <w:ind w:firstLine="709"/>
        <w:jc w:val="both"/>
        <w:rPr>
          <w:sz w:val="28"/>
          <w:szCs w:val="28"/>
          <w:lang w:val="uk-UA"/>
        </w:rPr>
      </w:pPr>
      <w:r w:rsidRPr="006F339E">
        <w:rPr>
          <w:sz w:val="28"/>
          <w:szCs w:val="28"/>
          <w:lang w:val="uk-UA"/>
        </w:rPr>
        <w:t xml:space="preserve">середні – щорічний обіг товарів складав від 3 млн до 15 млн </w:t>
      </w:r>
      <w:proofErr w:type="spellStart"/>
      <w:r w:rsidRPr="006F339E">
        <w:rPr>
          <w:sz w:val="28"/>
          <w:szCs w:val="28"/>
          <w:lang w:val="uk-UA"/>
        </w:rPr>
        <w:t>дол</w:t>
      </w:r>
      <w:proofErr w:type="spellEnd"/>
      <w:r w:rsidRPr="006F339E">
        <w:rPr>
          <w:sz w:val="28"/>
          <w:szCs w:val="28"/>
          <w:lang w:val="uk-UA"/>
        </w:rPr>
        <w:t>. США;</w:t>
      </w:r>
    </w:p>
    <w:p w:rsidR="006F339E" w:rsidRPr="006F339E" w:rsidRDefault="006F339E" w:rsidP="003D557D">
      <w:pPr>
        <w:ind w:firstLine="709"/>
        <w:jc w:val="both"/>
        <w:rPr>
          <w:sz w:val="28"/>
          <w:szCs w:val="28"/>
          <w:lang w:val="uk-UA"/>
        </w:rPr>
      </w:pPr>
      <w:r w:rsidRPr="006F339E">
        <w:rPr>
          <w:sz w:val="28"/>
          <w:szCs w:val="28"/>
          <w:lang w:val="uk-UA"/>
        </w:rPr>
        <w:t>малі – щорічний обіг товарів складав від 100 тис</w:t>
      </w:r>
      <w:r w:rsidR="001342D2">
        <w:rPr>
          <w:sz w:val="28"/>
          <w:szCs w:val="28"/>
          <w:lang w:val="uk-UA"/>
        </w:rPr>
        <w:t>.</w:t>
      </w:r>
      <w:r w:rsidRPr="006F339E">
        <w:rPr>
          <w:sz w:val="28"/>
          <w:szCs w:val="28"/>
          <w:lang w:val="uk-UA"/>
        </w:rPr>
        <w:t xml:space="preserve"> до 15 млн </w:t>
      </w:r>
      <w:proofErr w:type="spellStart"/>
      <w:r w:rsidRPr="006F339E">
        <w:rPr>
          <w:sz w:val="28"/>
          <w:szCs w:val="28"/>
          <w:lang w:val="uk-UA"/>
        </w:rPr>
        <w:t>дол</w:t>
      </w:r>
      <w:proofErr w:type="spellEnd"/>
      <w:r w:rsidRPr="006F339E">
        <w:rPr>
          <w:sz w:val="28"/>
          <w:szCs w:val="28"/>
          <w:lang w:val="uk-UA"/>
        </w:rPr>
        <w:t>. США;</w:t>
      </w:r>
    </w:p>
    <w:p w:rsidR="006F339E" w:rsidRPr="006F339E" w:rsidRDefault="006F339E" w:rsidP="003D557D">
      <w:pPr>
        <w:ind w:firstLine="709"/>
        <w:jc w:val="both"/>
        <w:rPr>
          <w:sz w:val="28"/>
          <w:szCs w:val="28"/>
          <w:lang w:val="uk-UA"/>
        </w:rPr>
      </w:pPr>
      <w:r w:rsidRPr="006F339E">
        <w:rPr>
          <w:sz w:val="28"/>
          <w:szCs w:val="28"/>
          <w:lang w:val="uk-UA"/>
        </w:rPr>
        <w:t>мікро – щорічний обіг товарів складав до 100 тис</w:t>
      </w:r>
      <w:r w:rsidR="001342D2">
        <w:rPr>
          <w:sz w:val="28"/>
          <w:szCs w:val="28"/>
          <w:lang w:val="uk-UA"/>
        </w:rPr>
        <w:t>.</w:t>
      </w:r>
      <w:r w:rsidRPr="006F339E">
        <w:rPr>
          <w:sz w:val="28"/>
          <w:szCs w:val="28"/>
          <w:lang w:val="uk-UA"/>
        </w:rPr>
        <w:t xml:space="preserve"> </w:t>
      </w:r>
      <w:proofErr w:type="spellStart"/>
      <w:r w:rsidRPr="006F339E">
        <w:rPr>
          <w:sz w:val="28"/>
          <w:szCs w:val="28"/>
          <w:lang w:val="uk-UA"/>
        </w:rPr>
        <w:t>дол</w:t>
      </w:r>
      <w:proofErr w:type="spellEnd"/>
      <w:r w:rsidRPr="006F339E">
        <w:rPr>
          <w:sz w:val="28"/>
          <w:szCs w:val="28"/>
          <w:lang w:val="uk-UA"/>
        </w:rPr>
        <w:t>. США.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402"/>
        <w:gridCol w:w="4252"/>
      </w:tblGrid>
      <w:tr w:rsidR="00962D7F" w:rsidRPr="001342D2" w:rsidTr="00EA532C">
        <w:trPr>
          <w:trHeight w:val="539"/>
        </w:trPr>
        <w:tc>
          <w:tcPr>
            <w:tcW w:w="2093" w:type="dxa"/>
            <w:shd w:val="clear" w:color="auto" w:fill="auto"/>
            <w:vAlign w:val="center"/>
          </w:tcPr>
          <w:p w:rsidR="00962D7F" w:rsidRPr="001B5801" w:rsidRDefault="00962D7F" w:rsidP="00DF0818">
            <w:pPr>
              <w:spacing w:line="276" w:lineRule="auto"/>
              <w:jc w:val="center"/>
              <w:rPr>
                <w:szCs w:val="28"/>
                <w:lang w:val="uk-UA"/>
              </w:rPr>
            </w:pPr>
            <w:r w:rsidRPr="001B5801">
              <w:rPr>
                <w:szCs w:val="28"/>
                <w:lang w:val="uk-UA"/>
              </w:rPr>
              <w:t>Вид альтернативи</w:t>
            </w:r>
          </w:p>
        </w:tc>
        <w:tc>
          <w:tcPr>
            <w:tcW w:w="3402" w:type="dxa"/>
            <w:shd w:val="clear" w:color="auto" w:fill="auto"/>
            <w:vAlign w:val="center"/>
          </w:tcPr>
          <w:p w:rsidR="00962D7F" w:rsidRPr="001B5801" w:rsidRDefault="00962D7F" w:rsidP="009059A5">
            <w:pPr>
              <w:spacing w:line="276" w:lineRule="auto"/>
              <w:ind w:firstLine="426"/>
              <w:jc w:val="center"/>
              <w:rPr>
                <w:szCs w:val="28"/>
                <w:lang w:val="uk-UA"/>
              </w:rPr>
            </w:pPr>
            <w:r w:rsidRPr="001B5801">
              <w:rPr>
                <w:szCs w:val="28"/>
                <w:lang w:val="uk-UA"/>
              </w:rPr>
              <w:t>Вигоди</w:t>
            </w:r>
          </w:p>
        </w:tc>
        <w:tc>
          <w:tcPr>
            <w:tcW w:w="4252" w:type="dxa"/>
            <w:shd w:val="clear" w:color="auto" w:fill="auto"/>
            <w:vAlign w:val="center"/>
          </w:tcPr>
          <w:p w:rsidR="00962D7F" w:rsidRPr="001B5801" w:rsidRDefault="00962D7F" w:rsidP="009059A5">
            <w:pPr>
              <w:spacing w:line="276" w:lineRule="auto"/>
              <w:ind w:firstLine="426"/>
              <w:jc w:val="center"/>
              <w:rPr>
                <w:szCs w:val="28"/>
                <w:lang w:val="uk-UA"/>
              </w:rPr>
            </w:pPr>
            <w:r w:rsidRPr="001B5801">
              <w:rPr>
                <w:szCs w:val="28"/>
                <w:lang w:val="uk-UA"/>
              </w:rPr>
              <w:t>Витрати</w:t>
            </w:r>
          </w:p>
        </w:tc>
      </w:tr>
      <w:tr w:rsidR="00962D7F" w:rsidRPr="00676440" w:rsidTr="00981D68">
        <w:trPr>
          <w:trHeight w:val="539"/>
        </w:trPr>
        <w:tc>
          <w:tcPr>
            <w:tcW w:w="2093" w:type="dxa"/>
            <w:shd w:val="clear" w:color="auto" w:fill="auto"/>
            <w:vAlign w:val="center"/>
          </w:tcPr>
          <w:p w:rsidR="00962D7F" w:rsidRPr="00E8241D" w:rsidRDefault="00962D7F" w:rsidP="00322548">
            <w:pPr>
              <w:jc w:val="both"/>
              <w:rPr>
                <w:highlight w:val="yellow"/>
                <w:lang w:val="uk-UA"/>
              </w:rPr>
            </w:pPr>
            <w:r w:rsidRPr="00E8241D">
              <w:rPr>
                <w:lang w:val="uk-UA"/>
              </w:rPr>
              <w:t>Альтернатива 1</w:t>
            </w:r>
          </w:p>
        </w:tc>
        <w:tc>
          <w:tcPr>
            <w:tcW w:w="3402" w:type="dxa"/>
            <w:shd w:val="clear" w:color="auto" w:fill="auto"/>
            <w:vAlign w:val="center"/>
          </w:tcPr>
          <w:p w:rsidR="00962D7F" w:rsidRPr="00DF14CE" w:rsidRDefault="00E869A9" w:rsidP="00093396">
            <w:pPr>
              <w:pStyle w:val="rvps6"/>
              <w:spacing w:before="0" w:beforeAutospacing="0" w:after="0" w:afterAutospacing="0"/>
              <w:rPr>
                <w:highlight w:val="yellow"/>
              </w:rPr>
            </w:pPr>
            <w:r w:rsidRPr="00F83F2D">
              <w:rPr>
                <w:color w:val="000000" w:themeColor="text1"/>
              </w:rPr>
              <w:t>Прямі вигоди відсутні</w:t>
            </w:r>
            <w:r w:rsidR="00093396">
              <w:rPr>
                <w:color w:val="000000" w:themeColor="text1"/>
              </w:rPr>
              <w:t>.</w:t>
            </w:r>
          </w:p>
        </w:tc>
        <w:tc>
          <w:tcPr>
            <w:tcW w:w="4252" w:type="dxa"/>
            <w:shd w:val="clear" w:color="auto" w:fill="FFFFFF"/>
            <w:vAlign w:val="center"/>
          </w:tcPr>
          <w:p w:rsidR="00B019EC" w:rsidRPr="00A22156" w:rsidRDefault="00B019EC" w:rsidP="0030284F">
            <w:pPr>
              <w:pStyle w:val="rvps6"/>
              <w:shd w:val="clear" w:color="auto" w:fill="FFFFFF"/>
              <w:tabs>
                <w:tab w:val="left" w:pos="308"/>
              </w:tabs>
              <w:spacing w:before="0" w:beforeAutospacing="0" w:after="0" w:afterAutospacing="0"/>
              <w:jc w:val="both"/>
            </w:pPr>
            <w:r>
              <w:t>1)</w:t>
            </w:r>
            <w:r w:rsidR="00093396">
              <w:t> </w:t>
            </w:r>
            <w:r>
              <w:t xml:space="preserve">Потенційні ризики </w:t>
            </w:r>
            <w:r w:rsidR="00A22156" w:rsidRPr="00A22156">
              <w:t>щодо порушення прав суб’єктів господарювання при здійсненні повернення до країни-експортера, знищення, особливого поводження та зміни призначеного використання вантажів.</w:t>
            </w:r>
          </w:p>
          <w:p w:rsidR="005A104E" w:rsidRPr="00676440" w:rsidRDefault="00B019EC" w:rsidP="00F43571">
            <w:pPr>
              <w:pStyle w:val="rvps6"/>
              <w:tabs>
                <w:tab w:val="left" w:pos="308"/>
              </w:tabs>
              <w:spacing w:before="0" w:beforeAutospacing="0" w:after="0" w:afterAutospacing="0"/>
              <w:jc w:val="both"/>
            </w:pPr>
            <w:r>
              <w:t>2)</w:t>
            </w:r>
            <w:r w:rsidR="00093396">
              <w:t> </w:t>
            </w:r>
            <w:r w:rsidR="00B36A21" w:rsidRPr="00B36A21">
              <w:t>Заг</w:t>
            </w:r>
            <w:r w:rsidR="00F43571">
              <w:t>роза закриття ринків збуту торго</w:t>
            </w:r>
            <w:r w:rsidR="00B36A21" w:rsidRPr="00B36A21">
              <w:t xml:space="preserve">вельних партнерів внаслідок невиконання Україною міжнародних зобов’язань відповідно до Угоди про асоціацію і визнання української системи державного контролю неефективною (нееквівалентною). Закриття ринку ЄС тільки для готових харчових продуктів тваринного походження призведе до втрати у </w:t>
            </w:r>
            <w:r w:rsidR="00B36A21">
              <w:t xml:space="preserve">    </w:t>
            </w:r>
            <w:r w:rsidR="00B36A21" w:rsidRPr="00041159">
              <w:t>152 535 609 000 грн</w:t>
            </w:r>
            <w:r w:rsidR="00B36A21" w:rsidRPr="00B36A21">
              <w:t xml:space="preserve"> (обрахунки для обсягів експо</w:t>
            </w:r>
            <w:r w:rsidR="00F43571">
              <w:t>рту української продукції для 1</w:t>
            </w:r>
            <w:r w:rsidR="00B36A21" w:rsidRPr="00B36A21">
              <w:t>–24 груп УТКЗЕД у 2017 році).</w:t>
            </w:r>
          </w:p>
        </w:tc>
      </w:tr>
      <w:tr w:rsidR="00962D7F" w:rsidRPr="00957E66" w:rsidTr="00093396">
        <w:trPr>
          <w:trHeight w:val="539"/>
        </w:trPr>
        <w:tc>
          <w:tcPr>
            <w:tcW w:w="2093" w:type="dxa"/>
            <w:shd w:val="clear" w:color="auto" w:fill="auto"/>
            <w:vAlign w:val="center"/>
          </w:tcPr>
          <w:p w:rsidR="00962D7F" w:rsidRPr="00E8241D" w:rsidRDefault="00962D7F" w:rsidP="00A86FC7">
            <w:pPr>
              <w:jc w:val="both"/>
              <w:rPr>
                <w:lang w:val="uk-UA"/>
              </w:rPr>
            </w:pPr>
            <w:r w:rsidRPr="00E8241D">
              <w:rPr>
                <w:highlight w:val="white"/>
                <w:lang w:val="uk-UA"/>
              </w:rPr>
              <w:t>Альтернатива 2</w:t>
            </w:r>
          </w:p>
        </w:tc>
        <w:tc>
          <w:tcPr>
            <w:tcW w:w="3402" w:type="dxa"/>
            <w:shd w:val="clear" w:color="auto" w:fill="auto"/>
            <w:vAlign w:val="center"/>
          </w:tcPr>
          <w:p w:rsidR="00B003E8" w:rsidRDefault="00B003E8" w:rsidP="00A86FC7">
            <w:pPr>
              <w:pStyle w:val="rvps6"/>
              <w:numPr>
                <w:ilvl w:val="0"/>
                <w:numId w:val="11"/>
              </w:numPr>
              <w:shd w:val="clear" w:color="auto" w:fill="FFFFFF"/>
              <w:tabs>
                <w:tab w:val="left" w:pos="308"/>
              </w:tabs>
              <w:spacing w:before="0" w:beforeAutospacing="0" w:after="0" w:afterAutospacing="0"/>
              <w:ind w:left="0" w:firstLine="0"/>
              <w:jc w:val="both"/>
            </w:pPr>
            <w:r w:rsidRPr="00B003E8">
              <w:t>Зниження загроз порушення прав суб’єктів господарювання при здійсненні повернення до країни-експортера, знищення, особливого поводження та зміни призначеного використання вантажів.</w:t>
            </w:r>
          </w:p>
          <w:p w:rsidR="000C0764" w:rsidRPr="00DF14CE" w:rsidRDefault="007133EE" w:rsidP="00A86FC7">
            <w:pPr>
              <w:pStyle w:val="rvps6"/>
              <w:numPr>
                <w:ilvl w:val="0"/>
                <w:numId w:val="11"/>
              </w:numPr>
              <w:shd w:val="clear" w:color="auto" w:fill="FFFFFF"/>
              <w:tabs>
                <w:tab w:val="left" w:pos="308"/>
              </w:tabs>
              <w:spacing w:before="0" w:beforeAutospacing="0" w:after="0" w:afterAutospacing="0"/>
              <w:ind w:left="0" w:firstLine="0"/>
              <w:jc w:val="both"/>
            </w:pPr>
            <w:r>
              <w:t>Потенційне р</w:t>
            </w:r>
            <w:r w:rsidR="0077008C">
              <w:t>озширення та відкриття нови</w:t>
            </w:r>
            <w:r w:rsidR="00093396">
              <w:t>х ринків збуту завдяки виконанню</w:t>
            </w:r>
            <w:r w:rsidR="0077008C">
              <w:t xml:space="preserve"> Україною </w:t>
            </w:r>
            <w:r w:rsidR="0077008C">
              <w:lastRenderedPageBreak/>
              <w:t>зобов’язань відповідно до Угоди про асоціацію</w:t>
            </w:r>
            <w:r w:rsidR="0053436F">
              <w:t>.</w:t>
            </w:r>
          </w:p>
        </w:tc>
        <w:tc>
          <w:tcPr>
            <w:tcW w:w="4252" w:type="dxa"/>
            <w:shd w:val="clear" w:color="auto" w:fill="auto"/>
          </w:tcPr>
          <w:p w:rsidR="00A22156" w:rsidRDefault="001C1089" w:rsidP="00093396">
            <w:pPr>
              <w:pStyle w:val="11"/>
              <w:ind w:right="96"/>
              <w:jc w:val="both"/>
              <w:rPr>
                <w:color w:val="000000" w:themeColor="text1"/>
                <w:sz w:val="24"/>
                <w:szCs w:val="24"/>
                <w:lang w:val="uk-UA" w:eastAsia="uk-UA"/>
              </w:rPr>
            </w:pPr>
            <w:proofErr w:type="spellStart"/>
            <w:r>
              <w:rPr>
                <w:color w:val="000000" w:themeColor="text1"/>
                <w:sz w:val="24"/>
                <w:szCs w:val="24"/>
                <w:lang w:val="uk-UA" w:eastAsia="uk-UA"/>
              </w:rPr>
              <w:lastRenderedPageBreak/>
              <w:t>Про</w:t>
            </w:r>
            <w:r w:rsidR="00BB09DD">
              <w:rPr>
                <w:color w:val="000000" w:themeColor="text1"/>
                <w:sz w:val="24"/>
                <w:szCs w:val="24"/>
                <w:lang w:val="uk-UA" w:eastAsia="uk-UA"/>
              </w:rPr>
              <w:t>є</w:t>
            </w:r>
            <w:r>
              <w:rPr>
                <w:color w:val="000000" w:themeColor="text1"/>
                <w:sz w:val="24"/>
                <w:szCs w:val="24"/>
                <w:lang w:val="uk-UA" w:eastAsia="uk-UA"/>
              </w:rPr>
              <w:t>кт</w:t>
            </w:r>
            <w:proofErr w:type="spellEnd"/>
            <w:r w:rsidR="00652440" w:rsidRPr="0023455E">
              <w:rPr>
                <w:color w:val="000000" w:themeColor="text1"/>
                <w:sz w:val="24"/>
                <w:szCs w:val="24"/>
                <w:lang w:val="uk-UA" w:eastAsia="uk-UA"/>
              </w:rPr>
              <w:t xml:space="preserve"> </w:t>
            </w:r>
            <w:r w:rsidR="00A22156">
              <w:rPr>
                <w:color w:val="000000" w:themeColor="text1"/>
                <w:sz w:val="24"/>
                <w:szCs w:val="24"/>
                <w:lang w:val="uk-UA" w:eastAsia="uk-UA"/>
              </w:rPr>
              <w:t>наказу</w:t>
            </w:r>
            <w:r w:rsidR="00652440" w:rsidRPr="0023455E">
              <w:rPr>
                <w:color w:val="000000" w:themeColor="text1"/>
                <w:sz w:val="24"/>
                <w:szCs w:val="24"/>
                <w:lang w:val="uk-UA" w:eastAsia="uk-UA"/>
              </w:rPr>
              <w:t xml:space="preserve"> </w:t>
            </w:r>
            <w:r w:rsidR="00A22156" w:rsidRPr="00A22156">
              <w:rPr>
                <w:b/>
                <w:color w:val="000000" w:themeColor="text1"/>
                <w:sz w:val="24"/>
                <w:szCs w:val="24"/>
                <w:lang w:val="uk-UA" w:eastAsia="uk-UA"/>
              </w:rPr>
              <w:t>не встановлює</w:t>
            </w:r>
            <w:r w:rsidR="00A22156">
              <w:rPr>
                <w:color w:val="000000" w:themeColor="text1"/>
                <w:sz w:val="24"/>
                <w:szCs w:val="24"/>
                <w:lang w:val="uk-UA" w:eastAsia="uk-UA"/>
              </w:rPr>
              <w:t xml:space="preserve"> норму щодо </w:t>
            </w:r>
            <w:r w:rsidR="00A22156" w:rsidRPr="00A22156">
              <w:rPr>
                <w:color w:val="000000" w:themeColor="text1"/>
                <w:sz w:val="24"/>
                <w:szCs w:val="24"/>
                <w:lang w:val="uk-UA" w:eastAsia="uk-UA"/>
              </w:rPr>
              <w:t>повернення до країни-експортера, знищення, особливого поводження та зміни призначеного використання вантажів</w:t>
            </w:r>
            <w:r w:rsidR="00A22156">
              <w:rPr>
                <w:color w:val="000000" w:themeColor="text1"/>
                <w:sz w:val="24"/>
                <w:szCs w:val="24"/>
                <w:lang w:val="uk-UA" w:eastAsia="uk-UA"/>
              </w:rPr>
              <w:t xml:space="preserve"> </w:t>
            </w:r>
            <w:r w:rsidR="00A22156" w:rsidRPr="00A22156">
              <w:rPr>
                <w:color w:val="000000" w:themeColor="text1"/>
                <w:sz w:val="24"/>
                <w:szCs w:val="24"/>
                <w:lang w:val="uk-UA" w:eastAsia="uk-UA"/>
              </w:rPr>
              <w:t xml:space="preserve">у разі виявлення </w:t>
            </w:r>
            <w:r w:rsidR="00A22156">
              <w:rPr>
                <w:color w:val="000000" w:themeColor="text1"/>
                <w:sz w:val="24"/>
                <w:szCs w:val="24"/>
                <w:lang w:val="uk-UA" w:eastAsia="uk-UA"/>
              </w:rPr>
              <w:t xml:space="preserve">їх </w:t>
            </w:r>
            <w:r w:rsidR="00A22156" w:rsidRPr="00A22156">
              <w:rPr>
                <w:color w:val="000000" w:themeColor="text1"/>
                <w:sz w:val="24"/>
                <w:szCs w:val="24"/>
                <w:lang w:val="uk-UA" w:eastAsia="uk-UA"/>
              </w:rPr>
              <w:t>невідповідності законодавству</w:t>
            </w:r>
            <w:r w:rsidR="00652440" w:rsidRPr="0023455E">
              <w:rPr>
                <w:color w:val="000000" w:themeColor="text1"/>
                <w:sz w:val="24"/>
                <w:szCs w:val="24"/>
                <w:lang w:val="uk-UA" w:eastAsia="uk-UA"/>
              </w:rPr>
              <w:t>.</w:t>
            </w:r>
          </w:p>
          <w:p w:rsidR="00652440" w:rsidRPr="00CF4DB7" w:rsidRDefault="00652440" w:rsidP="00093396">
            <w:pPr>
              <w:pStyle w:val="11"/>
              <w:ind w:right="96"/>
              <w:jc w:val="both"/>
              <w:rPr>
                <w:color w:val="auto"/>
                <w:sz w:val="24"/>
                <w:szCs w:val="24"/>
                <w:lang w:val="uk-UA" w:eastAsia="uk-UA"/>
              </w:rPr>
            </w:pPr>
            <w:r w:rsidRPr="0013774E">
              <w:rPr>
                <w:color w:val="auto"/>
                <w:sz w:val="24"/>
                <w:szCs w:val="24"/>
                <w:lang w:val="uk-UA" w:eastAsia="uk-UA"/>
              </w:rPr>
              <w:t>Для умов</w:t>
            </w:r>
            <w:r w:rsidR="00093396">
              <w:rPr>
                <w:color w:val="auto"/>
                <w:sz w:val="24"/>
                <w:szCs w:val="24"/>
                <w:lang w:val="uk-UA" w:eastAsia="uk-UA"/>
              </w:rPr>
              <w:t>,</w:t>
            </w:r>
            <w:r w:rsidRPr="0013774E">
              <w:rPr>
                <w:color w:val="auto"/>
                <w:sz w:val="24"/>
                <w:szCs w:val="24"/>
                <w:lang w:val="uk-UA" w:eastAsia="uk-UA"/>
              </w:rPr>
              <w:t xml:space="preserve"> наведених у додатку до даного АРВ (М-тест)</w:t>
            </w:r>
            <w:r w:rsidR="00093396">
              <w:rPr>
                <w:color w:val="auto"/>
                <w:sz w:val="24"/>
                <w:szCs w:val="24"/>
                <w:lang w:val="uk-UA" w:eastAsia="uk-UA"/>
              </w:rPr>
              <w:t>,</w:t>
            </w:r>
            <w:r w:rsidRPr="0013774E">
              <w:rPr>
                <w:color w:val="auto"/>
                <w:sz w:val="24"/>
                <w:szCs w:val="24"/>
                <w:lang w:val="uk-UA" w:eastAsia="uk-UA"/>
              </w:rPr>
              <w:t xml:space="preserve"> </w:t>
            </w:r>
            <w:r w:rsidR="00A22156" w:rsidRPr="0013774E">
              <w:rPr>
                <w:color w:val="auto"/>
                <w:sz w:val="24"/>
                <w:szCs w:val="24"/>
                <w:lang w:val="uk-UA" w:eastAsia="uk-UA"/>
              </w:rPr>
              <w:t>витрати будуть</w:t>
            </w:r>
            <w:r w:rsidRPr="0013774E">
              <w:rPr>
                <w:color w:val="auto"/>
                <w:sz w:val="24"/>
                <w:szCs w:val="24"/>
                <w:lang w:val="uk-UA" w:eastAsia="uk-UA"/>
              </w:rPr>
              <w:t xml:space="preserve"> складати:</w:t>
            </w:r>
          </w:p>
          <w:p w:rsidR="00652440" w:rsidRPr="001D7C91" w:rsidRDefault="001D7C91" w:rsidP="00093396">
            <w:pPr>
              <w:pStyle w:val="11"/>
              <w:ind w:right="96"/>
              <w:jc w:val="both"/>
              <w:rPr>
                <w:color w:val="auto"/>
                <w:sz w:val="24"/>
                <w:szCs w:val="24"/>
                <w:lang w:val="uk-UA" w:eastAsia="uk-UA"/>
              </w:rPr>
            </w:pPr>
            <w:r>
              <w:rPr>
                <w:color w:val="auto"/>
                <w:sz w:val="24"/>
                <w:szCs w:val="24"/>
                <w:lang w:val="uk-UA" w:eastAsia="uk-UA"/>
              </w:rPr>
              <w:t xml:space="preserve">за перший рік – </w:t>
            </w:r>
            <w:r w:rsidR="0013774E" w:rsidRPr="0013774E">
              <w:rPr>
                <w:color w:val="000000" w:themeColor="text1"/>
                <w:sz w:val="24"/>
                <w:szCs w:val="24"/>
                <w:lang w:val="uk-UA" w:eastAsia="uk-UA"/>
              </w:rPr>
              <w:t>8 883 грн 00 коп</w:t>
            </w:r>
            <w:r w:rsidR="00093396">
              <w:rPr>
                <w:color w:val="000000" w:themeColor="text1"/>
                <w:sz w:val="24"/>
                <w:szCs w:val="24"/>
                <w:lang w:val="uk-UA" w:eastAsia="uk-UA"/>
              </w:rPr>
              <w:t>.</w:t>
            </w:r>
            <w:r w:rsidR="0013774E" w:rsidRPr="0013774E">
              <w:rPr>
                <w:color w:val="000000" w:themeColor="text1"/>
                <w:sz w:val="24"/>
                <w:szCs w:val="24"/>
                <w:lang w:val="uk-UA" w:eastAsia="uk-UA"/>
              </w:rPr>
              <w:t>;</w:t>
            </w:r>
          </w:p>
          <w:p w:rsidR="00105C5D" w:rsidRPr="00E8241D" w:rsidRDefault="001D7C91" w:rsidP="00093396">
            <w:pPr>
              <w:pStyle w:val="11"/>
              <w:ind w:right="96"/>
              <w:jc w:val="both"/>
              <w:rPr>
                <w:sz w:val="24"/>
                <w:szCs w:val="24"/>
                <w:highlight w:val="white"/>
                <w:lang w:val="uk-UA"/>
              </w:rPr>
            </w:pPr>
            <w:r>
              <w:rPr>
                <w:sz w:val="24"/>
                <w:szCs w:val="24"/>
                <w:highlight w:val="white"/>
                <w:lang w:val="uk-UA"/>
              </w:rPr>
              <w:t>за п</w:t>
            </w:r>
            <w:r w:rsidRPr="001D7C91">
              <w:rPr>
                <w:sz w:val="24"/>
                <w:szCs w:val="24"/>
                <w:highlight w:val="white"/>
                <w:lang w:val="ru-RU"/>
              </w:rPr>
              <w:t>’</w:t>
            </w:r>
            <w:r>
              <w:rPr>
                <w:sz w:val="24"/>
                <w:szCs w:val="24"/>
                <w:highlight w:val="white"/>
                <w:lang w:val="uk-UA"/>
              </w:rPr>
              <w:t xml:space="preserve">ять років – </w:t>
            </w:r>
            <w:r w:rsidR="0013774E" w:rsidRPr="0013774E">
              <w:rPr>
                <w:color w:val="000000" w:themeColor="text1"/>
                <w:sz w:val="24"/>
                <w:szCs w:val="24"/>
                <w:lang w:val="uk-UA" w:eastAsia="uk-UA"/>
              </w:rPr>
              <w:t>44 415 грн 00 коп</w:t>
            </w:r>
            <w:r w:rsidR="0013774E">
              <w:rPr>
                <w:color w:val="000000" w:themeColor="text1"/>
                <w:sz w:val="24"/>
                <w:szCs w:val="24"/>
                <w:lang w:val="uk-UA" w:eastAsia="uk-UA"/>
              </w:rPr>
              <w:t>.</w:t>
            </w:r>
          </w:p>
        </w:tc>
      </w:tr>
    </w:tbl>
    <w:p w:rsidR="0030284F" w:rsidRPr="00093396" w:rsidRDefault="0030284F" w:rsidP="003D557D">
      <w:pPr>
        <w:spacing w:after="100" w:afterAutospacing="1"/>
        <w:jc w:val="both"/>
        <w:rPr>
          <w:b/>
          <w:i/>
          <w:sz w:val="20"/>
          <w:szCs w:val="20"/>
          <w:lang w:val="uk-UA"/>
        </w:rPr>
      </w:pPr>
      <w:r>
        <w:rPr>
          <w:b/>
          <w:i/>
          <w:sz w:val="20"/>
          <w:szCs w:val="20"/>
          <w:lang w:val="en-US"/>
        </w:rPr>
        <w:t xml:space="preserve">* </w:t>
      </w:r>
      <w:proofErr w:type="spellStart"/>
      <w:r w:rsidRPr="00322548">
        <w:rPr>
          <w:b/>
          <w:i/>
          <w:sz w:val="20"/>
          <w:szCs w:val="20"/>
          <w:lang w:val="en-US"/>
        </w:rPr>
        <w:t>Див</w:t>
      </w:r>
      <w:proofErr w:type="spellEnd"/>
      <w:r w:rsidRPr="00322548">
        <w:rPr>
          <w:b/>
          <w:i/>
          <w:sz w:val="20"/>
          <w:szCs w:val="20"/>
          <w:lang w:val="en-US"/>
        </w:rPr>
        <w:t>. IFC’s SME Loan Size Proxy: A Reliable Predictor of Underlying Small and Medium Enterprises in the IFC’s Financial Markets Portfolio</w:t>
      </w:r>
      <w:r w:rsidR="00093396">
        <w:rPr>
          <w:b/>
          <w:i/>
          <w:sz w:val="20"/>
          <w:szCs w:val="20"/>
          <w:lang w:val="uk-UA"/>
        </w:rPr>
        <w:t>.</w:t>
      </w:r>
    </w:p>
    <w:p w:rsidR="001E27D7" w:rsidRDefault="001E27D7" w:rsidP="003D557D">
      <w:pPr>
        <w:tabs>
          <w:tab w:val="left" w:pos="709"/>
        </w:tabs>
        <w:jc w:val="both"/>
        <w:outlineLvl w:val="0"/>
        <w:rPr>
          <w:b/>
          <w:sz w:val="28"/>
          <w:szCs w:val="28"/>
          <w:lang w:val="uk-UA"/>
        </w:rPr>
      </w:pPr>
      <w:r w:rsidRPr="00DF0818">
        <w:rPr>
          <w:rStyle w:val="a3"/>
          <w:sz w:val="28"/>
          <w:szCs w:val="28"/>
          <w:lang w:val="en-US"/>
        </w:rPr>
        <w:t>IV</w:t>
      </w:r>
      <w:r w:rsidRPr="000A47A8">
        <w:rPr>
          <w:rStyle w:val="a3"/>
          <w:lang w:val="uk-UA"/>
        </w:rPr>
        <w:t>.</w:t>
      </w:r>
      <w:r w:rsidR="00093396">
        <w:rPr>
          <w:rStyle w:val="a3"/>
        </w:rPr>
        <w:t> </w:t>
      </w:r>
      <w:r w:rsidRPr="000A47A8">
        <w:rPr>
          <w:b/>
          <w:sz w:val="28"/>
          <w:szCs w:val="28"/>
          <w:lang w:val="uk-UA"/>
        </w:rPr>
        <w:t>Вибір найбільш оптимального альтернативного способу досягнення встановлених цілей</w:t>
      </w:r>
    </w:p>
    <w:p w:rsidR="00ED0EB5" w:rsidRPr="008B340C" w:rsidRDefault="00ED0EB5" w:rsidP="003D557D">
      <w:pPr>
        <w:pStyle w:val="rvps2"/>
        <w:tabs>
          <w:tab w:val="left" w:pos="709"/>
        </w:tabs>
        <w:spacing w:before="0" w:after="0"/>
        <w:ind w:firstLine="709"/>
        <w:jc w:val="both"/>
        <w:textAlignment w:val="baseline"/>
        <w:rPr>
          <w:szCs w:val="28"/>
          <w:lang w:val="uk-UA"/>
        </w:rPr>
      </w:pPr>
      <w:r w:rsidRPr="008B340C">
        <w:rPr>
          <w:szCs w:val="28"/>
          <w:lang w:val="uk-UA"/>
        </w:rPr>
        <w:t>Вибір оптимального альтернативного способу здійснено з урахуванням системи бальної оцінки ступеня досягнення визначених цілей.</w:t>
      </w:r>
    </w:p>
    <w:p w:rsidR="00ED0EB5" w:rsidRPr="008B340C" w:rsidRDefault="00ED0EB5" w:rsidP="003D557D">
      <w:pPr>
        <w:pStyle w:val="rvps2"/>
        <w:tabs>
          <w:tab w:val="left" w:pos="709"/>
        </w:tabs>
        <w:spacing w:before="0" w:after="0"/>
        <w:ind w:firstLine="709"/>
        <w:jc w:val="both"/>
        <w:textAlignment w:val="baseline"/>
        <w:rPr>
          <w:szCs w:val="28"/>
          <w:lang w:val="uk-UA"/>
        </w:rPr>
      </w:pPr>
      <w:r w:rsidRPr="008B340C">
        <w:rPr>
          <w:szCs w:val="28"/>
          <w:lang w:val="uk-UA"/>
        </w:rPr>
        <w:t>Вартість балів визначається за чотирибальною системою оцінки ступеня досягнення визначених цілей, де:</w:t>
      </w:r>
    </w:p>
    <w:p w:rsidR="00ED0EB5" w:rsidRPr="008B340C" w:rsidRDefault="00ED0EB5" w:rsidP="003D557D">
      <w:pPr>
        <w:pStyle w:val="rvps2"/>
        <w:tabs>
          <w:tab w:val="left" w:pos="709"/>
        </w:tabs>
        <w:spacing w:before="0" w:after="0"/>
        <w:ind w:firstLine="709"/>
        <w:jc w:val="both"/>
        <w:textAlignment w:val="baseline"/>
        <w:rPr>
          <w:szCs w:val="28"/>
          <w:lang w:val="uk-UA"/>
        </w:rPr>
      </w:pPr>
      <w:r w:rsidRPr="008B340C">
        <w:rPr>
          <w:szCs w:val="28"/>
          <w:lang w:val="uk-UA"/>
        </w:rPr>
        <w:t xml:space="preserve">4 – цілі прийняття регуляторного </w:t>
      </w:r>
      <w:proofErr w:type="spellStart"/>
      <w:r w:rsidRPr="008B340C">
        <w:rPr>
          <w:szCs w:val="28"/>
          <w:lang w:val="uk-UA"/>
        </w:rPr>
        <w:t>акта</w:t>
      </w:r>
      <w:proofErr w:type="spellEnd"/>
      <w:r w:rsidRPr="008B340C">
        <w:rPr>
          <w:szCs w:val="28"/>
          <w:lang w:val="uk-UA"/>
        </w:rPr>
        <w:t>, які можуть бути досягнуті повною мірою (проблема більше не існуватиме);</w:t>
      </w:r>
    </w:p>
    <w:p w:rsidR="00ED0EB5" w:rsidRPr="008B340C" w:rsidRDefault="00ED0EB5" w:rsidP="003D557D">
      <w:pPr>
        <w:pStyle w:val="rvps2"/>
        <w:tabs>
          <w:tab w:val="left" w:pos="709"/>
        </w:tabs>
        <w:spacing w:before="0" w:after="0"/>
        <w:ind w:firstLine="709"/>
        <w:jc w:val="both"/>
        <w:textAlignment w:val="baseline"/>
        <w:rPr>
          <w:szCs w:val="28"/>
          <w:lang w:val="uk-UA"/>
        </w:rPr>
      </w:pPr>
      <w:r w:rsidRPr="008B340C">
        <w:rPr>
          <w:szCs w:val="28"/>
          <w:lang w:val="uk-UA"/>
        </w:rPr>
        <w:t xml:space="preserve">3 – цілі прийняття регуляторного </w:t>
      </w:r>
      <w:proofErr w:type="spellStart"/>
      <w:r w:rsidRPr="008B340C">
        <w:rPr>
          <w:szCs w:val="28"/>
          <w:lang w:val="uk-UA"/>
        </w:rPr>
        <w:t>акта</w:t>
      </w:r>
      <w:proofErr w:type="spellEnd"/>
      <w:r w:rsidRPr="008B340C">
        <w:rPr>
          <w:szCs w:val="28"/>
          <w:lang w:val="uk-UA"/>
        </w:rPr>
        <w:t>, які можуть бути досягнуті майже повною мірою (усі важливі аспекти проблеми не існуватимуть);</w:t>
      </w:r>
    </w:p>
    <w:p w:rsidR="00ED0EB5" w:rsidRPr="008B340C" w:rsidRDefault="00060F2C" w:rsidP="003D557D">
      <w:pPr>
        <w:pStyle w:val="rvps2"/>
        <w:tabs>
          <w:tab w:val="left" w:pos="709"/>
        </w:tabs>
        <w:spacing w:before="0" w:after="0"/>
        <w:ind w:firstLine="709"/>
        <w:jc w:val="both"/>
        <w:textAlignment w:val="baseline"/>
        <w:rPr>
          <w:szCs w:val="28"/>
          <w:lang w:val="uk-UA"/>
        </w:rPr>
      </w:pPr>
      <w:r>
        <w:rPr>
          <w:szCs w:val="28"/>
          <w:lang w:val="uk-UA"/>
        </w:rPr>
        <w:t>2 </w:t>
      </w:r>
      <w:r w:rsidR="00ED0EB5" w:rsidRPr="008B340C">
        <w:rPr>
          <w:szCs w:val="28"/>
          <w:lang w:val="uk-UA"/>
        </w:rPr>
        <w:t>–</w:t>
      </w:r>
      <w:r>
        <w:rPr>
          <w:szCs w:val="28"/>
          <w:lang w:val="uk-UA"/>
        </w:rPr>
        <w:t> </w:t>
      </w:r>
      <w:r w:rsidR="00ED0EB5" w:rsidRPr="008B340C">
        <w:rPr>
          <w:szCs w:val="28"/>
          <w:lang w:val="uk-UA"/>
        </w:rPr>
        <w:t xml:space="preserve">цілі прийняття регуляторного </w:t>
      </w:r>
      <w:proofErr w:type="spellStart"/>
      <w:r w:rsidR="00ED0EB5" w:rsidRPr="008B340C">
        <w:rPr>
          <w:szCs w:val="28"/>
          <w:lang w:val="uk-UA"/>
        </w:rPr>
        <w:t>акта</w:t>
      </w:r>
      <w:proofErr w:type="spellEnd"/>
      <w:r w:rsidR="00ED0EB5" w:rsidRPr="008B340C">
        <w:rPr>
          <w:szCs w:val="28"/>
          <w:lang w:val="uk-UA"/>
        </w:rPr>
        <w:t>, які можуть бути досягнуті частково (проблема значно зменшиться, деякі важливі та критичні аспекти проблеми залишаться нерозв’язаними);</w:t>
      </w:r>
    </w:p>
    <w:p w:rsidR="00573C3F" w:rsidRDefault="00060F2C" w:rsidP="003D557D">
      <w:pPr>
        <w:pStyle w:val="rvps2"/>
        <w:tabs>
          <w:tab w:val="left" w:pos="709"/>
        </w:tabs>
        <w:spacing w:before="0" w:after="0"/>
        <w:ind w:firstLine="709"/>
        <w:jc w:val="both"/>
        <w:textAlignment w:val="baseline"/>
        <w:rPr>
          <w:szCs w:val="28"/>
          <w:lang w:val="uk-UA"/>
        </w:rPr>
      </w:pPr>
      <w:r>
        <w:rPr>
          <w:szCs w:val="28"/>
          <w:lang w:val="uk-UA"/>
        </w:rPr>
        <w:t>1 </w:t>
      </w:r>
      <w:r w:rsidR="00ED0EB5" w:rsidRPr="008B340C">
        <w:rPr>
          <w:szCs w:val="28"/>
          <w:lang w:val="uk-UA"/>
        </w:rPr>
        <w:t>–</w:t>
      </w:r>
      <w:r>
        <w:rPr>
          <w:szCs w:val="28"/>
          <w:lang w:val="uk-UA"/>
        </w:rPr>
        <w:t> </w:t>
      </w:r>
      <w:r w:rsidR="00ED0EB5" w:rsidRPr="008B340C">
        <w:rPr>
          <w:szCs w:val="28"/>
          <w:lang w:val="uk-UA"/>
        </w:rPr>
        <w:t xml:space="preserve">цілі прийняття регуляторного </w:t>
      </w:r>
      <w:proofErr w:type="spellStart"/>
      <w:r w:rsidR="00ED0EB5" w:rsidRPr="008B340C">
        <w:rPr>
          <w:szCs w:val="28"/>
          <w:lang w:val="uk-UA"/>
        </w:rPr>
        <w:t>акта</w:t>
      </w:r>
      <w:proofErr w:type="spellEnd"/>
      <w:r w:rsidR="00ED0EB5" w:rsidRPr="008B340C">
        <w:rPr>
          <w:szCs w:val="28"/>
          <w:lang w:val="uk-UA"/>
        </w:rPr>
        <w:t>, які не можуть бути досягнуті (проблема продовжує існувати).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4252"/>
      </w:tblGrid>
      <w:tr w:rsidR="00DC395A" w:rsidTr="00573C3F">
        <w:trPr>
          <w:trHeight w:val="263"/>
        </w:trPr>
        <w:tc>
          <w:tcPr>
            <w:tcW w:w="2518" w:type="dxa"/>
            <w:shd w:val="clear" w:color="auto" w:fill="auto"/>
            <w:vAlign w:val="center"/>
          </w:tcPr>
          <w:p w:rsidR="00DC395A" w:rsidRPr="006F199A" w:rsidRDefault="00DC395A" w:rsidP="006F0C28">
            <w:pPr>
              <w:spacing w:before="120" w:after="120"/>
              <w:jc w:val="center"/>
              <w:outlineLvl w:val="0"/>
              <w:rPr>
                <w:b/>
                <w:sz w:val="28"/>
                <w:szCs w:val="28"/>
                <w:lang w:val="uk-UA"/>
              </w:rPr>
            </w:pPr>
            <w:r w:rsidRPr="006F199A">
              <w:rPr>
                <w:b/>
                <w:highlight w:val="white"/>
                <w:lang w:val="uk-UA"/>
              </w:rPr>
              <w:t>Рейтинг результативності (досягнення цілей під час вирішення проблеми)</w:t>
            </w:r>
          </w:p>
        </w:tc>
        <w:tc>
          <w:tcPr>
            <w:tcW w:w="2977" w:type="dxa"/>
            <w:shd w:val="clear" w:color="auto" w:fill="auto"/>
            <w:vAlign w:val="center"/>
          </w:tcPr>
          <w:p w:rsidR="00DC395A" w:rsidRPr="006F199A" w:rsidRDefault="00DC395A" w:rsidP="006F0C28">
            <w:pPr>
              <w:spacing w:before="120" w:after="120"/>
              <w:jc w:val="center"/>
              <w:outlineLvl w:val="0"/>
              <w:rPr>
                <w:b/>
                <w:sz w:val="28"/>
                <w:szCs w:val="28"/>
                <w:lang w:val="uk-UA"/>
              </w:rPr>
            </w:pPr>
            <w:r w:rsidRPr="006F199A">
              <w:rPr>
                <w:b/>
                <w:highlight w:val="white"/>
                <w:lang w:val="uk-UA"/>
              </w:rPr>
              <w:t xml:space="preserve">Бал результативності (за </w:t>
            </w:r>
            <w:r w:rsidR="00093396">
              <w:rPr>
                <w:b/>
                <w:lang w:val="uk-UA"/>
              </w:rPr>
              <w:t>чотири</w:t>
            </w:r>
            <w:r w:rsidRPr="006F199A">
              <w:rPr>
                <w:b/>
                <w:lang w:val="uk-UA"/>
              </w:rPr>
              <w:t xml:space="preserve">бальною системою </w:t>
            </w:r>
            <w:r w:rsidRPr="006F199A">
              <w:rPr>
                <w:b/>
                <w:highlight w:val="white"/>
                <w:lang w:val="uk-UA"/>
              </w:rPr>
              <w:t>оцінки)</w:t>
            </w:r>
          </w:p>
        </w:tc>
        <w:tc>
          <w:tcPr>
            <w:tcW w:w="4252" w:type="dxa"/>
            <w:shd w:val="clear" w:color="auto" w:fill="auto"/>
            <w:vAlign w:val="center"/>
          </w:tcPr>
          <w:p w:rsidR="00DC395A" w:rsidRPr="006F199A" w:rsidRDefault="00DC395A" w:rsidP="006F0C28">
            <w:pPr>
              <w:spacing w:before="120" w:after="120"/>
              <w:jc w:val="center"/>
              <w:outlineLvl w:val="0"/>
              <w:rPr>
                <w:b/>
                <w:sz w:val="28"/>
                <w:szCs w:val="28"/>
                <w:lang w:val="uk-UA"/>
              </w:rPr>
            </w:pPr>
            <w:r w:rsidRPr="006F199A">
              <w:rPr>
                <w:b/>
                <w:highlight w:val="white"/>
                <w:lang w:val="uk-UA"/>
              </w:rPr>
              <w:t xml:space="preserve">Коментарі щодо присвоєння відповідного </w:t>
            </w:r>
            <w:proofErr w:type="spellStart"/>
            <w:r w:rsidRPr="006F199A">
              <w:rPr>
                <w:b/>
                <w:highlight w:val="white"/>
                <w:lang w:val="uk-UA"/>
              </w:rPr>
              <w:t>бала</w:t>
            </w:r>
            <w:proofErr w:type="spellEnd"/>
          </w:p>
        </w:tc>
      </w:tr>
      <w:tr w:rsidR="00DC395A" w:rsidRPr="00E46BF5" w:rsidTr="00992057">
        <w:trPr>
          <w:trHeight w:val="581"/>
        </w:trPr>
        <w:tc>
          <w:tcPr>
            <w:tcW w:w="2518" w:type="dxa"/>
            <w:shd w:val="clear" w:color="auto" w:fill="auto"/>
            <w:vAlign w:val="center"/>
          </w:tcPr>
          <w:p w:rsidR="00DC395A" w:rsidRPr="006F199A" w:rsidRDefault="00DC395A" w:rsidP="00992057">
            <w:pPr>
              <w:spacing w:after="120"/>
              <w:jc w:val="both"/>
              <w:outlineLvl w:val="0"/>
              <w:rPr>
                <w:szCs w:val="28"/>
                <w:lang w:val="uk-UA"/>
              </w:rPr>
            </w:pPr>
            <w:r w:rsidRPr="006F199A">
              <w:rPr>
                <w:szCs w:val="28"/>
                <w:lang w:val="uk-UA"/>
              </w:rPr>
              <w:t>Альтернатива 1</w:t>
            </w:r>
          </w:p>
        </w:tc>
        <w:tc>
          <w:tcPr>
            <w:tcW w:w="2977" w:type="dxa"/>
            <w:shd w:val="clear" w:color="auto" w:fill="auto"/>
            <w:vAlign w:val="center"/>
          </w:tcPr>
          <w:p w:rsidR="00DC395A" w:rsidRPr="006F199A" w:rsidRDefault="007C4961" w:rsidP="00992057">
            <w:pPr>
              <w:spacing w:after="120"/>
              <w:jc w:val="center"/>
              <w:outlineLvl w:val="0"/>
              <w:rPr>
                <w:szCs w:val="28"/>
                <w:lang w:val="uk-UA"/>
              </w:rPr>
            </w:pPr>
            <w:r>
              <w:rPr>
                <w:szCs w:val="28"/>
                <w:lang w:val="uk-UA"/>
              </w:rPr>
              <w:t>1</w:t>
            </w:r>
          </w:p>
        </w:tc>
        <w:tc>
          <w:tcPr>
            <w:tcW w:w="4252" w:type="dxa"/>
            <w:shd w:val="clear" w:color="auto" w:fill="auto"/>
            <w:vAlign w:val="center"/>
          </w:tcPr>
          <w:p w:rsidR="00DC395A" w:rsidRPr="006F199A" w:rsidRDefault="00556C65" w:rsidP="00992057">
            <w:pPr>
              <w:spacing w:after="120"/>
              <w:jc w:val="both"/>
              <w:outlineLvl w:val="0"/>
              <w:rPr>
                <w:szCs w:val="28"/>
                <w:lang w:val="uk-UA"/>
              </w:rPr>
            </w:pPr>
            <w:r>
              <w:rPr>
                <w:szCs w:val="28"/>
                <w:lang w:val="uk-UA"/>
              </w:rPr>
              <w:t>Альтернатива</w:t>
            </w:r>
            <w:r w:rsidR="00DC395A" w:rsidRPr="006F199A">
              <w:rPr>
                <w:szCs w:val="28"/>
                <w:lang w:val="uk-UA"/>
              </w:rPr>
              <w:t xml:space="preserve"> збері</w:t>
            </w:r>
            <w:r w:rsidR="00093396">
              <w:rPr>
                <w:szCs w:val="28"/>
                <w:lang w:val="uk-UA"/>
              </w:rPr>
              <w:t xml:space="preserve">гає всі наявні недоліки, </w:t>
            </w:r>
            <w:r w:rsidR="00DC395A">
              <w:rPr>
                <w:szCs w:val="28"/>
                <w:lang w:val="uk-UA"/>
              </w:rPr>
              <w:t>наведені у розділі І</w:t>
            </w:r>
            <w:r w:rsidR="00DC395A" w:rsidRPr="006F199A">
              <w:rPr>
                <w:szCs w:val="28"/>
                <w:lang w:val="uk-UA"/>
              </w:rPr>
              <w:t>.</w:t>
            </w:r>
          </w:p>
        </w:tc>
      </w:tr>
      <w:tr w:rsidR="00DC395A" w:rsidRPr="000023E8" w:rsidTr="00992057">
        <w:tc>
          <w:tcPr>
            <w:tcW w:w="2518" w:type="dxa"/>
            <w:shd w:val="clear" w:color="auto" w:fill="auto"/>
            <w:vAlign w:val="center"/>
          </w:tcPr>
          <w:p w:rsidR="00DC395A" w:rsidRPr="006F199A" w:rsidRDefault="002921CB" w:rsidP="00992057">
            <w:pPr>
              <w:spacing w:after="120"/>
              <w:jc w:val="both"/>
              <w:outlineLvl w:val="0"/>
              <w:rPr>
                <w:szCs w:val="28"/>
                <w:lang w:val="uk-UA"/>
              </w:rPr>
            </w:pPr>
            <w:r>
              <w:rPr>
                <w:szCs w:val="28"/>
                <w:lang w:val="uk-UA"/>
              </w:rPr>
              <w:t>Альтернатива 2</w:t>
            </w:r>
          </w:p>
        </w:tc>
        <w:tc>
          <w:tcPr>
            <w:tcW w:w="2977" w:type="dxa"/>
            <w:shd w:val="clear" w:color="auto" w:fill="auto"/>
            <w:vAlign w:val="center"/>
          </w:tcPr>
          <w:p w:rsidR="00DC395A" w:rsidRPr="006F199A" w:rsidRDefault="000A47A8" w:rsidP="00992057">
            <w:pPr>
              <w:spacing w:after="120"/>
              <w:jc w:val="center"/>
              <w:outlineLvl w:val="0"/>
              <w:rPr>
                <w:szCs w:val="28"/>
                <w:lang w:val="uk-UA"/>
              </w:rPr>
            </w:pPr>
            <w:r>
              <w:rPr>
                <w:szCs w:val="28"/>
                <w:lang w:val="uk-UA"/>
              </w:rPr>
              <w:t>4</w:t>
            </w:r>
          </w:p>
        </w:tc>
        <w:tc>
          <w:tcPr>
            <w:tcW w:w="4252" w:type="dxa"/>
            <w:shd w:val="clear" w:color="auto" w:fill="auto"/>
            <w:vAlign w:val="center"/>
          </w:tcPr>
          <w:p w:rsidR="00DC395A" w:rsidRPr="006F199A" w:rsidRDefault="000A47A8" w:rsidP="00093396">
            <w:pPr>
              <w:spacing w:after="120"/>
              <w:jc w:val="both"/>
              <w:outlineLvl w:val="0"/>
              <w:rPr>
                <w:highlight w:val="white"/>
                <w:lang w:val="uk-UA"/>
              </w:rPr>
            </w:pPr>
            <w:r w:rsidRPr="006F199A">
              <w:rPr>
                <w:lang w:val="uk-UA"/>
              </w:rPr>
              <w:t xml:space="preserve">Очікується, що </w:t>
            </w:r>
            <w:r w:rsidR="00556C65">
              <w:rPr>
                <w:lang w:val="uk-UA"/>
              </w:rPr>
              <w:t>альтернатива</w:t>
            </w:r>
            <w:r w:rsidR="006600BC">
              <w:rPr>
                <w:lang w:val="uk-UA"/>
              </w:rPr>
              <w:t xml:space="preserve"> дозволить досягти цілей</w:t>
            </w:r>
            <w:r>
              <w:rPr>
                <w:lang w:val="uk-UA"/>
              </w:rPr>
              <w:t>,</w:t>
            </w:r>
            <w:r w:rsidRPr="006F199A">
              <w:rPr>
                <w:lang w:val="uk-UA"/>
              </w:rPr>
              <w:t xml:space="preserve"> зазначен</w:t>
            </w:r>
            <w:r w:rsidR="00093396">
              <w:rPr>
                <w:lang w:val="uk-UA"/>
              </w:rPr>
              <w:t>их</w:t>
            </w:r>
            <w:r>
              <w:rPr>
                <w:lang w:val="uk-UA"/>
              </w:rPr>
              <w:t xml:space="preserve"> </w:t>
            </w:r>
            <w:r w:rsidR="00060F2C">
              <w:rPr>
                <w:lang w:val="uk-UA"/>
              </w:rPr>
              <w:t>у</w:t>
            </w:r>
            <w:r w:rsidRPr="006F199A">
              <w:rPr>
                <w:lang w:val="uk-UA"/>
              </w:rPr>
              <w:t xml:space="preserve"> розділі ІІ.</w:t>
            </w:r>
          </w:p>
        </w:tc>
      </w:tr>
    </w:tbl>
    <w:p w:rsidR="00700453" w:rsidRPr="006600BC" w:rsidRDefault="00700453" w:rsidP="006D1AF0">
      <w:pPr>
        <w:spacing w:after="120" w:line="276" w:lineRule="auto"/>
        <w:rPr>
          <w:b/>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2551"/>
        <w:gridCol w:w="2551"/>
      </w:tblGrid>
      <w:tr w:rsidR="00955210" w:rsidTr="00093396">
        <w:tc>
          <w:tcPr>
            <w:tcW w:w="1809" w:type="dxa"/>
            <w:shd w:val="clear" w:color="auto" w:fill="auto"/>
            <w:vAlign w:val="center"/>
          </w:tcPr>
          <w:p w:rsidR="00955210" w:rsidRPr="006F199A" w:rsidRDefault="00955210" w:rsidP="006F0C28">
            <w:pPr>
              <w:pStyle w:val="11"/>
              <w:ind w:right="-108"/>
              <w:jc w:val="center"/>
              <w:rPr>
                <w:b/>
                <w:lang w:val="uk-UA"/>
              </w:rPr>
            </w:pPr>
            <w:r w:rsidRPr="006F199A">
              <w:rPr>
                <w:b/>
                <w:sz w:val="24"/>
                <w:szCs w:val="24"/>
                <w:highlight w:val="white"/>
                <w:lang w:val="uk-UA"/>
              </w:rPr>
              <w:t xml:space="preserve">Рейтинг </w:t>
            </w:r>
            <w:proofErr w:type="spellStart"/>
            <w:r w:rsidRPr="006F199A">
              <w:rPr>
                <w:b/>
                <w:sz w:val="24"/>
                <w:szCs w:val="24"/>
                <w:highlight w:val="white"/>
                <w:lang w:val="uk-UA"/>
              </w:rPr>
              <w:t>результатив</w:t>
            </w:r>
            <w:r w:rsidR="00243B84">
              <w:rPr>
                <w:b/>
                <w:sz w:val="24"/>
                <w:szCs w:val="24"/>
                <w:highlight w:val="white"/>
                <w:lang w:val="uk-UA"/>
              </w:rPr>
              <w:t>-</w:t>
            </w:r>
            <w:r w:rsidRPr="006F199A">
              <w:rPr>
                <w:b/>
                <w:sz w:val="24"/>
                <w:szCs w:val="24"/>
                <w:highlight w:val="white"/>
                <w:lang w:val="uk-UA"/>
              </w:rPr>
              <w:t>ності</w:t>
            </w:r>
            <w:proofErr w:type="spellEnd"/>
          </w:p>
        </w:tc>
        <w:tc>
          <w:tcPr>
            <w:tcW w:w="2694" w:type="dxa"/>
            <w:shd w:val="clear" w:color="auto" w:fill="auto"/>
            <w:vAlign w:val="center"/>
          </w:tcPr>
          <w:p w:rsidR="00955210" w:rsidRPr="006F199A" w:rsidRDefault="00955210" w:rsidP="006F0C28">
            <w:pPr>
              <w:pStyle w:val="11"/>
              <w:ind w:right="-108"/>
              <w:jc w:val="center"/>
              <w:rPr>
                <w:b/>
                <w:lang w:val="uk-UA"/>
              </w:rPr>
            </w:pPr>
            <w:r w:rsidRPr="006F199A">
              <w:rPr>
                <w:b/>
                <w:sz w:val="24"/>
                <w:szCs w:val="24"/>
                <w:highlight w:val="white"/>
                <w:lang w:val="uk-UA"/>
              </w:rPr>
              <w:t>Вигоди (підсумок)</w:t>
            </w:r>
          </w:p>
        </w:tc>
        <w:tc>
          <w:tcPr>
            <w:tcW w:w="2551" w:type="dxa"/>
            <w:shd w:val="clear" w:color="auto" w:fill="auto"/>
            <w:vAlign w:val="center"/>
          </w:tcPr>
          <w:p w:rsidR="00955210" w:rsidRPr="006F199A" w:rsidRDefault="00955210" w:rsidP="006F0C28">
            <w:pPr>
              <w:pStyle w:val="11"/>
              <w:ind w:right="-108"/>
              <w:jc w:val="center"/>
              <w:rPr>
                <w:b/>
                <w:lang w:val="uk-UA"/>
              </w:rPr>
            </w:pPr>
            <w:r w:rsidRPr="006F199A">
              <w:rPr>
                <w:b/>
                <w:sz w:val="24"/>
                <w:szCs w:val="24"/>
                <w:highlight w:val="white"/>
                <w:lang w:val="uk-UA"/>
              </w:rPr>
              <w:t>Витрати (підсумок)</w:t>
            </w:r>
          </w:p>
        </w:tc>
        <w:tc>
          <w:tcPr>
            <w:tcW w:w="2551" w:type="dxa"/>
            <w:shd w:val="clear" w:color="auto" w:fill="auto"/>
            <w:vAlign w:val="center"/>
          </w:tcPr>
          <w:p w:rsidR="00955210" w:rsidRPr="006F199A" w:rsidRDefault="00955210" w:rsidP="006F0C28">
            <w:pPr>
              <w:pStyle w:val="11"/>
              <w:tabs>
                <w:tab w:val="left" w:pos="2104"/>
                <w:tab w:val="left" w:pos="2160"/>
              </w:tabs>
              <w:ind w:right="-108"/>
              <w:jc w:val="center"/>
              <w:rPr>
                <w:b/>
                <w:lang w:val="uk-UA"/>
              </w:rPr>
            </w:pPr>
            <w:r w:rsidRPr="006F199A">
              <w:rPr>
                <w:b/>
                <w:sz w:val="24"/>
                <w:szCs w:val="24"/>
                <w:highlight w:val="white"/>
                <w:lang w:val="uk-UA"/>
              </w:rPr>
              <w:t>Обґрунтування відповідного місця альтернативи у рейтингу</w:t>
            </w:r>
          </w:p>
        </w:tc>
      </w:tr>
      <w:tr w:rsidR="00955210" w:rsidRPr="00955210" w:rsidTr="00093396">
        <w:tc>
          <w:tcPr>
            <w:tcW w:w="1809" w:type="dxa"/>
            <w:shd w:val="clear" w:color="auto" w:fill="auto"/>
            <w:vAlign w:val="center"/>
          </w:tcPr>
          <w:p w:rsidR="00955210" w:rsidRPr="006F199A" w:rsidRDefault="00955210" w:rsidP="00123A06">
            <w:pPr>
              <w:pStyle w:val="11"/>
              <w:ind w:right="-108"/>
              <w:rPr>
                <w:lang w:val="uk-UA"/>
              </w:rPr>
            </w:pPr>
            <w:r w:rsidRPr="006F199A">
              <w:rPr>
                <w:sz w:val="24"/>
                <w:szCs w:val="28"/>
                <w:lang w:val="uk-UA"/>
              </w:rPr>
              <w:t>Альтернатива 1</w:t>
            </w:r>
          </w:p>
        </w:tc>
        <w:tc>
          <w:tcPr>
            <w:tcW w:w="2694" w:type="dxa"/>
            <w:shd w:val="clear" w:color="auto" w:fill="auto"/>
            <w:vAlign w:val="center"/>
          </w:tcPr>
          <w:p w:rsidR="00955210" w:rsidRPr="0023413A" w:rsidRDefault="005123DD" w:rsidP="00123A06">
            <w:pPr>
              <w:pStyle w:val="11"/>
              <w:jc w:val="both"/>
              <w:rPr>
                <w:sz w:val="22"/>
                <w:lang w:val="uk-UA"/>
              </w:rPr>
            </w:pPr>
            <w:r w:rsidRPr="0023413A">
              <w:rPr>
                <w:color w:val="auto"/>
                <w:sz w:val="24"/>
                <w:szCs w:val="24"/>
                <w:lang w:val="uk-UA" w:eastAsia="uk-UA"/>
              </w:rPr>
              <w:t>Прямі вигоди в</w:t>
            </w:r>
            <w:r w:rsidR="00BF1DC8" w:rsidRPr="0023413A">
              <w:rPr>
                <w:color w:val="auto"/>
                <w:sz w:val="24"/>
                <w:szCs w:val="24"/>
                <w:lang w:val="uk-UA" w:eastAsia="uk-UA"/>
              </w:rPr>
              <w:t>ідсутні</w:t>
            </w:r>
            <w:r w:rsidR="00093396">
              <w:rPr>
                <w:color w:val="auto"/>
                <w:sz w:val="24"/>
                <w:szCs w:val="24"/>
                <w:lang w:val="uk-UA" w:eastAsia="uk-UA"/>
              </w:rPr>
              <w:t>.</w:t>
            </w:r>
          </w:p>
        </w:tc>
        <w:tc>
          <w:tcPr>
            <w:tcW w:w="2551" w:type="dxa"/>
            <w:shd w:val="clear" w:color="auto" w:fill="auto"/>
            <w:vAlign w:val="center"/>
          </w:tcPr>
          <w:p w:rsidR="00B003E8" w:rsidRDefault="00B36A21" w:rsidP="00B003E8">
            <w:pPr>
              <w:pStyle w:val="rvps6"/>
              <w:numPr>
                <w:ilvl w:val="0"/>
                <w:numId w:val="10"/>
              </w:numPr>
              <w:shd w:val="clear" w:color="auto" w:fill="FFFFFF"/>
              <w:tabs>
                <w:tab w:val="left" w:pos="308"/>
              </w:tabs>
              <w:spacing w:before="0" w:beforeAutospacing="0" w:after="0" w:afterAutospacing="0"/>
              <w:ind w:left="39" w:hanging="39"/>
              <w:jc w:val="both"/>
              <w:rPr>
                <w:shd w:val="clear" w:color="auto" w:fill="FFFFFF"/>
              </w:rPr>
            </w:pPr>
            <w:r w:rsidRPr="00B36A21">
              <w:rPr>
                <w:shd w:val="clear" w:color="auto" w:fill="FFFFFF"/>
              </w:rPr>
              <w:t>Потенційні ризики ввезення на територію України вантажів із небезпечними харчовими продуктами та/або кормами</w:t>
            </w:r>
            <w:r w:rsidR="00B003E8">
              <w:rPr>
                <w:shd w:val="clear" w:color="auto" w:fill="FFFFFF"/>
              </w:rPr>
              <w:t>.</w:t>
            </w:r>
          </w:p>
          <w:p w:rsidR="00B003E8" w:rsidRDefault="00B003E8" w:rsidP="00D65609">
            <w:pPr>
              <w:pStyle w:val="rvps6"/>
              <w:numPr>
                <w:ilvl w:val="0"/>
                <w:numId w:val="10"/>
              </w:numPr>
              <w:shd w:val="clear" w:color="auto" w:fill="FFFFFF"/>
              <w:tabs>
                <w:tab w:val="left" w:pos="308"/>
              </w:tabs>
              <w:spacing w:before="0" w:beforeAutospacing="0" w:after="0" w:afterAutospacing="0"/>
              <w:ind w:left="39" w:hanging="39"/>
              <w:jc w:val="both"/>
              <w:rPr>
                <w:shd w:val="clear" w:color="auto" w:fill="FFFFFF"/>
              </w:rPr>
            </w:pPr>
            <w:r>
              <w:t xml:space="preserve">Потенційні ризики </w:t>
            </w:r>
            <w:r w:rsidRPr="00A22156">
              <w:t xml:space="preserve">щодо порушення прав </w:t>
            </w:r>
            <w:r w:rsidRPr="00A22156">
              <w:lastRenderedPageBreak/>
              <w:t>суб’єктів господарювання</w:t>
            </w:r>
            <w:r>
              <w:t>.</w:t>
            </w:r>
          </w:p>
          <w:p w:rsidR="00AC09FA" w:rsidRPr="00B003E8" w:rsidRDefault="00B003E8" w:rsidP="00B003E8">
            <w:pPr>
              <w:pStyle w:val="rvps6"/>
              <w:numPr>
                <w:ilvl w:val="0"/>
                <w:numId w:val="10"/>
              </w:numPr>
              <w:shd w:val="clear" w:color="auto" w:fill="FFFFFF"/>
              <w:tabs>
                <w:tab w:val="left" w:pos="308"/>
              </w:tabs>
              <w:spacing w:before="0" w:beforeAutospacing="0" w:after="0" w:afterAutospacing="0"/>
              <w:ind w:left="39" w:hanging="39"/>
              <w:jc w:val="both"/>
              <w:rPr>
                <w:shd w:val="clear" w:color="auto" w:fill="FFFFFF"/>
              </w:rPr>
            </w:pPr>
            <w:r>
              <w:rPr>
                <w:shd w:val="clear" w:color="auto" w:fill="FFFFFF"/>
              </w:rPr>
              <w:t>Потенційна з</w:t>
            </w:r>
            <w:r w:rsidR="00D65609" w:rsidRPr="00B003E8">
              <w:rPr>
                <w:color w:val="000000" w:themeColor="text1"/>
              </w:rPr>
              <w:t>аг</w:t>
            </w:r>
            <w:r w:rsidR="00093396">
              <w:rPr>
                <w:color w:val="000000" w:themeColor="text1"/>
              </w:rPr>
              <w:t>роза закриття ринків збуту торго</w:t>
            </w:r>
            <w:r w:rsidR="00D65609" w:rsidRPr="00B003E8">
              <w:rPr>
                <w:color w:val="000000" w:themeColor="text1"/>
              </w:rPr>
              <w:t>вельних партнерів України.</w:t>
            </w:r>
          </w:p>
        </w:tc>
        <w:tc>
          <w:tcPr>
            <w:tcW w:w="2551" w:type="dxa"/>
            <w:shd w:val="clear" w:color="auto" w:fill="auto"/>
            <w:vAlign w:val="center"/>
          </w:tcPr>
          <w:p w:rsidR="00955210" w:rsidRPr="006F199A" w:rsidRDefault="00B36A21" w:rsidP="00123A06">
            <w:pPr>
              <w:pStyle w:val="11"/>
              <w:jc w:val="both"/>
              <w:rPr>
                <w:lang w:val="uk-UA"/>
              </w:rPr>
            </w:pPr>
            <w:r>
              <w:rPr>
                <w:sz w:val="24"/>
                <w:szCs w:val="24"/>
                <w:highlight w:val="white"/>
                <w:lang w:val="uk-UA"/>
              </w:rPr>
              <w:lastRenderedPageBreak/>
              <w:t>Дана альтернатива є не</w:t>
            </w:r>
            <w:r w:rsidR="00BE3BE3">
              <w:rPr>
                <w:sz w:val="24"/>
                <w:szCs w:val="24"/>
                <w:highlight w:val="white"/>
                <w:lang w:val="uk-UA"/>
              </w:rPr>
              <w:t>е</w:t>
            </w:r>
            <w:r w:rsidR="00955210" w:rsidRPr="006F199A">
              <w:rPr>
                <w:sz w:val="24"/>
                <w:szCs w:val="24"/>
                <w:highlight w:val="white"/>
                <w:lang w:val="uk-UA"/>
              </w:rPr>
              <w:t>фективною, оскільки є</w:t>
            </w:r>
            <w:r w:rsidR="00955210" w:rsidRPr="00001B9E">
              <w:rPr>
                <w:color w:val="auto"/>
                <w:sz w:val="24"/>
                <w:szCs w:val="24"/>
                <w:highlight w:val="white"/>
                <w:lang w:val="uk-UA"/>
              </w:rPr>
              <w:t xml:space="preserve"> більш витратною </w:t>
            </w:r>
            <w:r w:rsidR="00955210" w:rsidRPr="006F199A">
              <w:rPr>
                <w:sz w:val="24"/>
                <w:szCs w:val="24"/>
                <w:highlight w:val="white"/>
                <w:lang w:val="uk-UA"/>
              </w:rPr>
              <w:t>та не дозволяє вирішити поточні проблеми</w:t>
            </w:r>
            <w:r w:rsidR="00955210">
              <w:rPr>
                <w:sz w:val="24"/>
                <w:szCs w:val="24"/>
                <w:lang w:val="uk-UA"/>
              </w:rPr>
              <w:t>.</w:t>
            </w:r>
          </w:p>
        </w:tc>
      </w:tr>
      <w:tr w:rsidR="00955210" w:rsidRPr="00E46BF5" w:rsidTr="00093396">
        <w:tc>
          <w:tcPr>
            <w:tcW w:w="1809" w:type="dxa"/>
            <w:shd w:val="clear" w:color="auto" w:fill="auto"/>
            <w:vAlign w:val="center"/>
          </w:tcPr>
          <w:p w:rsidR="00955210" w:rsidRPr="006F199A" w:rsidRDefault="00955210" w:rsidP="00123A06">
            <w:pPr>
              <w:pStyle w:val="11"/>
              <w:ind w:right="-108"/>
              <w:rPr>
                <w:lang w:val="uk-UA"/>
              </w:rPr>
            </w:pPr>
            <w:r w:rsidRPr="006F199A">
              <w:rPr>
                <w:sz w:val="24"/>
                <w:szCs w:val="28"/>
                <w:lang w:val="uk-UA"/>
              </w:rPr>
              <w:t>Альтернатива 2</w:t>
            </w:r>
          </w:p>
        </w:tc>
        <w:tc>
          <w:tcPr>
            <w:tcW w:w="2694" w:type="dxa"/>
            <w:shd w:val="clear" w:color="auto" w:fill="auto"/>
            <w:vAlign w:val="center"/>
          </w:tcPr>
          <w:p w:rsidR="00B36A21" w:rsidRDefault="00B36A21" w:rsidP="00B36A21">
            <w:pPr>
              <w:pStyle w:val="rvps6"/>
              <w:shd w:val="clear" w:color="auto" w:fill="FFFFFF"/>
              <w:tabs>
                <w:tab w:val="left" w:pos="308"/>
              </w:tabs>
              <w:spacing w:before="0" w:beforeAutospacing="0" w:after="0" w:afterAutospacing="0"/>
              <w:jc w:val="both"/>
            </w:pPr>
            <w:r>
              <w:t>1)</w:t>
            </w:r>
            <w:r>
              <w:tab/>
              <w:t xml:space="preserve">Зниження загроз на територію України вантажів із небезпечними харчовими </w:t>
            </w:r>
            <w:r w:rsidR="00060F2C">
              <w:t xml:space="preserve">продуктами та/або кормами </w:t>
            </w:r>
            <w:r>
              <w:t>з неблагополучних країн, регіонів, зон.</w:t>
            </w:r>
          </w:p>
          <w:p w:rsidR="00B36A21" w:rsidRPr="003060F2" w:rsidRDefault="00B36A21" w:rsidP="00B36A21">
            <w:pPr>
              <w:pStyle w:val="rvps6"/>
              <w:tabs>
                <w:tab w:val="left" w:pos="274"/>
              </w:tabs>
              <w:spacing w:before="0" w:beforeAutospacing="0" w:after="0" w:afterAutospacing="0"/>
              <w:jc w:val="both"/>
              <w:rPr>
                <w:lang w:val="ru-RU"/>
              </w:rPr>
            </w:pPr>
            <w:r>
              <w:t>2)</w:t>
            </w:r>
            <w:r>
              <w:tab/>
            </w:r>
            <w:r w:rsidR="003060F2" w:rsidRPr="00B003E8">
              <w:t>Зниження загроз порушення прав суб’єктів господарювання</w:t>
            </w:r>
            <w:r w:rsidR="003060F2" w:rsidRPr="003060F2">
              <w:rPr>
                <w:lang w:val="ru-RU"/>
              </w:rPr>
              <w:t>.</w:t>
            </w:r>
          </w:p>
          <w:p w:rsidR="006C0692" w:rsidRPr="0023413A" w:rsidRDefault="00E2423C" w:rsidP="00B36A21">
            <w:pPr>
              <w:pStyle w:val="rvps6"/>
              <w:spacing w:before="0" w:beforeAutospacing="0" w:after="0" w:afterAutospacing="0"/>
              <w:jc w:val="both"/>
            </w:pPr>
            <w:r>
              <w:t>4</w:t>
            </w:r>
            <w:r w:rsidR="00093396">
              <w:t>) </w:t>
            </w:r>
            <w:r w:rsidR="0023413A">
              <w:t xml:space="preserve">Диверсифікація ринків збуту, переліку та обсягів </w:t>
            </w:r>
            <w:r w:rsidR="00093396">
              <w:t>української продукції.</w:t>
            </w:r>
          </w:p>
        </w:tc>
        <w:tc>
          <w:tcPr>
            <w:tcW w:w="2551" w:type="dxa"/>
            <w:shd w:val="clear" w:color="auto" w:fill="auto"/>
            <w:vAlign w:val="center"/>
          </w:tcPr>
          <w:p w:rsidR="00955210" w:rsidRPr="00292005" w:rsidRDefault="00093396" w:rsidP="00B1561B">
            <w:pPr>
              <w:pStyle w:val="11"/>
              <w:ind w:right="33"/>
              <w:jc w:val="both"/>
              <w:rPr>
                <w:color w:val="auto"/>
                <w:sz w:val="24"/>
                <w:szCs w:val="24"/>
                <w:lang w:val="uk-UA" w:eastAsia="uk-UA"/>
              </w:rPr>
            </w:pPr>
            <w:r>
              <w:rPr>
                <w:color w:val="auto"/>
                <w:sz w:val="24"/>
                <w:szCs w:val="24"/>
                <w:lang w:val="uk-UA"/>
              </w:rPr>
              <w:t>Економічні витрати</w:t>
            </w:r>
            <w:r w:rsidR="00060F2C">
              <w:rPr>
                <w:color w:val="auto"/>
                <w:sz w:val="24"/>
                <w:szCs w:val="24"/>
                <w:lang w:val="uk-UA"/>
              </w:rPr>
              <w:t>,</w:t>
            </w:r>
            <w:r>
              <w:rPr>
                <w:color w:val="auto"/>
                <w:sz w:val="24"/>
                <w:szCs w:val="24"/>
                <w:lang w:val="uk-UA"/>
              </w:rPr>
              <w:t xml:space="preserve"> пов’язані </w:t>
            </w:r>
            <w:r w:rsidR="006C0692" w:rsidRPr="00292005">
              <w:rPr>
                <w:color w:val="auto"/>
                <w:sz w:val="24"/>
                <w:szCs w:val="24"/>
                <w:lang w:val="uk-UA"/>
              </w:rPr>
              <w:t xml:space="preserve">з виконанням </w:t>
            </w:r>
            <w:r w:rsidR="006C0692" w:rsidRPr="00292005">
              <w:rPr>
                <w:color w:val="auto"/>
                <w:sz w:val="24"/>
                <w:szCs w:val="24"/>
                <w:lang w:val="uk-UA" w:eastAsia="uk-UA"/>
              </w:rPr>
              <w:t>вимог регулювання</w:t>
            </w:r>
            <w:r>
              <w:rPr>
                <w:color w:val="auto"/>
                <w:sz w:val="24"/>
                <w:szCs w:val="24"/>
                <w:lang w:val="uk-UA" w:eastAsia="uk-UA"/>
              </w:rPr>
              <w:t>,</w:t>
            </w:r>
            <w:r w:rsidR="00B36A21" w:rsidRPr="00292005">
              <w:rPr>
                <w:color w:val="auto"/>
                <w:sz w:val="24"/>
                <w:szCs w:val="24"/>
                <w:lang w:val="uk-UA" w:eastAsia="uk-UA"/>
              </w:rPr>
              <w:t xml:space="preserve"> </w:t>
            </w:r>
            <w:r w:rsidR="00B1561B" w:rsidRPr="00292005">
              <w:rPr>
                <w:color w:val="auto"/>
                <w:sz w:val="24"/>
                <w:szCs w:val="24"/>
                <w:lang w:val="uk-UA" w:eastAsia="uk-UA"/>
              </w:rPr>
              <w:t>відсутні.</w:t>
            </w:r>
          </w:p>
        </w:tc>
        <w:tc>
          <w:tcPr>
            <w:tcW w:w="2551" w:type="dxa"/>
            <w:shd w:val="clear" w:color="auto" w:fill="auto"/>
            <w:vAlign w:val="center"/>
          </w:tcPr>
          <w:p w:rsidR="00955210" w:rsidRPr="00F43571" w:rsidRDefault="00556C65" w:rsidP="00093396">
            <w:pPr>
              <w:pStyle w:val="11"/>
              <w:ind w:right="141"/>
              <w:jc w:val="both"/>
              <w:rPr>
                <w:color w:val="auto"/>
                <w:sz w:val="24"/>
                <w:szCs w:val="24"/>
                <w:lang w:val="ru-RU" w:eastAsia="uk-UA"/>
              </w:rPr>
            </w:pPr>
            <w:r w:rsidRPr="00556C65">
              <w:rPr>
                <w:color w:val="auto"/>
                <w:sz w:val="24"/>
                <w:szCs w:val="28"/>
                <w:lang w:val="uk-UA" w:eastAsia="ru-RU"/>
              </w:rPr>
              <w:t>Альте</w:t>
            </w:r>
            <w:r w:rsidR="00C710F5">
              <w:rPr>
                <w:color w:val="auto"/>
                <w:sz w:val="24"/>
                <w:szCs w:val="28"/>
                <w:lang w:val="uk-UA" w:eastAsia="ru-RU"/>
              </w:rPr>
              <w:t>рнатива є прийнятною</w:t>
            </w:r>
            <w:r w:rsidRPr="00556C65">
              <w:rPr>
                <w:color w:val="auto"/>
                <w:sz w:val="24"/>
                <w:szCs w:val="28"/>
                <w:lang w:val="uk-UA" w:eastAsia="ru-RU"/>
              </w:rPr>
              <w:t xml:space="preserve"> з огляду на ризики</w:t>
            </w:r>
            <w:r w:rsidR="005B0BFB">
              <w:rPr>
                <w:color w:val="auto"/>
                <w:sz w:val="24"/>
                <w:szCs w:val="28"/>
                <w:lang w:val="uk-UA" w:eastAsia="ru-RU"/>
              </w:rPr>
              <w:t xml:space="preserve"> та витрат</w:t>
            </w:r>
            <w:r w:rsidR="00093396">
              <w:rPr>
                <w:color w:val="auto"/>
                <w:sz w:val="24"/>
                <w:szCs w:val="28"/>
                <w:lang w:val="uk-UA" w:eastAsia="ru-RU"/>
              </w:rPr>
              <w:t>и,</w:t>
            </w:r>
            <w:r w:rsidR="005B0BFB">
              <w:rPr>
                <w:color w:val="auto"/>
                <w:sz w:val="24"/>
                <w:szCs w:val="28"/>
                <w:lang w:val="uk-UA" w:eastAsia="ru-RU"/>
              </w:rPr>
              <w:t xml:space="preserve"> пов’язан</w:t>
            </w:r>
            <w:r w:rsidR="00093396">
              <w:rPr>
                <w:color w:val="auto"/>
                <w:sz w:val="24"/>
                <w:szCs w:val="28"/>
                <w:lang w:val="uk-UA" w:eastAsia="ru-RU"/>
              </w:rPr>
              <w:t>і</w:t>
            </w:r>
            <w:r w:rsidR="005B0BFB">
              <w:rPr>
                <w:color w:val="auto"/>
                <w:sz w:val="24"/>
                <w:szCs w:val="28"/>
                <w:lang w:val="uk-UA" w:eastAsia="ru-RU"/>
              </w:rPr>
              <w:t xml:space="preserve"> з </w:t>
            </w:r>
            <w:r w:rsidR="005B0BFB" w:rsidRPr="00F83F2D">
              <w:rPr>
                <w:color w:val="000000" w:themeColor="text1"/>
                <w:sz w:val="24"/>
                <w:szCs w:val="24"/>
                <w:lang w:val="uk-UA"/>
              </w:rPr>
              <w:t xml:space="preserve">виконанням </w:t>
            </w:r>
            <w:r w:rsidR="005B0BFB" w:rsidRPr="00F83F2D">
              <w:rPr>
                <w:color w:val="000000" w:themeColor="text1"/>
                <w:sz w:val="24"/>
                <w:szCs w:val="24"/>
                <w:lang w:val="uk-UA" w:eastAsia="uk-UA"/>
              </w:rPr>
              <w:t xml:space="preserve">вимог </w:t>
            </w:r>
            <w:r w:rsidR="005B0BFB">
              <w:rPr>
                <w:color w:val="000000" w:themeColor="text1"/>
                <w:sz w:val="24"/>
                <w:szCs w:val="24"/>
                <w:lang w:val="uk-UA" w:eastAsia="uk-UA"/>
              </w:rPr>
              <w:t xml:space="preserve">запропонованого </w:t>
            </w:r>
            <w:r w:rsidR="005B0BFB" w:rsidRPr="00F83F2D">
              <w:rPr>
                <w:color w:val="000000" w:themeColor="text1"/>
                <w:sz w:val="24"/>
                <w:szCs w:val="24"/>
                <w:lang w:val="uk-UA" w:eastAsia="uk-UA"/>
              </w:rPr>
              <w:t>регулювання</w:t>
            </w:r>
            <w:r w:rsidR="00093396">
              <w:rPr>
                <w:color w:val="000000" w:themeColor="text1"/>
                <w:sz w:val="24"/>
                <w:szCs w:val="24"/>
                <w:lang w:val="uk-UA" w:eastAsia="uk-UA"/>
              </w:rPr>
              <w:t>.</w:t>
            </w:r>
          </w:p>
        </w:tc>
      </w:tr>
    </w:tbl>
    <w:p w:rsidR="00955210" w:rsidRPr="0056266F" w:rsidRDefault="00955210" w:rsidP="006D1AF0">
      <w:pPr>
        <w:spacing w:after="120" w:line="276" w:lineRule="auto"/>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3261"/>
      </w:tblGrid>
      <w:tr w:rsidR="00C04425" w:rsidTr="00DB0D95">
        <w:trPr>
          <w:trHeight w:val="1197"/>
        </w:trPr>
        <w:tc>
          <w:tcPr>
            <w:tcW w:w="2093" w:type="dxa"/>
            <w:shd w:val="clear" w:color="auto" w:fill="auto"/>
            <w:vAlign w:val="center"/>
          </w:tcPr>
          <w:p w:rsidR="00C04425" w:rsidRPr="006F199A" w:rsidRDefault="00C04425" w:rsidP="006F0C28">
            <w:pPr>
              <w:pStyle w:val="11"/>
              <w:ind w:right="450"/>
              <w:jc w:val="center"/>
              <w:rPr>
                <w:b/>
                <w:sz w:val="24"/>
                <w:szCs w:val="24"/>
                <w:lang w:val="uk-UA"/>
              </w:rPr>
            </w:pPr>
            <w:r w:rsidRPr="006F199A">
              <w:rPr>
                <w:b/>
                <w:sz w:val="24"/>
                <w:szCs w:val="24"/>
                <w:lang w:val="uk-UA"/>
              </w:rPr>
              <w:t>Рейтинг</w:t>
            </w:r>
          </w:p>
        </w:tc>
        <w:tc>
          <w:tcPr>
            <w:tcW w:w="4252" w:type="dxa"/>
            <w:shd w:val="clear" w:color="auto" w:fill="auto"/>
            <w:vAlign w:val="center"/>
          </w:tcPr>
          <w:p w:rsidR="00C04425" w:rsidRPr="006F199A" w:rsidRDefault="00C04425" w:rsidP="006F0C28">
            <w:pPr>
              <w:pStyle w:val="11"/>
              <w:ind w:right="450"/>
              <w:jc w:val="center"/>
              <w:rPr>
                <w:b/>
                <w:sz w:val="24"/>
                <w:szCs w:val="24"/>
                <w:lang w:val="uk-UA"/>
              </w:rPr>
            </w:pPr>
            <w:r w:rsidRPr="006F199A">
              <w:rPr>
                <w:b/>
                <w:sz w:val="24"/>
                <w:szCs w:val="24"/>
                <w:highlight w:val="white"/>
                <w:lang w:val="uk-UA"/>
              </w:rPr>
              <w:t>Аргументи щодо переваги обраної альтернативи</w:t>
            </w:r>
            <w:r w:rsidR="00C3066C">
              <w:rPr>
                <w:b/>
                <w:sz w:val="24"/>
                <w:szCs w:val="24"/>
                <w:highlight w:val="white"/>
                <w:lang w:val="uk-UA"/>
              </w:rPr>
              <w:t xml:space="preserve"> </w:t>
            </w:r>
            <w:r w:rsidRPr="006F199A">
              <w:rPr>
                <w:b/>
                <w:sz w:val="24"/>
                <w:szCs w:val="24"/>
                <w:highlight w:val="white"/>
                <w:lang w:val="uk-UA"/>
              </w:rPr>
              <w:t>/ причини відмови від альтернативи</w:t>
            </w:r>
          </w:p>
        </w:tc>
        <w:tc>
          <w:tcPr>
            <w:tcW w:w="3261" w:type="dxa"/>
            <w:shd w:val="clear" w:color="auto" w:fill="auto"/>
            <w:vAlign w:val="center"/>
          </w:tcPr>
          <w:p w:rsidR="00C04425" w:rsidRPr="006F199A" w:rsidRDefault="00C04425" w:rsidP="006F0C28">
            <w:pPr>
              <w:pStyle w:val="11"/>
              <w:ind w:right="450"/>
              <w:jc w:val="center"/>
              <w:rPr>
                <w:b/>
                <w:sz w:val="24"/>
                <w:szCs w:val="24"/>
                <w:lang w:val="uk-UA"/>
              </w:rPr>
            </w:pPr>
            <w:r w:rsidRPr="006F199A">
              <w:rPr>
                <w:b/>
                <w:sz w:val="24"/>
                <w:szCs w:val="24"/>
                <w:highlight w:val="white"/>
                <w:lang w:val="uk-UA"/>
              </w:rPr>
              <w:t xml:space="preserve">Оцінка ризику зовнішніх чинників на дію запропонованого регуляторного </w:t>
            </w:r>
            <w:proofErr w:type="spellStart"/>
            <w:r w:rsidRPr="006F199A">
              <w:rPr>
                <w:b/>
                <w:sz w:val="24"/>
                <w:szCs w:val="24"/>
                <w:highlight w:val="white"/>
                <w:lang w:val="uk-UA"/>
              </w:rPr>
              <w:t>акта</w:t>
            </w:r>
            <w:proofErr w:type="spellEnd"/>
          </w:p>
        </w:tc>
      </w:tr>
      <w:tr w:rsidR="00C04425" w:rsidTr="00DB0D95">
        <w:tc>
          <w:tcPr>
            <w:tcW w:w="2093" w:type="dxa"/>
            <w:shd w:val="clear" w:color="auto" w:fill="auto"/>
            <w:vAlign w:val="center"/>
          </w:tcPr>
          <w:p w:rsidR="00C04425" w:rsidRPr="006F199A" w:rsidRDefault="00C04425" w:rsidP="009A5F37">
            <w:pPr>
              <w:pStyle w:val="11"/>
              <w:ind w:right="-108"/>
              <w:rPr>
                <w:lang w:val="uk-UA"/>
              </w:rPr>
            </w:pPr>
            <w:r w:rsidRPr="006F199A">
              <w:rPr>
                <w:sz w:val="24"/>
                <w:szCs w:val="28"/>
                <w:lang w:val="uk-UA"/>
              </w:rPr>
              <w:t>Альтернатива 1</w:t>
            </w:r>
          </w:p>
        </w:tc>
        <w:tc>
          <w:tcPr>
            <w:tcW w:w="4252" w:type="dxa"/>
            <w:shd w:val="clear" w:color="auto" w:fill="auto"/>
            <w:vAlign w:val="center"/>
          </w:tcPr>
          <w:p w:rsidR="00C04425" w:rsidRPr="00681D36" w:rsidRDefault="00BC7F09" w:rsidP="00681D36">
            <w:pPr>
              <w:pStyle w:val="11"/>
              <w:jc w:val="both"/>
              <w:rPr>
                <w:sz w:val="24"/>
                <w:lang w:val="ru-RU"/>
              </w:rPr>
            </w:pPr>
            <w:r>
              <w:rPr>
                <w:sz w:val="24"/>
                <w:lang w:val="uk-UA"/>
              </w:rPr>
              <w:t>Дана альтернатива не здатна вирішити проблеми, що виникають внаслідок</w:t>
            </w:r>
            <w:r w:rsidR="00681D36">
              <w:rPr>
                <w:sz w:val="24"/>
                <w:lang w:val="uk-UA"/>
              </w:rPr>
              <w:t xml:space="preserve"> відсутності порядку </w:t>
            </w:r>
            <w:r w:rsidR="00681D36" w:rsidRPr="00681D36">
              <w:rPr>
                <w:sz w:val="24"/>
                <w:lang w:val="uk-UA"/>
              </w:rPr>
              <w:t>знищення, особливого поводження та зміни призначеного використання вантажів, що ввозяться (пересилаються) на митну територію України, які не відповідають законодавству</w:t>
            </w:r>
            <w:r w:rsidR="00681D36">
              <w:rPr>
                <w:sz w:val="24"/>
                <w:lang w:val="uk-UA"/>
              </w:rPr>
              <w:t>.</w:t>
            </w:r>
          </w:p>
        </w:tc>
        <w:tc>
          <w:tcPr>
            <w:tcW w:w="3261" w:type="dxa"/>
            <w:shd w:val="clear" w:color="auto" w:fill="auto"/>
            <w:vAlign w:val="center"/>
          </w:tcPr>
          <w:p w:rsidR="00C04425" w:rsidRPr="006F199A" w:rsidRDefault="004B2AD5" w:rsidP="009A5F37">
            <w:pPr>
              <w:pStyle w:val="11"/>
              <w:tabs>
                <w:tab w:val="left" w:pos="3069"/>
              </w:tabs>
              <w:jc w:val="center"/>
              <w:rPr>
                <w:sz w:val="24"/>
                <w:lang w:val="uk-UA"/>
              </w:rPr>
            </w:pPr>
            <w:r>
              <w:rPr>
                <w:sz w:val="24"/>
                <w:lang w:val="uk-UA"/>
              </w:rPr>
              <w:t>Х</w:t>
            </w:r>
          </w:p>
        </w:tc>
      </w:tr>
      <w:tr w:rsidR="002B52AA" w:rsidRPr="00C04425" w:rsidTr="00DB0D95">
        <w:tc>
          <w:tcPr>
            <w:tcW w:w="2093" w:type="dxa"/>
            <w:shd w:val="clear" w:color="auto" w:fill="auto"/>
            <w:vAlign w:val="center"/>
          </w:tcPr>
          <w:p w:rsidR="002B52AA" w:rsidRPr="006F199A" w:rsidRDefault="001A6948" w:rsidP="009A5F37">
            <w:pPr>
              <w:pStyle w:val="11"/>
              <w:ind w:right="-108"/>
              <w:rPr>
                <w:sz w:val="24"/>
                <w:szCs w:val="28"/>
                <w:lang w:val="uk-UA"/>
              </w:rPr>
            </w:pPr>
            <w:r>
              <w:rPr>
                <w:sz w:val="24"/>
                <w:szCs w:val="28"/>
                <w:lang w:val="uk-UA"/>
              </w:rPr>
              <w:t>Альтернатива 2</w:t>
            </w:r>
          </w:p>
        </w:tc>
        <w:tc>
          <w:tcPr>
            <w:tcW w:w="4252" w:type="dxa"/>
            <w:shd w:val="clear" w:color="auto" w:fill="auto"/>
            <w:vAlign w:val="center"/>
          </w:tcPr>
          <w:p w:rsidR="002B52AA" w:rsidRPr="00BC7F09" w:rsidRDefault="00432836" w:rsidP="009A5F37">
            <w:pPr>
              <w:pStyle w:val="11"/>
              <w:jc w:val="both"/>
              <w:rPr>
                <w:sz w:val="24"/>
                <w:lang w:val="uk-UA"/>
              </w:rPr>
            </w:pPr>
            <w:r w:rsidRPr="006F199A">
              <w:rPr>
                <w:sz w:val="24"/>
                <w:szCs w:val="24"/>
                <w:highlight w:val="white"/>
                <w:lang w:val="uk-UA"/>
              </w:rPr>
              <w:t>Дана альтернатива</w:t>
            </w:r>
            <w:r w:rsidRPr="006F199A">
              <w:rPr>
                <w:lang w:val="uk-UA"/>
              </w:rPr>
              <w:t xml:space="preserve"> </w:t>
            </w:r>
            <w:r w:rsidRPr="0056266F">
              <w:rPr>
                <w:sz w:val="24"/>
                <w:szCs w:val="24"/>
                <w:lang w:val="uk-UA"/>
              </w:rPr>
              <w:t>є</w:t>
            </w:r>
            <w:r w:rsidRPr="006F199A">
              <w:rPr>
                <w:lang w:val="uk-UA"/>
              </w:rPr>
              <w:t xml:space="preserve"> </w:t>
            </w:r>
            <w:r w:rsidRPr="006F199A">
              <w:rPr>
                <w:sz w:val="24"/>
                <w:szCs w:val="24"/>
                <w:highlight w:val="white"/>
                <w:lang w:val="uk-UA"/>
              </w:rPr>
              <w:t xml:space="preserve">найбільш доцільною з огляду на поточний стан </w:t>
            </w:r>
            <w:r>
              <w:rPr>
                <w:sz w:val="24"/>
                <w:szCs w:val="24"/>
                <w:highlight w:val="white"/>
                <w:lang w:val="uk-UA"/>
              </w:rPr>
              <w:t>проблеми</w:t>
            </w:r>
            <w:r>
              <w:rPr>
                <w:sz w:val="24"/>
                <w:szCs w:val="24"/>
                <w:lang w:val="uk-UA"/>
              </w:rPr>
              <w:t xml:space="preserve"> та співвідношення витрат</w:t>
            </w:r>
            <w:r w:rsidR="00DB0D95">
              <w:rPr>
                <w:sz w:val="24"/>
                <w:szCs w:val="24"/>
                <w:lang w:val="uk-UA"/>
              </w:rPr>
              <w:t>,</w:t>
            </w:r>
            <w:r>
              <w:rPr>
                <w:sz w:val="24"/>
                <w:szCs w:val="24"/>
                <w:lang w:val="uk-UA"/>
              </w:rPr>
              <w:t xml:space="preserve"> пов’язаних із запровадженням альтернативи та </w:t>
            </w:r>
            <w:proofErr w:type="spellStart"/>
            <w:r>
              <w:rPr>
                <w:sz w:val="24"/>
                <w:szCs w:val="24"/>
                <w:lang w:val="uk-UA"/>
              </w:rPr>
              <w:t>вигод</w:t>
            </w:r>
            <w:proofErr w:type="spellEnd"/>
            <w:r>
              <w:rPr>
                <w:sz w:val="24"/>
                <w:szCs w:val="24"/>
                <w:lang w:val="uk-UA"/>
              </w:rPr>
              <w:t xml:space="preserve"> від її впровадження.</w:t>
            </w:r>
          </w:p>
        </w:tc>
        <w:tc>
          <w:tcPr>
            <w:tcW w:w="3261" w:type="dxa"/>
            <w:shd w:val="clear" w:color="auto" w:fill="auto"/>
            <w:vAlign w:val="center"/>
          </w:tcPr>
          <w:p w:rsidR="002B52AA" w:rsidRDefault="002B52AA" w:rsidP="009A5F37">
            <w:pPr>
              <w:pStyle w:val="11"/>
              <w:jc w:val="center"/>
              <w:rPr>
                <w:sz w:val="24"/>
                <w:szCs w:val="24"/>
                <w:lang w:val="uk-UA"/>
              </w:rPr>
            </w:pPr>
            <w:r>
              <w:rPr>
                <w:sz w:val="24"/>
                <w:szCs w:val="24"/>
                <w:lang w:val="uk-UA"/>
              </w:rPr>
              <w:t>Х</w:t>
            </w:r>
          </w:p>
        </w:tc>
      </w:tr>
    </w:tbl>
    <w:p w:rsidR="00D133F7" w:rsidRDefault="00D133F7" w:rsidP="003D557D">
      <w:pPr>
        <w:spacing w:before="120"/>
        <w:ind w:firstLine="709"/>
        <w:jc w:val="both"/>
        <w:rPr>
          <w:sz w:val="28"/>
          <w:szCs w:val="28"/>
          <w:lang w:val="uk-UA"/>
        </w:rPr>
      </w:pPr>
      <w:r w:rsidRPr="00A13041">
        <w:rPr>
          <w:sz w:val="28"/>
          <w:szCs w:val="28"/>
          <w:lang w:val="uk-UA"/>
        </w:rPr>
        <w:t xml:space="preserve">Враховуючи вищенаведені позитивні та негативні сторони альтернативних способів досягнення </w:t>
      </w:r>
      <w:r>
        <w:rPr>
          <w:sz w:val="28"/>
          <w:szCs w:val="28"/>
          <w:lang w:val="uk-UA"/>
        </w:rPr>
        <w:t>встановлених цілей</w:t>
      </w:r>
      <w:r w:rsidRPr="00A13041">
        <w:rPr>
          <w:sz w:val="28"/>
          <w:szCs w:val="28"/>
          <w:lang w:val="uk-UA"/>
        </w:rPr>
        <w:t xml:space="preserve">, доцільно прийняти розроблений </w:t>
      </w:r>
      <w:proofErr w:type="spellStart"/>
      <w:r w:rsidR="001C1089">
        <w:rPr>
          <w:sz w:val="28"/>
          <w:szCs w:val="28"/>
          <w:lang w:val="uk-UA"/>
        </w:rPr>
        <w:t>про</w:t>
      </w:r>
      <w:r w:rsidR="00BB09DD">
        <w:rPr>
          <w:sz w:val="28"/>
          <w:szCs w:val="28"/>
          <w:lang w:val="uk-UA"/>
        </w:rPr>
        <w:t>є</w:t>
      </w:r>
      <w:r w:rsidR="001C1089">
        <w:rPr>
          <w:sz w:val="28"/>
          <w:szCs w:val="28"/>
          <w:lang w:val="uk-UA"/>
        </w:rPr>
        <w:t>кт</w:t>
      </w:r>
      <w:proofErr w:type="spellEnd"/>
      <w:r w:rsidRPr="00A13041">
        <w:rPr>
          <w:sz w:val="28"/>
          <w:szCs w:val="28"/>
          <w:lang w:val="uk-UA"/>
        </w:rPr>
        <w:t xml:space="preserve"> </w:t>
      </w:r>
      <w:r w:rsidR="0056266F">
        <w:rPr>
          <w:sz w:val="28"/>
          <w:szCs w:val="28"/>
          <w:lang w:val="uk-UA"/>
        </w:rPr>
        <w:t>наказу</w:t>
      </w:r>
      <w:r>
        <w:rPr>
          <w:sz w:val="28"/>
          <w:szCs w:val="28"/>
          <w:lang w:val="uk-UA"/>
        </w:rPr>
        <w:t>.</w:t>
      </w:r>
    </w:p>
    <w:p w:rsidR="00572B12" w:rsidRDefault="00572B12" w:rsidP="003D557D">
      <w:pPr>
        <w:spacing w:before="120"/>
        <w:ind w:firstLine="709"/>
        <w:jc w:val="both"/>
        <w:rPr>
          <w:sz w:val="28"/>
          <w:szCs w:val="28"/>
          <w:lang w:val="uk-UA"/>
        </w:rPr>
      </w:pPr>
    </w:p>
    <w:p w:rsidR="00980C14" w:rsidRPr="00D22462" w:rsidRDefault="00980C14" w:rsidP="00776D5E">
      <w:pPr>
        <w:tabs>
          <w:tab w:val="left" w:pos="567"/>
        </w:tabs>
        <w:spacing w:before="120" w:after="120"/>
        <w:jc w:val="both"/>
        <w:rPr>
          <w:sz w:val="28"/>
          <w:lang w:val="uk-UA"/>
        </w:rPr>
      </w:pPr>
      <w:r w:rsidRPr="00407BC3">
        <w:rPr>
          <w:rStyle w:val="a3"/>
          <w:bCs w:val="0"/>
          <w:sz w:val="28"/>
          <w:lang w:val="en-US"/>
        </w:rPr>
        <w:lastRenderedPageBreak/>
        <w:t>V</w:t>
      </w:r>
      <w:r w:rsidR="00DB0D95">
        <w:rPr>
          <w:rStyle w:val="a3"/>
          <w:bCs w:val="0"/>
          <w:sz w:val="28"/>
          <w:lang w:val="uk-UA"/>
        </w:rPr>
        <w:t>. </w:t>
      </w:r>
      <w:r w:rsidRPr="00407BC3">
        <w:rPr>
          <w:rStyle w:val="a3"/>
          <w:bCs w:val="0"/>
          <w:sz w:val="28"/>
          <w:lang w:val="uk-UA"/>
        </w:rPr>
        <w:t>Механізми та заходи, які забезпечать розв’язання визначеної проблеми</w:t>
      </w:r>
    </w:p>
    <w:p w:rsidR="00F1296E" w:rsidRPr="00F83F2D" w:rsidRDefault="00F1296E" w:rsidP="003D557D">
      <w:pPr>
        <w:ind w:firstLine="709"/>
        <w:jc w:val="both"/>
        <w:rPr>
          <w:color w:val="000000" w:themeColor="text1"/>
          <w:sz w:val="28"/>
          <w:szCs w:val="28"/>
          <w:lang w:val="uk-UA"/>
        </w:rPr>
      </w:pPr>
      <w:r w:rsidRPr="00F83F2D">
        <w:rPr>
          <w:color w:val="000000" w:themeColor="text1"/>
          <w:sz w:val="28"/>
          <w:lang w:val="uk-UA"/>
        </w:rPr>
        <w:t xml:space="preserve">З метою досягнення цілей, визначених у розділі ІІ аналізу регуляторного впливу, пропонується погодити </w:t>
      </w:r>
      <w:proofErr w:type="spellStart"/>
      <w:r w:rsidR="001C1089">
        <w:rPr>
          <w:color w:val="000000" w:themeColor="text1"/>
          <w:sz w:val="28"/>
          <w:szCs w:val="28"/>
          <w:lang w:val="uk-UA"/>
        </w:rPr>
        <w:t>про</w:t>
      </w:r>
      <w:r w:rsidR="00BB09DD">
        <w:rPr>
          <w:color w:val="000000" w:themeColor="text1"/>
          <w:sz w:val="28"/>
          <w:szCs w:val="28"/>
          <w:lang w:val="uk-UA"/>
        </w:rPr>
        <w:t>є</w:t>
      </w:r>
      <w:r w:rsidR="001C1089">
        <w:rPr>
          <w:color w:val="000000" w:themeColor="text1"/>
          <w:sz w:val="28"/>
          <w:szCs w:val="28"/>
          <w:lang w:val="uk-UA"/>
        </w:rPr>
        <w:t>кт</w:t>
      </w:r>
      <w:proofErr w:type="spellEnd"/>
      <w:r w:rsidRPr="00F83F2D">
        <w:rPr>
          <w:color w:val="000000" w:themeColor="text1"/>
          <w:sz w:val="28"/>
          <w:szCs w:val="28"/>
          <w:lang w:val="uk-UA"/>
        </w:rPr>
        <w:t xml:space="preserve"> </w:t>
      </w:r>
      <w:r w:rsidR="003D323B">
        <w:rPr>
          <w:rFonts w:eastAsia="MS Mincho"/>
          <w:bCs/>
          <w:color w:val="000000" w:themeColor="text1"/>
          <w:sz w:val="28"/>
          <w:szCs w:val="28"/>
          <w:lang w:val="uk-UA"/>
        </w:rPr>
        <w:t>наказу</w:t>
      </w:r>
      <w:r w:rsidR="00602BF1">
        <w:rPr>
          <w:rFonts w:eastAsia="MS Mincho"/>
          <w:bCs/>
          <w:color w:val="000000" w:themeColor="text1"/>
          <w:sz w:val="28"/>
          <w:szCs w:val="28"/>
          <w:lang w:val="uk-UA"/>
        </w:rPr>
        <w:t>.</w:t>
      </w:r>
    </w:p>
    <w:p w:rsidR="00F1296E" w:rsidRPr="00F83F2D" w:rsidRDefault="00F1296E" w:rsidP="003D557D">
      <w:pPr>
        <w:pStyle w:val="rvps6"/>
        <w:spacing w:before="0" w:beforeAutospacing="0" w:after="0" w:afterAutospacing="0"/>
        <w:ind w:firstLine="709"/>
        <w:jc w:val="both"/>
        <w:rPr>
          <w:color w:val="000000" w:themeColor="text1"/>
          <w:sz w:val="28"/>
          <w:lang w:eastAsia="ru-RU"/>
        </w:rPr>
      </w:pPr>
      <w:r w:rsidRPr="00F83F2D">
        <w:rPr>
          <w:color w:val="000000" w:themeColor="text1"/>
          <w:sz w:val="28"/>
          <w:lang w:eastAsia="ru-RU"/>
        </w:rPr>
        <w:t>Заходи, які необхідно здійснити органам влади для розв’язання проблеми:</w:t>
      </w:r>
    </w:p>
    <w:p w:rsidR="00F1296E" w:rsidRDefault="00F1296E" w:rsidP="003D557D">
      <w:pPr>
        <w:ind w:firstLine="709"/>
        <w:jc w:val="both"/>
        <w:rPr>
          <w:color w:val="000000" w:themeColor="text1"/>
          <w:sz w:val="28"/>
          <w:lang w:val="uk-UA" w:eastAsia="uk-UA"/>
        </w:rPr>
      </w:pPr>
      <w:r w:rsidRPr="00F83F2D">
        <w:rPr>
          <w:color w:val="000000" w:themeColor="text1"/>
          <w:sz w:val="28"/>
          <w:lang w:val="uk-UA" w:eastAsia="uk-UA"/>
        </w:rPr>
        <w:t xml:space="preserve">провести погодження </w:t>
      </w:r>
      <w:proofErr w:type="spellStart"/>
      <w:r w:rsidR="001C1089">
        <w:rPr>
          <w:color w:val="000000" w:themeColor="text1"/>
          <w:sz w:val="28"/>
          <w:lang w:val="uk-UA" w:eastAsia="uk-UA"/>
        </w:rPr>
        <w:t>про</w:t>
      </w:r>
      <w:r w:rsidR="00BB09DD">
        <w:rPr>
          <w:color w:val="000000" w:themeColor="text1"/>
          <w:sz w:val="28"/>
          <w:lang w:val="uk-UA" w:eastAsia="uk-UA"/>
        </w:rPr>
        <w:t>є</w:t>
      </w:r>
      <w:r w:rsidR="001C1089">
        <w:rPr>
          <w:color w:val="000000" w:themeColor="text1"/>
          <w:sz w:val="28"/>
          <w:lang w:val="uk-UA" w:eastAsia="uk-UA"/>
        </w:rPr>
        <w:t>кт</w:t>
      </w:r>
      <w:r w:rsidR="00602BF1">
        <w:rPr>
          <w:color w:val="000000" w:themeColor="text1"/>
          <w:sz w:val="28"/>
          <w:lang w:val="uk-UA" w:eastAsia="uk-UA"/>
        </w:rPr>
        <w:t>у</w:t>
      </w:r>
      <w:proofErr w:type="spellEnd"/>
      <w:r w:rsidR="00602BF1">
        <w:rPr>
          <w:color w:val="000000" w:themeColor="text1"/>
          <w:sz w:val="28"/>
          <w:lang w:val="uk-UA" w:eastAsia="uk-UA"/>
        </w:rPr>
        <w:t xml:space="preserve"> </w:t>
      </w:r>
      <w:r w:rsidR="003D323B">
        <w:rPr>
          <w:color w:val="000000" w:themeColor="text1"/>
          <w:sz w:val="28"/>
          <w:lang w:val="uk-UA" w:eastAsia="uk-UA"/>
        </w:rPr>
        <w:t>наказу</w:t>
      </w:r>
      <w:r w:rsidRPr="00F83F2D">
        <w:rPr>
          <w:color w:val="000000" w:themeColor="text1"/>
          <w:sz w:val="28"/>
          <w:lang w:val="uk-UA" w:eastAsia="uk-UA"/>
        </w:rPr>
        <w:t xml:space="preserve"> з Державною регуляторною службою України</w:t>
      </w:r>
      <w:r w:rsidR="00602BF1">
        <w:rPr>
          <w:color w:val="000000" w:themeColor="text1"/>
          <w:sz w:val="28"/>
          <w:lang w:val="uk-UA" w:eastAsia="uk-UA"/>
        </w:rPr>
        <w:t xml:space="preserve">, </w:t>
      </w:r>
      <w:r w:rsidR="003D323B">
        <w:rPr>
          <w:color w:val="000000" w:themeColor="text1"/>
          <w:sz w:val="28"/>
          <w:lang w:val="uk-UA" w:eastAsia="uk-UA"/>
        </w:rPr>
        <w:t xml:space="preserve">Державною фіскальною службою України, </w:t>
      </w:r>
      <w:r w:rsidR="00DB0D95">
        <w:rPr>
          <w:sz w:val="28"/>
          <w:szCs w:val="28"/>
          <w:lang w:val="uk-UA" w:eastAsia="uk-UA"/>
        </w:rPr>
        <w:t>Міністерством фінансів України</w:t>
      </w:r>
      <w:r w:rsidRPr="00F83F2D">
        <w:rPr>
          <w:color w:val="000000" w:themeColor="text1"/>
          <w:sz w:val="28"/>
          <w:lang w:val="uk-UA" w:eastAsia="uk-UA"/>
        </w:rPr>
        <w:t>;</w:t>
      </w:r>
    </w:p>
    <w:p w:rsidR="00F1296E" w:rsidRPr="00F83F2D" w:rsidRDefault="00A3412E" w:rsidP="003D557D">
      <w:pPr>
        <w:ind w:firstLine="709"/>
        <w:jc w:val="both"/>
        <w:rPr>
          <w:color w:val="000000" w:themeColor="text1"/>
          <w:sz w:val="28"/>
          <w:lang w:val="uk-UA"/>
        </w:rPr>
      </w:pPr>
      <w:r>
        <w:rPr>
          <w:sz w:val="28"/>
          <w:szCs w:val="28"/>
          <w:lang w:val="uk-UA"/>
        </w:rPr>
        <w:t xml:space="preserve">забезпечити </w:t>
      </w:r>
      <w:r w:rsidRPr="00790CBA">
        <w:rPr>
          <w:sz w:val="28"/>
          <w:szCs w:val="28"/>
          <w:lang w:val="uk-UA"/>
        </w:rPr>
        <w:t>прове</w:t>
      </w:r>
      <w:r>
        <w:rPr>
          <w:sz w:val="28"/>
          <w:szCs w:val="28"/>
          <w:lang w:val="uk-UA"/>
        </w:rPr>
        <w:t xml:space="preserve">дення </w:t>
      </w:r>
      <w:r w:rsidRPr="00790CBA">
        <w:rPr>
          <w:sz w:val="28"/>
          <w:szCs w:val="28"/>
          <w:lang w:val="uk-UA"/>
        </w:rPr>
        <w:t>Міністерством юстиції України</w:t>
      </w:r>
      <w:r>
        <w:rPr>
          <w:sz w:val="28"/>
          <w:szCs w:val="28"/>
          <w:lang w:val="uk-UA"/>
        </w:rPr>
        <w:t xml:space="preserve"> </w:t>
      </w:r>
      <w:r w:rsidRPr="00790CBA">
        <w:rPr>
          <w:sz w:val="28"/>
          <w:szCs w:val="28"/>
          <w:lang w:val="uk-UA"/>
        </w:rPr>
        <w:t>правової експертизи</w:t>
      </w:r>
      <w:r>
        <w:rPr>
          <w:sz w:val="28"/>
          <w:szCs w:val="28"/>
          <w:lang w:val="uk-UA"/>
        </w:rPr>
        <w:t xml:space="preserve"> </w:t>
      </w:r>
      <w:proofErr w:type="spellStart"/>
      <w:r w:rsidR="001C1089">
        <w:rPr>
          <w:sz w:val="28"/>
          <w:lang w:val="uk-UA" w:eastAsia="uk-UA"/>
        </w:rPr>
        <w:t>про</w:t>
      </w:r>
      <w:r w:rsidR="00BB09DD">
        <w:rPr>
          <w:sz w:val="28"/>
          <w:lang w:val="uk-UA" w:eastAsia="uk-UA"/>
        </w:rPr>
        <w:t>є</w:t>
      </w:r>
      <w:r w:rsidR="001C1089">
        <w:rPr>
          <w:sz w:val="28"/>
          <w:lang w:val="uk-UA" w:eastAsia="uk-UA"/>
        </w:rPr>
        <w:t>кт</w:t>
      </w:r>
      <w:r w:rsidRPr="00790CBA">
        <w:rPr>
          <w:sz w:val="28"/>
          <w:lang w:val="uk-UA" w:eastAsia="uk-UA"/>
        </w:rPr>
        <w:t>у</w:t>
      </w:r>
      <w:proofErr w:type="spellEnd"/>
      <w:r w:rsidRPr="00790CBA">
        <w:rPr>
          <w:sz w:val="28"/>
          <w:lang w:val="uk-UA" w:eastAsia="uk-UA"/>
        </w:rPr>
        <w:t xml:space="preserve"> регуляторного </w:t>
      </w:r>
      <w:proofErr w:type="spellStart"/>
      <w:r w:rsidRPr="00790CBA">
        <w:rPr>
          <w:sz w:val="28"/>
          <w:lang w:val="uk-UA" w:eastAsia="uk-UA"/>
        </w:rPr>
        <w:t>акта</w:t>
      </w:r>
      <w:proofErr w:type="spellEnd"/>
      <w:r>
        <w:rPr>
          <w:sz w:val="28"/>
          <w:lang w:val="uk-UA" w:eastAsia="uk-UA"/>
        </w:rPr>
        <w:t xml:space="preserve"> та </w:t>
      </w:r>
      <w:r>
        <w:rPr>
          <w:color w:val="000000" w:themeColor="text1"/>
          <w:sz w:val="28"/>
          <w:lang w:val="uk-UA"/>
        </w:rPr>
        <w:t>подальшу його</w:t>
      </w:r>
      <w:r w:rsidR="00F1296E" w:rsidRPr="00F83F2D">
        <w:rPr>
          <w:color w:val="000000" w:themeColor="text1"/>
          <w:sz w:val="28"/>
          <w:lang w:val="uk-UA"/>
        </w:rPr>
        <w:t xml:space="preserve"> </w:t>
      </w:r>
      <w:r w:rsidR="003D323B">
        <w:rPr>
          <w:color w:val="000000" w:themeColor="text1"/>
          <w:sz w:val="28"/>
          <w:lang w:val="uk-UA"/>
        </w:rPr>
        <w:t>державну реєстрацію</w:t>
      </w:r>
      <w:r w:rsidR="00BC3233">
        <w:rPr>
          <w:color w:val="000000" w:themeColor="text1"/>
          <w:sz w:val="28"/>
          <w:lang w:val="uk-UA"/>
        </w:rPr>
        <w:t>;</w:t>
      </w:r>
    </w:p>
    <w:p w:rsidR="00F1296E" w:rsidRPr="00F83F2D" w:rsidRDefault="00F1296E" w:rsidP="003D557D">
      <w:pPr>
        <w:ind w:firstLine="709"/>
        <w:jc w:val="both"/>
        <w:rPr>
          <w:color w:val="000000" w:themeColor="text1"/>
          <w:sz w:val="28"/>
          <w:lang w:val="uk-UA" w:eastAsia="uk-UA"/>
        </w:rPr>
      </w:pPr>
      <w:r w:rsidRPr="00F83F2D">
        <w:rPr>
          <w:color w:val="000000" w:themeColor="text1"/>
          <w:sz w:val="28"/>
          <w:lang w:val="uk-UA" w:eastAsia="uk-UA"/>
        </w:rPr>
        <w:t xml:space="preserve">забезпечити інформування громадськості про вимоги регуляторного </w:t>
      </w:r>
      <w:proofErr w:type="spellStart"/>
      <w:r w:rsidRPr="00F83F2D">
        <w:rPr>
          <w:color w:val="000000" w:themeColor="text1"/>
          <w:sz w:val="28"/>
          <w:lang w:val="uk-UA" w:eastAsia="uk-UA"/>
        </w:rPr>
        <w:t>акта</w:t>
      </w:r>
      <w:proofErr w:type="spellEnd"/>
      <w:r w:rsidRPr="00F83F2D">
        <w:rPr>
          <w:color w:val="000000" w:themeColor="text1"/>
          <w:sz w:val="28"/>
          <w:lang w:val="uk-UA" w:eastAsia="uk-UA"/>
        </w:rPr>
        <w:t xml:space="preserve"> шляхом його</w:t>
      </w:r>
      <w:r w:rsidR="00791FD5">
        <w:rPr>
          <w:color w:val="000000" w:themeColor="text1"/>
          <w:sz w:val="28"/>
          <w:lang w:val="uk-UA" w:eastAsia="uk-UA"/>
        </w:rPr>
        <w:t xml:space="preserve"> оприлюднення на офіційному </w:t>
      </w:r>
      <w:proofErr w:type="spellStart"/>
      <w:r w:rsidR="00791FD5">
        <w:rPr>
          <w:color w:val="000000" w:themeColor="text1"/>
          <w:sz w:val="28"/>
          <w:lang w:val="uk-UA" w:eastAsia="uk-UA"/>
        </w:rPr>
        <w:t>веб</w:t>
      </w:r>
      <w:r w:rsidRPr="00F83F2D">
        <w:rPr>
          <w:color w:val="000000" w:themeColor="text1"/>
          <w:sz w:val="28"/>
          <w:lang w:val="uk-UA" w:eastAsia="uk-UA"/>
        </w:rPr>
        <w:t>сайті</w:t>
      </w:r>
      <w:proofErr w:type="spellEnd"/>
      <w:r w:rsidRPr="00F83F2D">
        <w:rPr>
          <w:color w:val="000000" w:themeColor="text1"/>
          <w:sz w:val="28"/>
          <w:lang w:val="uk-UA" w:eastAsia="uk-UA"/>
        </w:rPr>
        <w:t xml:space="preserve"> Міністерства </w:t>
      </w:r>
      <w:r w:rsidR="005D491D">
        <w:rPr>
          <w:color w:val="000000" w:themeColor="text1"/>
          <w:sz w:val="28"/>
          <w:lang w:val="uk-UA" w:eastAsia="uk-UA"/>
        </w:rPr>
        <w:t>розвитку економіки, торгівлі та сільського господарства</w:t>
      </w:r>
      <w:r w:rsidRPr="00F83F2D">
        <w:rPr>
          <w:color w:val="000000" w:themeColor="text1"/>
          <w:sz w:val="28"/>
          <w:lang w:val="uk-UA" w:eastAsia="uk-UA"/>
        </w:rPr>
        <w:t xml:space="preserve"> України </w:t>
      </w:r>
      <w:r w:rsidRPr="005D491D">
        <w:rPr>
          <w:sz w:val="28"/>
          <w:u w:val="single"/>
          <w:lang w:val="uk-UA" w:eastAsia="uk-UA"/>
        </w:rPr>
        <w:t>(</w:t>
      </w:r>
      <w:hyperlink r:id="rId8" w:history="1">
        <w:r w:rsidR="005D491D" w:rsidRPr="005D491D">
          <w:rPr>
            <w:rStyle w:val="ae"/>
            <w:color w:val="auto"/>
            <w:sz w:val="28"/>
            <w:lang w:val="uk-UA" w:eastAsia="uk-UA"/>
          </w:rPr>
          <w:t>www.m</w:t>
        </w:r>
        <w:r w:rsidR="005D491D" w:rsidRPr="005D491D">
          <w:rPr>
            <w:rStyle w:val="ae"/>
            <w:color w:val="auto"/>
            <w:sz w:val="28"/>
            <w:lang w:val="en-US" w:eastAsia="uk-UA"/>
          </w:rPr>
          <w:t>e</w:t>
        </w:r>
        <w:r w:rsidR="005D491D" w:rsidRPr="005D491D">
          <w:rPr>
            <w:rStyle w:val="ae"/>
            <w:color w:val="auto"/>
            <w:sz w:val="28"/>
            <w:lang w:val="uk-UA" w:eastAsia="uk-UA"/>
          </w:rPr>
          <w:t>.gov.ua</w:t>
        </w:r>
      </w:hyperlink>
      <w:r w:rsidRPr="00F83F2D">
        <w:rPr>
          <w:color w:val="000000" w:themeColor="text1"/>
          <w:sz w:val="28"/>
          <w:u w:val="single"/>
          <w:lang w:val="uk-UA" w:eastAsia="uk-UA"/>
        </w:rPr>
        <w:t>)</w:t>
      </w:r>
      <w:r w:rsidRPr="00F83F2D">
        <w:rPr>
          <w:color w:val="000000" w:themeColor="text1"/>
          <w:sz w:val="28"/>
          <w:lang w:val="uk-UA" w:eastAsia="uk-UA"/>
        </w:rPr>
        <w:t xml:space="preserve">, </w:t>
      </w:r>
      <w:r w:rsidR="005D491D">
        <w:rPr>
          <w:color w:val="000000" w:themeColor="text1"/>
          <w:sz w:val="28"/>
          <w:lang w:val="uk-UA" w:eastAsia="uk-UA"/>
        </w:rPr>
        <w:br/>
      </w:r>
      <w:proofErr w:type="spellStart"/>
      <w:r w:rsidR="00791FD5">
        <w:rPr>
          <w:color w:val="000000" w:themeColor="text1"/>
          <w:sz w:val="28"/>
          <w:lang w:val="uk-UA" w:eastAsia="uk-UA"/>
        </w:rPr>
        <w:t>веб</w:t>
      </w:r>
      <w:r w:rsidRPr="00F83F2D">
        <w:rPr>
          <w:color w:val="000000" w:themeColor="text1"/>
          <w:sz w:val="28"/>
          <w:lang w:val="uk-UA" w:eastAsia="uk-UA"/>
        </w:rPr>
        <w:t>сайті</w:t>
      </w:r>
      <w:proofErr w:type="spellEnd"/>
      <w:r w:rsidRPr="00F83F2D">
        <w:rPr>
          <w:color w:val="000000" w:themeColor="text1"/>
          <w:sz w:val="28"/>
          <w:lang w:val="uk-UA" w:eastAsia="uk-UA"/>
        </w:rPr>
        <w:t xml:space="preserve"> Державної служби України з питань безпечності харчових продуктів та захисту споживачів (</w:t>
      </w:r>
      <w:hyperlink r:id="rId9" w:history="1">
        <w:r w:rsidRPr="00F83F2D">
          <w:rPr>
            <w:rStyle w:val="ae"/>
            <w:color w:val="000000" w:themeColor="text1"/>
            <w:sz w:val="28"/>
            <w:lang w:val="uk-UA" w:eastAsia="uk-UA"/>
          </w:rPr>
          <w:t>www.consumer.gov.ua</w:t>
        </w:r>
      </w:hyperlink>
      <w:r w:rsidRPr="00F83F2D">
        <w:rPr>
          <w:color w:val="000000" w:themeColor="text1"/>
          <w:sz w:val="28"/>
          <w:lang w:val="uk-UA" w:eastAsia="uk-UA"/>
        </w:rPr>
        <w:t xml:space="preserve">) та провести громадське обговорення </w:t>
      </w:r>
      <w:proofErr w:type="spellStart"/>
      <w:r w:rsidR="001C1089">
        <w:rPr>
          <w:color w:val="000000" w:themeColor="text1"/>
          <w:sz w:val="28"/>
          <w:lang w:val="uk-UA" w:eastAsia="uk-UA"/>
        </w:rPr>
        <w:t>про</w:t>
      </w:r>
      <w:r w:rsidR="00BB09DD">
        <w:rPr>
          <w:color w:val="000000" w:themeColor="text1"/>
          <w:sz w:val="28"/>
          <w:lang w:val="uk-UA" w:eastAsia="uk-UA"/>
        </w:rPr>
        <w:t>є</w:t>
      </w:r>
      <w:r w:rsidR="001C1089">
        <w:rPr>
          <w:color w:val="000000" w:themeColor="text1"/>
          <w:sz w:val="28"/>
          <w:lang w:val="uk-UA" w:eastAsia="uk-UA"/>
        </w:rPr>
        <w:t>кт</w:t>
      </w:r>
      <w:r w:rsidR="00A3412E">
        <w:rPr>
          <w:color w:val="000000" w:themeColor="text1"/>
          <w:sz w:val="28"/>
          <w:lang w:val="uk-UA" w:eastAsia="uk-UA"/>
        </w:rPr>
        <w:t>у</w:t>
      </w:r>
      <w:proofErr w:type="spellEnd"/>
      <w:r w:rsidR="00A3412E">
        <w:rPr>
          <w:color w:val="000000" w:themeColor="text1"/>
          <w:sz w:val="28"/>
          <w:lang w:val="uk-UA" w:eastAsia="uk-UA"/>
        </w:rPr>
        <w:t xml:space="preserve"> </w:t>
      </w:r>
      <w:r w:rsidRPr="00F83F2D">
        <w:rPr>
          <w:color w:val="000000" w:themeColor="text1"/>
          <w:sz w:val="28"/>
          <w:lang w:val="uk-UA" w:eastAsia="uk-UA"/>
        </w:rPr>
        <w:t>нака</w:t>
      </w:r>
      <w:r w:rsidR="00A3412E">
        <w:rPr>
          <w:color w:val="000000" w:themeColor="text1"/>
          <w:sz w:val="28"/>
          <w:lang w:val="uk-UA" w:eastAsia="uk-UA"/>
        </w:rPr>
        <w:t>зу</w:t>
      </w:r>
      <w:r w:rsidR="00BC3233">
        <w:rPr>
          <w:color w:val="000000" w:themeColor="text1"/>
          <w:sz w:val="28"/>
          <w:lang w:val="uk-UA" w:eastAsia="uk-UA"/>
        </w:rPr>
        <w:t>;</w:t>
      </w:r>
    </w:p>
    <w:p w:rsidR="001C1399" w:rsidRDefault="001C1399" w:rsidP="003D557D">
      <w:pPr>
        <w:ind w:firstLine="709"/>
        <w:jc w:val="both"/>
        <w:rPr>
          <w:color w:val="000000" w:themeColor="text1"/>
          <w:sz w:val="28"/>
          <w:lang w:val="uk-UA"/>
        </w:rPr>
      </w:pPr>
      <w:r w:rsidRPr="00A3412E">
        <w:rPr>
          <w:color w:val="000000" w:themeColor="text1"/>
          <w:sz w:val="28"/>
          <w:lang w:val="uk-UA" w:eastAsia="uk-UA"/>
        </w:rPr>
        <w:t xml:space="preserve">провести навчання </w:t>
      </w:r>
      <w:r w:rsidR="00A3412E" w:rsidRPr="00A3412E">
        <w:rPr>
          <w:color w:val="000000" w:themeColor="text1"/>
          <w:sz w:val="28"/>
          <w:lang w:val="uk-UA" w:eastAsia="uk-UA"/>
        </w:rPr>
        <w:t>державних інспекторів (державних ветеринарних інспекторів)</w:t>
      </w:r>
      <w:r w:rsidRPr="00A3412E">
        <w:rPr>
          <w:color w:val="000000" w:themeColor="text1"/>
          <w:sz w:val="28"/>
          <w:lang w:val="uk-UA" w:eastAsia="uk-UA"/>
        </w:rPr>
        <w:t xml:space="preserve"> </w:t>
      </w:r>
      <w:proofErr w:type="spellStart"/>
      <w:r w:rsidRPr="00A3412E">
        <w:rPr>
          <w:color w:val="000000" w:themeColor="text1"/>
          <w:sz w:val="28"/>
          <w:lang w:val="uk-UA" w:eastAsia="uk-UA"/>
        </w:rPr>
        <w:t>Держпродспоживслужби</w:t>
      </w:r>
      <w:proofErr w:type="spellEnd"/>
      <w:r w:rsidRPr="00A3412E">
        <w:rPr>
          <w:color w:val="000000" w:themeColor="text1"/>
          <w:sz w:val="28"/>
          <w:lang w:val="uk-UA" w:eastAsia="uk-UA"/>
        </w:rPr>
        <w:t xml:space="preserve"> щодо</w:t>
      </w:r>
      <w:r w:rsidR="00A3412E" w:rsidRPr="00A3412E">
        <w:rPr>
          <w:color w:val="000000" w:themeColor="text1"/>
          <w:sz w:val="28"/>
          <w:lang w:val="uk-UA"/>
        </w:rPr>
        <w:t xml:space="preserve"> </w:t>
      </w:r>
      <w:r w:rsidR="00A3412E" w:rsidRPr="00A3412E">
        <w:rPr>
          <w:sz w:val="28"/>
          <w:szCs w:val="28"/>
          <w:lang w:val="uk-UA" w:eastAsia="en-GB"/>
        </w:rPr>
        <w:t>порядку знищення, особливого поводження та зміни призначеного використання вантажів, що ввозяться (пересилаються) на митну територію України, які не відповідають законодавству</w:t>
      </w:r>
      <w:r w:rsidR="000E2EE8" w:rsidRPr="00A3412E">
        <w:rPr>
          <w:color w:val="000000" w:themeColor="text1"/>
          <w:sz w:val="28"/>
          <w:lang w:val="uk-UA"/>
        </w:rPr>
        <w:t>.</w:t>
      </w:r>
    </w:p>
    <w:p w:rsidR="009C3E8D" w:rsidRPr="00F83F2D" w:rsidRDefault="009C3E8D" w:rsidP="003D557D">
      <w:pPr>
        <w:ind w:firstLine="709"/>
        <w:jc w:val="both"/>
        <w:rPr>
          <w:bCs/>
          <w:color w:val="000000" w:themeColor="text1"/>
          <w:sz w:val="28"/>
          <w:szCs w:val="28"/>
          <w:lang w:val="uk-UA"/>
        </w:rPr>
      </w:pPr>
      <w:r>
        <w:rPr>
          <w:color w:val="000000" w:themeColor="text1"/>
          <w:sz w:val="28"/>
          <w:lang w:val="uk-UA"/>
        </w:rPr>
        <w:t xml:space="preserve">Після набрання чинності наказу </w:t>
      </w:r>
      <w:r>
        <w:rPr>
          <w:bCs/>
          <w:color w:val="000000" w:themeColor="text1"/>
          <w:sz w:val="28"/>
          <w:szCs w:val="28"/>
          <w:lang w:val="uk-UA"/>
        </w:rPr>
        <w:t>з</w:t>
      </w:r>
      <w:r w:rsidRPr="009C3E8D">
        <w:rPr>
          <w:bCs/>
          <w:color w:val="000000" w:themeColor="text1"/>
          <w:sz w:val="28"/>
          <w:szCs w:val="28"/>
          <w:lang w:val="uk-UA"/>
        </w:rPr>
        <w:t>а результатами заходів державного контролю вантажу, що ввозиться (пересилається) на митну територію України</w:t>
      </w:r>
      <w:r>
        <w:rPr>
          <w:bCs/>
          <w:color w:val="000000" w:themeColor="text1"/>
          <w:sz w:val="28"/>
          <w:szCs w:val="28"/>
          <w:lang w:val="uk-UA"/>
        </w:rPr>
        <w:t xml:space="preserve"> і не відповідає вимогам законодавства</w:t>
      </w:r>
      <w:r w:rsidR="00DB0D95">
        <w:rPr>
          <w:bCs/>
          <w:color w:val="000000" w:themeColor="text1"/>
          <w:sz w:val="28"/>
          <w:szCs w:val="28"/>
          <w:lang w:val="uk-UA"/>
        </w:rPr>
        <w:t>,</w:t>
      </w:r>
      <w:r w:rsidR="00FA0F03">
        <w:rPr>
          <w:bCs/>
          <w:color w:val="000000" w:themeColor="text1"/>
          <w:sz w:val="28"/>
          <w:szCs w:val="28"/>
          <w:lang w:val="uk-UA"/>
        </w:rPr>
        <w:t xml:space="preserve"> відповідальні</w:t>
      </w:r>
      <w:r w:rsidRPr="009C3E8D">
        <w:rPr>
          <w:color w:val="000000" w:themeColor="text1"/>
          <w:sz w:val="28"/>
          <w:lang w:val="uk-UA"/>
        </w:rPr>
        <w:t xml:space="preserve"> </w:t>
      </w:r>
      <w:r>
        <w:rPr>
          <w:color w:val="000000" w:themeColor="text1"/>
          <w:sz w:val="28"/>
          <w:lang w:val="uk-UA"/>
        </w:rPr>
        <w:t>державні інспектори (</w:t>
      </w:r>
      <w:r>
        <w:rPr>
          <w:color w:val="000000" w:themeColor="text1"/>
          <w:sz w:val="28"/>
          <w:lang w:val="uk-UA" w:eastAsia="uk-UA"/>
        </w:rPr>
        <w:t>державні ветеринарні інспектори</w:t>
      </w:r>
      <w:r w:rsidRPr="00A3412E">
        <w:rPr>
          <w:color w:val="000000" w:themeColor="text1"/>
          <w:sz w:val="28"/>
          <w:lang w:val="uk-UA" w:eastAsia="uk-UA"/>
        </w:rPr>
        <w:t xml:space="preserve">) </w:t>
      </w:r>
      <w:proofErr w:type="spellStart"/>
      <w:r w:rsidRPr="00A3412E">
        <w:rPr>
          <w:color w:val="000000" w:themeColor="text1"/>
          <w:sz w:val="28"/>
          <w:lang w:val="uk-UA" w:eastAsia="uk-UA"/>
        </w:rPr>
        <w:t>Держпродспоживслужби</w:t>
      </w:r>
      <w:proofErr w:type="spellEnd"/>
      <w:r>
        <w:rPr>
          <w:color w:val="000000" w:themeColor="text1"/>
          <w:sz w:val="28"/>
          <w:lang w:val="uk-UA" w:eastAsia="uk-UA"/>
        </w:rPr>
        <w:t xml:space="preserve"> повинні:</w:t>
      </w:r>
    </w:p>
    <w:p w:rsidR="00FA0F03" w:rsidRDefault="00FA0F03" w:rsidP="003D557D">
      <w:pPr>
        <w:ind w:firstLine="709"/>
        <w:jc w:val="both"/>
        <w:rPr>
          <w:color w:val="000000"/>
          <w:sz w:val="28"/>
          <w:szCs w:val="28"/>
          <w:shd w:val="clear" w:color="auto" w:fill="FFFFFF"/>
          <w:lang w:val="uk-UA"/>
        </w:rPr>
      </w:pPr>
      <w:r>
        <w:rPr>
          <w:color w:val="000000"/>
          <w:sz w:val="28"/>
          <w:szCs w:val="28"/>
          <w:shd w:val="clear" w:color="auto" w:fill="FFFFFF"/>
          <w:lang w:val="uk-UA"/>
        </w:rPr>
        <w:t>п</w:t>
      </w:r>
      <w:r w:rsidRPr="008520DE">
        <w:rPr>
          <w:color w:val="000000"/>
          <w:sz w:val="28"/>
          <w:szCs w:val="28"/>
          <w:shd w:val="clear" w:color="auto" w:fill="FFFFFF"/>
          <w:lang w:val="uk-UA"/>
        </w:rPr>
        <w:t>ров</w:t>
      </w:r>
      <w:r w:rsidR="00DB0D95">
        <w:rPr>
          <w:color w:val="000000"/>
          <w:sz w:val="28"/>
          <w:szCs w:val="28"/>
          <w:shd w:val="clear" w:color="auto" w:fill="FFFFFF"/>
          <w:lang w:val="uk-UA"/>
        </w:rPr>
        <w:t>оди</w:t>
      </w:r>
      <w:r>
        <w:rPr>
          <w:color w:val="000000"/>
          <w:sz w:val="28"/>
          <w:szCs w:val="28"/>
          <w:shd w:val="clear" w:color="auto" w:fill="FFFFFF"/>
          <w:lang w:val="uk-UA"/>
        </w:rPr>
        <w:t>ти затримання вантажу;</w:t>
      </w:r>
    </w:p>
    <w:p w:rsidR="00FA0F03" w:rsidRPr="00892E4A" w:rsidRDefault="00DB0D95" w:rsidP="003D557D">
      <w:pPr>
        <w:ind w:firstLine="709"/>
        <w:jc w:val="both"/>
        <w:rPr>
          <w:rStyle w:val="rvts0"/>
          <w:sz w:val="28"/>
          <w:szCs w:val="28"/>
          <w:lang w:val="uk-UA"/>
        </w:rPr>
      </w:pPr>
      <w:r>
        <w:rPr>
          <w:rStyle w:val="rvts0"/>
          <w:sz w:val="28"/>
          <w:szCs w:val="28"/>
          <w:lang w:val="uk-UA"/>
        </w:rPr>
        <w:t>вно</w:t>
      </w:r>
      <w:r w:rsidR="00FA0F03" w:rsidRPr="00892E4A">
        <w:rPr>
          <w:rStyle w:val="rvts0"/>
          <w:sz w:val="28"/>
          <w:szCs w:val="28"/>
          <w:lang w:val="uk-UA"/>
        </w:rPr>
        <w:t>с</w:t>
      </w:r>
      <w:r>
        <w:rPr>
          <w:rStyle w:val="rvts0"/>
          <w:sz w:val="28"/>
          <w:szCs w:val="28"/>
          <w:lang w:val="uk-UA"/>
        </w:rPr>
        <w:t>и</w:t>
      </w:r>
      <w:r w:rsidR="00FA0F03" w:rsidRPr="00892E4A">
        <w:rPr>
          <w:rStyle w:val="rvts0"/>
          <w:sz w:val="28"/>
          <w:szCs w:val="28"/>
          <w:lang w:val="uk-UA"/>
        </w:rPr>
        <w:t>ти відповідну інформацію до інформаційно-телекомунікаційної системи компетентного органу;</w:t>
      </w:r>
    </w:p>
    <w:p w:rsidR="00FA0F03" w:rsidRPr="00892E4A" w:rsidRDefault="00FA0F03" w:rsidP="003D557D">
      <w:pPr>
        <w:ind w:firstLine="709"/>
        <w:jc w:val="both"/>
        <w:rPr>
          <w:color w:val="000000"/>
          <w:sz w:val="28"/>
          <w:szCs w:val="28"/>
          <w:shd w:val="clear" w:color="auto" w:fill="FFFFFF"/>
          <w:lang w:val="uk-UA"/>
        </w:rPr>
      </w:pPr>
      <w:r w:rsidRPr="00892E4A">
        <w:rPr>
          <w:rStyle w:val="rvts0"/>
          <w:sz w:val="28"/>
          <w:szCs w:val="28"/>
          <w:lang w:val="uk-UA"/>
        </w:rPr>
        <w:t>заповню</w:t>
      </w:r>
      <w:r w:rsidR="00DB0D95">
        <w:rPr>
          <w:rStyle w:val="rvts0"/>
          <w:sz w:val="28"/>
          <w:szCs w:val="28"/>
          <w:lang w:val="uk-UA"/>
        </w:rPr>
        <w:t>вати</w:t>
      </w:r>
      <w:r w:rsidRPr="00892E4A">
        <w:rPr>
          <w:rStyle w:val="rvts0"/>
          <w:sz w:val="28"/>
          <w:szCs w:val="28"/>
          <w:lang w:val="uk-UA"/>
        </w:rPr>
        <w:t xml:space="preserve"> відповідну частину загального документа на ввезення (загального ветеринарного документа на ввезення);</w:t>
      </w:r>
    </w:p>
    <w:p w:rsidR="00FA0F03" w:rsidRPr="00FA0F03" w:rsidRDefault="00DB0D95" w:rsidP="003D557D">
      <w:pPr>
        <w:ind w:firstLine="709"/>
        <w:jc w:val="both"/>
        <w:rPr>
          <w:color w:val="000000"/>
          <w:sz w:val="28"/>
          <w:szCs w:val="28"/>
          <w:shd w:val="clear" w:color="auto" w:fill="FFFFFF"/>
          <w:lang w:val="uk-UA"/>
        </w:rPr>
      </w:pPr>
      <w:r>
        <w:rPr>
          <w:color w:val="000000"/>
          <w:sz w:val="28"/>
          <w:szCs w:val="28"/>
          <w:shd w:val="clear" w:color="auto" w:fill="FFFFFF"/>
          <w:lang w:val="uk-UA"/>
        </w:rPr>
        <w:t>прийма</w:t>
      </w:r>
      <w:r w:rsidR="00FA0F03">
        <w:rPr>
          <w:color w:val="000000"/>
          <w:sz w:val="28"/>
          <w:szCs w:val="28"/>
          <w:shd w:val="clear" w:color="auto" w:fill="FFFFFF"/>
          <w:lang w:val="uk-UA"/>
        </w:rPr>
        <w:t xml:space="preserve">ти рішення про </w:t>
      </w:r>
      <w:r w:rsidR="00FA0F03" w:rsidRPr="008520DE">
        <w:rPr>
          <w:sz w:val="28"/>
          <w:szCs w:val="28"/>
          <w:lang w:val="uk-UA" w:eastAsia="uk-UA"/>
        </w:rPr>
        <w:t>знищення</w:t>
      </w:r>
      <w:r>
        <w:rPr>
          <w:sz w:val="28"/>
          <w:szCs w:val="28"/>
          <w:lang w:val="uk-UA" w:eastAsia="uk-UA"/>
        </w:rPr>
        <w:t> </w:t>
      </w:r>
      <w:r w:rsidR="00FA0F03">
        <w:rPr>
          <w:sz w:val="28"/>
          <w:szCs w:val="28"/>
          <w:lang w:val="uk-UA" w:eastAsia="uk-UA"/>
        </w:rPr>
        <w:t>/</w:t>
      </w:r>
      <w:r>
        <w:rPr>
          <w:sz w:val="28"/>
          <w:szCs w:val="28"/>
          <w:lang w:val="uk-UA" w:eastAsia="uk-UA"/>
        </w:rPr>
        <w:t> </w:t>
      </w:r>
      <w:r w:rsidR="00FA0F03" w:rsidRPr="008520DE">
        <w:rPr>
          <w:sz w:val="28"/>
          <w:szCs w:val="28"/>
          <w:lang w:val="uk-UA" w:eastAsia="uk-UA"/>
        </w:rPr>
        <w:t>змін</w:t>
      </w:r>
      <w:r w:rsidR="00DF2373">
        <w:rPr>
          <w:sz w:val="28"/>
          <w:szCs w:val="28"/>
          <w:lang w:val="uk-UA" w:eastAsia="uk-UA"/>
        </w:rPr>
        <w:t>у</w:t>
      </w:r>
      <w:r w:rsidR="00FA0F03" w:rsidRPr="008520DE">
        <w:rPr>
          <w:sz w:val="28"/>
          <w:szCs w:val="28"/>
          <w:lang w:val="uk-UA" w:eastAsia="uk-UA"/>
        </w:rPr>
        <w:t xml:space="preserve"> призначеного використання вантажу</w:t>
      </w:r>
      <w:r>
        <w:rPr>
          <w:sz w:val="28"/>
          <w:szCs w:val="28"/>
          <w:lang w:val="uk-UA" w:eastAsia="uk-UA"/>
        </w:rPr>
        <w:t> </w:t>
      </w:r>
      <w:r w:rsidR="00FA0F03">
        <w:rPr>
          <w:sz w:val="28"/>
          <w:szCs w:val="28"/>
          <w:lang w:val="uk-UA" w:eastAsia="uk-UA"/>
        </w:rPr>
        <w:t>/</w:t>
      </w:r>
      <w:r>
        <w:rPr>
          <w:sz w:val="28"/>
          <w:szCs w:val="28"/>
          <w:lang w:val="uk-UA" w:eastAsia="uk-UA"/>
        </w:rPr>
        <w:t> </w:t>
      </w:r>
      <w:r w:rsidR="00DF2373">
        <w:rPr>
          <w:sz w:val="28"/>
          <w:szCs w:val="28"/>
          <w:lang w:val="uk-UA" w:eastAsia="uk-UA"/>
        </w:rPr>
        <w:t>о</w:t>
      </w:r>
      <w:r w:rsidR="00FA0F03" w:rsidRPr="008520DE">
        <w:rPr>
          <w:sz w:val="28"/>
          <w:szCs w:val="28"/>
          <w:lang w:val="uk-UA"/>
        </w:rPr>
        <w:t>соблив</w:t>
      </w:r>
      <w:r>
        <w:rPr>
          <w:sz w:val="28"/>
          <w:szCs w:val="28"/>
          <w:lang w:val="uk-UA"/>
        </w:rPr>
        <w:t>ого поводження, зазначеного</w:t>
      </w:r>
      <w:r w:rsidR="00FA0F03" w:rsidRPr="008520DE">
        <w:rPr>
          <w:sz w:val="28"/>
          <w:szCs w:val="28"/>
          <w:lang w:val="uk-UA"/>
        </w:rPr>
        <w:t xml:space="preserve"> у ча</w:t>
      </w:r>
      <w:r w:rsidR="00CC590C">
        <w:rPr>
          <w:sz w:val="28"/>
          <w:szCs w:val="28"/>
          <w:lang w:val="uk-UA"/>
        </w:rPr>
        <w:t>стині дев’ятій статті 54 Закону</w:t>
      </w:r>
      <w:r w:rsidR="00FA0F03" w:rsidRPr="008520DE">
        <w:rPr>
          <w:sz w:val="28"/>
          <w:szCs w:val="28"/>
          <w:lang w:val="uk-UA"/>
        </w:rPr>
        <w:t>, включаючи зміну призначеного використання вантажу</w:t>
      </w:r>
      <w:r>
        <w:rPr>
          <w:sz w:val="28"/>
          <w:szCs w:val="28"/>
          <w:lang w:val="uk-UA"/>
        </w:rPr>
        <w:t> </w:t>
      </w:r>
      <w:r w:rsidR="00FA0F03">
        <w:rPr>
          <w:sz w:val="28"/>
          <w:szCs w:val="28"/>
          <w:lang w:val="uk-UA"/>
        </w:rPr>
        <w:t>/</w:t>
      </w:r>
      <w:r>
        <w:rPr>
          <w:sz w:val="28"/>
          <w:szCs w:val="28"/>
          <w:lang w:val="uk-UA"/>
        </w:rPr>
        <w:t> </w:t>
      </w:r>
      <w:r w:rsidR="00FA0F03" w:rsidRPr="008520DE">
        <w:rPr>
          <w:sz w:val="28"/>
          <w:szCs w:val="28"/>
          <w:lang w:val="uk-UA" w:eastAsia="uk-UA"/>
        </w:rPr>
        <w:t xml:space="preserve">повернення (вивезення) вантажу до країни-експортера </w:t>
      </w:r>
      <w:r w:rsidR="00FA0F03" w:rsidRPr="00FA0F03">
        <w:rPr>
          <w:sz w:val="28"/>
          <w:szCs w:val="28"/>
          <w:lang w:val="uk-UA"/>
        </w:rPr>
        <w:t>(іншої країни)</w:t>
      </w:r>
      <w:r w:rsidR="00FA0F03">
        <w:rPr>
          <w:sz w:val="28"/>
          <w:szCs w:val="28"/>
          <w:lang w:val="uk-UA"/>
        </w:rPr>
        <w:t>;</w:t>
      </w:r>
    </w:p>
    <w:p w:rsidR="00FA0F03" w:rsidRDefault="00597C25" w:rsidP="003D557D">
      <w:pPr>
        <w:ind w:firstLine="709"/>
        <w:jc w:val="both"/>
        <w:rPr>
          <w:sz w:val="28"/>
          <w:szCs w:val="28"/>
          <w:lang w:val="uk-UA"/>
        </w:rPr>
      </w:pPr>
      <w:r w:rsidRPr="00EF3162">
        <w:rPr>
          <w:sz w:val="28"/>
          <w:szCs w:val="28"/>
          <w:lang w:val="uk-UA"/>
        </w:rPr>
        <w:t>повідом</w:t>
      </w:r>
      <w:r w:rsidR="00DB0D95">
        <w:rPr>
          <w:sz w:val="28"/>
          <w:szCs w:val="28"/>
          <w:lang w:val="uk-UA"/>
        </w:rPr>
        <w:t>ля</w:t>
      </w:r>
      <w:r>
        <w:rPr>
          <w:sz w:val="28"/>
          <w:szCs w:val="28"/>
          <w:lang w:val="uk-UA"/>
        </w:rPr>
        <w:t>ти</w:t>
      </w:r>
      <w:r w:rsidRPr="00EF3162">
        <w:rPr>
          <w:sz w:val="28"/>
          <w:szCs w:val="28"/>
          <w:lang w:val="uk-UA"/>
        </w:rPr>
        <w:t xml:space="preserve"> митний орган про своє рішення щодо подальшого поводження з</w:t>
      </w:r>
      <w:r>
        <w:rPr>
          <w:sz w:val="28"/>
          <w:szCs w:val="28"/>
          <w:lang w:val="uk-UA"/>
        </w:rPr>
        <w:t xml:space="preserve"> вантажем;</w:t>
      </w:r>
    </w:p>
    <w:p w:rsidR="00597C25" w:rsidRDefault="00DB0D95" w:rsidP="003D557D">
      <w:pPr>
        <w:ind w:firstLine="709"/>
        <w:jc w:val="both"/>
        <w:rPr>
          <w:sz w:val="28"/>
          <w:szCs w:val="28"/>
          <w:lang w:val="uk-UA"/>
        </w:rPr>
      </w:pPr>
      <w:r>
        <w:rPr>
          <w:sz w:val="28"/>
          <w:szCs w:val="28"/>
          <w:lang w:val="uk-UA"/>
        </w:rPr>
        <w:t>повідомля</w:t>
      </w:r>
      <w:r w:rsidR="00597C25" w:rsidRPr="00892E4A">
        <w:rPr>
          <w:sz w:val="28"/>
          <w:szCs w:val="28"/>
          <w:lang w:val="uk-UA"/>
        </w:rPr>
        <w:t>ти територіальн</w:t>
      </w:r>
      <w:r>
        <w:rPr>
          <w:sz w:val="28"/>
          <w:szCs w:val="28"/>
          <w:lang w:val="uk-UA"/>
        </w:rPr>
        <w:t xml:space="preserve">і органи </w:t>
      </w:r>
      <w:proofErr w:type="spellStart"/>
      <w:r>
        <w:rPr>
          <w:sz w:val="28"/>
          <w:szCs w:val="28"/>
          <w:lang w:val="uk-UA"/>
        </w:rPr>
        <w:t>Держпродспоживслужби</w:t>
      </w:r>
      <w:proofErr w:type="spellEnd"/>
      <w:r>
        <w:rPr>
          <w:sz w:val="28"/>
          <w:szCs w:val="28"/>
          <w:lang w:val="uk-UA"/>
        </w:rPr>
        <w:t xml:space="preserve">, у компетенції </w:t>
      </w:r>
      <w:r w:rsidR="00597C25" w:rsidRPr="00892E4A">
        <w:rPr>
          <w:sz w:val="28"/>
          <w:szCs w:val="28"/>
          <w:lang w:val="uk-UA"/>
        </w:rPr>
        <w:t>яких знаходяться потужності з обробки, переробки</w:t>
      </w:r>
      <w:r w:rsidR="00597C25" w:rsidRPr="008B5B1E">
        <w:rPr>
          <w:sz w:val="28"/>
          <w:szCs w:val="28"/>
          <w:lang w:val="uk-UA"/>
        </w:rPr>
        <w:t xml:space="preserve"> або знищенн</w:t>
      </w:r>
      <w:r w:rsidR="00597C25">
        <w:rPr>
          <w:sz w:val="28"/>
          <w:szCs w:val="28"/>
          <w:lang w:val="uk-UA"/>
        </w:rPr>
        <w:t>я</w:t>
      </w:r>
      <w:r w:rsidR="00597C25" w:rsidRPr="008B5B1E">
        <w:rPr>
          <w:sz w:val="28"/>
          <w:szCs w:val="28"/>
          <w:lang w:val="uk-UA"/>
        </w:rPr>
        <w:t>, про направлення вантажів</w:t>
      </w:r>
      <w:r w:rsidR="00597C25">
        <w:rPr>
          <w:sz w:val="28"/>
          <w:szCs w:val="28"/>
          <w:lang w:val="uk-UA"/>
        </w:rPr>
        <w:t xml:space="preserve"> (у разі прийняття рішення про знищення</w:t>
      </w:r>
      <w:r>
        <w:rPr>
          <w:sz w:val="28"/>
          <w:szCs w:val="28"/>
          <w:lang w:val="uk-UA"/>
        </w:rPr>
        <w:t> </w:t>
      </w:r>
      <w:r w:rsidR="00597C25">
        <w:rPr>
          <w:sz w:val="28"/>
          <w:szCs w:val="28"/>
          <w:lang w:val="uk-UA"/>
        </w:rPr>
        <w:t>/</w:t>
      </w:r>
      <w:r>
        <w:rPr>
          <w:sz w:val="28"/>
          <w:szCs w:val="28"/>
          <w:lang w:val="uk-UA"/>
        </w:rPr>
        <w:t> </w:t>
      </w:r>
      <w:r w:rsidR="00597C25">
        <w:rPr>
          <w:sz w:val="28"/>
          <w:szCs w:val="28"/>
          <w:lang w:val="uk-UA"/>
        </w:rPr>
        <w:t>зміну призначеного використання вантажу);</w:t>
      </w:r>
    </w:p>
    <w:p w:rsidR="00597C25" w:rsidRDefault="004258B5" w:rsidP="003D557D">
      <w:pPr>
        <w:ind w:firstLine="709"/>
        <w:jc w:val="both"/>
        <w:rPr>
          <w:color w:val="000000"/>
          <w:sz w:val="28"/>
          <w:szCs w:val="28"/>
          <w:shd w:val="clear" w:color="auto" w:fill="FFFFFF"/>
          <w:lang w:val="uk-UA"/>
        </w:rPr>
      </w:pPr>
      <w:r>
        <w:rPr>
          <w:color w:val="000000"/>
          <w:sz w:val="28"/>
          <w:szCs w:val="28"/>
          <w:shd w:val="clear" w:color="auto" w:fill="FFFFFF"/>
          <w:lang w:val="uk-UA"/>
        </w:rPr>
        <w:t>вн</w:t>
      </w:r>
      <w:r w:rsidR="00DB0D95">
        <w:rPr>
          <w:color w:val="000000"/>
          <w:sz w:val="28"/>
          <w:szCs w:val="28"/>
          <w:shd w:val="clear" w:color="auto" w:fill="FFFFFF"/>
          <w:lang w:val="uk-UA"/>
        </w:rPr>
        <w:t>о</w:t>
      </w:r>
      <w:r>
        <w:rPr>
          <w:color w:val="000000"/>
          <w:sz w:val="28"/>
          <w:szCs w:val="28"/>
          <w:shd w:val="clear" w:color="auto" w:fill="FFFFFF"/>
          <w:lang w:val="uk-UA"/>
        </w:rPr>
        <w:t>с</w:t>
      </w:r>
      <w:r w:rsidR="00DB0D95">
        <w:rPr>
          <w:color w:val="000000"/>
          <w:sz w:val="28"/>
          <w:szCs w:val="28"/>
          <w:shd w:val="clear" w:color="auto" w:fill="FFFFFF"/>
          <w:lang w:val="uk-UA"/>
        </w:rPr>
        <w:t>и</w:t>
      </w:r>
      <w:r>
        <w:rPr>
          <w:color w:val="000000"/>
          <w:sz w:val="28"/>
          <w:szCs w:val="28"/>
          <w:shd w:val="clear" w:color="auto" w:fill="FFFFFF"/>
          <w:lang w:val="uk-UA"/>
        </w:rPr>
        <w:t>ти</w:t>
      </w:r>
      <w:r w:rsidRPr="004258B5">
        <w:rPr>
          <w:color w:val="000000"/>
          <w:sz w:val="28"/>
          <w:szCs w:val="28"/>
          <w:shd w:val="clear" w:color="auto" w:fill="FFFFFF"/>
          <w:lang w:val="uk-UA"/>
        </w:rPr>
        <w:t xml:space="preserve"> відповідну інформацію до інформаційно-телекомунікаційної системи компетентного органу, а також заповн</w:t>
      </w:r>
      <w:r w:rsidR="001108D1">
        <w:rPr>
          <w:color w:val="000000"/>
          <w:sz w:val="28"/>
          <w:szCs w:val="28"/>
          <w:shd w:val="clear" w:color="auto" w:fill="FFFFFF"/>
          <w:lang w:val="uk-UA"/>
        </w:rPr>
        <w:t>юва</w:t>
      </w:r>
      <w:r>
        <w:rPr>
          <w:color w:val="000000"/>
          <w:sz w:val="28"/>
          <w:szCs w:val="28"/>
          <w:shd w:val="clear" w:color="auto" w:fill="FFFFFF"/>
          <w:lang w:val="uk-UA"/>
        </w:rPr>
        <w:t>ти</w:t>
      </w:r>
      <w:r w:rsidRPr="004258B5">
        <w:rPr>
          <w:color w:val="000000"/>
          <w:sz w:val="28"/>
          <w:szCs w:val="28"/>
          <w:shd w:val="clear" w:color="auto" w:fill="FFFFFF"/>
          <w:lang w:val="uk-UA"/>
        </w:rPr>
        <w:t xml:space="preserve"> відповідну частину </w:t>
      </w:r>
      <w:r w:rsidRPr="004258B5">
        <w:rPr>
          <w:color w:val="000000"/>
          <w:sz w:val="28"/>
          <w:szCs w:val="28"/>
          <w:shd w:val="clear" w:color="auto" w:fill="FFFFFF"/>
          <w:lang w:val="uk-UA"/>
        </w:rPr>
        <w:lastRenderedPageBreak/>
        <w:t>загального документа на ввезення (загального ветеринарного документа на ввезення)</w:t>
      </w:r>
      <w:r w:rsidR="007C2968">
        <w:rPr>
          <w:color w:val="000000"/>
          <w:sz w:val="28"/>
          <w:szCs w:val="28"/>
          <w:shd w:val="clear" w:color="auto" w:fill="FFFFFF"/>
          <w:lang w:val="uk-UA"/>
        </w:rPr>
        <w:t xml:space="preserve"> </w:t>
      </w:r>
      <w:r w:rsidR="007C2968" w:rsidRPr="008B340C">
        <w:rPr>
          <w:szCs w:val="28"/>
          <w:lang w:val="uk-UA"/>
        </w:rPr>
        <w:t>–</w:t>
      </w:r>
      <w:r w:rsidR="007C2968">
        <w:rPr>
          <w:color w:val="000000"/>
          <w:sz w:val="28"/>
          <w:szCs w:val="28"/>
          <w:shd w:val="clear" w:color="auto" w:fill="FFFFFF"/>
          <w:lang w:val="uk-UA"/>
        </w:rPr>
        <w:t xml:space="preserve"> </w:t>
      </w:r>
      <w:r>
        <w:rPr>
          <w:color w:val="000000"/>
          <w:sz w:val="28"/>
          <w:szCs w:val="28"/>
          <w:shd w:val="clear" w:color="auto" w:fill="FFFFFF"/>
          <w:lang w:val="uk-UA"/>
        </w:rPr>
        <w:t xml:space="preserve">у разі прийняття рішення про </w:t>
      </w:r>
      <w:r w:rsidR="00D72D38">
        <w:rPr>
          <w:color w:val="000000"/>
          <w:sz w:val="28"/>
          <w:szCs w:val="28"/>
          <w:shd w:val="clear" w:color="auto" w:fill="FFFFFF"/>
          <w:lang w:val="uk-UA"/>
        </w:rPr>
        <w:t>повернення (вивезення) вантажу).</w:t>
      </w:r>
    </w:p>
    <w:p w:rsidR="00E879AC" w:rsidRDefault="00E879AC" w:rsidP="003D557D">
      <w:pPr>
        <w:ind w:firstLine="709"/>
        <w:jc w:val="both"/>
        <w:rPr>
          <w:color w:val="000000" w:themeColor="text1"/>
          <w:sz w:val="28"/>
          <w:lang w:val="uk-UA" w:eastAsia="uk-UA"/>
        </w:rPr>
      </w:pPr>
      <w:r>
        <w:rPr>
          <w:color w:val="000000" w:themeColor="text1"/>
          <w:sz w:val="28"/>
          <w:lang w:val="uk-UA" w:eastAsia="uk-UA"/>
        </w:rPr>
        <w:t>С</w:t>
      </w:r>
      <w:r w:rsidR="00F1296E" w:rsidRPr="00F83F2D">
        <w:rPr>
          <w:color w:val="000000" w:themeColor="text1"/>
          <w:sz w:val="28"/>
          <w:lang w:val="uk-UA" w:eastAsia="uk-UA"/>
        </w:rPr>
        <w:t>уб’єктам господарю</w:t>
      </w:r>
      <w:r>
        <w:rPr>
          <w:color w:val="000000" w:themeColor="text1"/>
          <w:sz w:val="28"/>
          <w:lang w:val="uk-UA" w:eastAsia="uk-UA"/>
        </w:rPr>
        <w:t>вання для реаліз</w:t>
      </w:r>
      <w:r w:rsidR="001108D1">
        <w:rPr>
          <w:color w:val="000000" w:themeColor="text1"/>
          <w:sz w:val="28"/>
          <w:lang w:val="uk-UA" w:eastAsia="uk-UA"/>
        </w:rPr>
        <w:t>ації вимог регулювання</w:t>
      </w:r>
      <w:r w:rsidR="00060F2C">
        <w:rPr>
          <w:color w:val="000000" w:themeColor="text1"/>
          <w:sz w:val="28"/>
          <w:lang w:val="uk-UA" w:eastAsia="uk-UA"/>
        </w:rPr>
        <w:t>,</w:t>
      </w:r>
      <w:r w:rsidR="001108D1">
        <w:rPr>
          <w:color w:val="000000" w:themeColor="text1"/>
          <w:sz w:val="28"/>
          <w:lang w:val="uk-UA" w:eastAsia="uk-UA"/>
        </w:rPr>
        <w:t xml:space="preserve"> передбачених</w:t>
      </w:r>
      <w:r>
        <w:rPr>
          <w:color w:val="000000" w:themeColor="text1"/>
          <w:sz w:val="28"/>
          <w:lang w:val="uk-UA" w:eastAsia="uk-UA"/>
        </w:rPr>
        <w:t xml:space="preserve"> </w:t>
      </w:r>
      <w:proofErr w:type="spellStart"/>
      <w:r w:rsidR="001C1089">
        <w:rPr>
          <w:color w:val="000000" w:themeColor="text1"/>
          <w:sz w:val="28"/>
          <w:lang w:val="uk-UA" w:eastAsia="uk-UA"/>
        </w:rPr>
        <w:t>про</w:t>
      </w:r>
      <w:r w:rsidR="00BB09DD">
        <w:rPr>
          <w:color w:val="000000" w:themeColor="text1"/>
          <w:sz w:val="28"/>
          <w:lang w:val="uk-UA" w:eastAsia="uk-UA"/>
        </w:rPr>
        <w:t>є</w:t>
      </w:r>
      <w:r w:rsidR="001C1089">
        <w:rPr>
          <w:color w:val="000000" w:themeColor="text1"/>
          <w:sz w:val="28"/>
          <w:lang w:val="uk-UA" w:eastAsia="uk-UA"/>
        </w:rPr>
        <w:t>кт</w:t>
      </w:r>
      <w:r>
        <w:rPr>
          <w:color w:val="000000" w:themeColor="text1"/>
          <w:sz w:val="28"/>
          <w:lang w:val="uk-UA" w:eastAsia="uk-UA"/>
        </w:rPr>
        <w:t>ом</w:t>
      </w:r>
      <w:proofErr w:type="spellEnd"/>
      <w:r>
        <w:rPr>
          <w:color w:val="000000" w:themeColor="text1"/>
          <w:sz w:val="28"/>
          <w:lang w:val="uk-UA" w:eastAsia="uk-UA"/>
        </w:rPr>
        <w:t xml:space="preserve"> </w:t>
      </w:r>
      <w:r w:rsidR="005D491D">
        <w:rPr>
          <w:color w:val="000000" w:themeColor="text1"/>
          <w:sz w:val="28"/>
          <w:lang w:val="uk-UA" w:eastAsia="uk-UA"/>
        </w:rPr>
        <w:t>наказу</w:t>
      </w:r>
      <w:r w:rsidR="001108D1">
        <w:rPr>
          <w:color w:val="000000" w:themeColor="text1"/>
          <w:sz w:val="28"/>
          <w:lang w:val="uk-UA" w:eastAsia="uk-UA"/>
        </w:rPr>
        <w:t>,</w:t>
      </w:r>
      <w:r>
        <w:rPr>
          <w:color w:val="000000" w:themeColor="text1"/>
          <w:sz w:val="28"/>
          <w:lang w:val="uk-UA" w:eastAsia="uk-UA"/>
        </w:rPr>
        <w:t xml:space="preserve"> не потрі</w:t>
      </w:r>
      <w:r w:rsidR="00D72D38">
        <w:rPr>
          <w:color w:val="000000" w:themeColor="text1"/>
          <w:sz w:val="28"/>
          <w:lang w:val="uk-UA" w:eastAsia="uk-UA"/>
        </w:rPr>
        <w:t>бно здійснювати жодних заходів.</w:t>
      </w:r>
    </w:p>
    <w:p w:rsidR="009F6FF9" w:rsidRDefault="009F6FF9" w:rsidP="003D557D">
      <w:pPr>
        <w:ind w:firstLine="709"/>
        <w:jc w:val="both"/>
        <w:rPr>
          <w:color w:val="000000" w:themeColor="text1"/>
          <w:sz w:val="28"/>
          <w:lang w:val="uk-UA" w:eastAsia="uk-UA"/>
        </w:rPr>
      </w:pPr>
      <w:r w:rsidRPr="009F6FF9">
        <w:rPr>
          <w:color w:val="000000" w:themeColor="text1"/>
          <w:sz w:val="28"/>
          <w:lang w:val="uk-UA" w:eastAsia="uk-UA"/>
        </w:rPr>
        <w:t>Витрати</w:t>
      </w:r>
      <w:r w:rsidR="001108D1">
        <w:rPr>
          <w:color w:val="000000" w:themeColor="text1"/>
          <w:sz w:val="28"/>
          <w:lang w:val="uk-UA" w:eastAsia="uk-UA"/>
        </w:rPr>
        <w:t>,</w:t>
      </w:r>
      <w:r w:rsidRPr="009F6FF9">
        <w:rPr>
          <w:color w:val="000000" w:themeColor="text1"/>
          <w:sz w:val="28"/>
          <w:lang w:val="uk-UA" w:eastAsia="uk-UA"/>
        </w:rPr>
        <w:t xml:space="preserve"> пов’язані </w:t>
      </w:r>
      <w:r w:rsidR="001108D1">
        <w:rPr>
          <w:color w:val="000000" w:themeColor="text1"/>
          <w:sz w:val="28"/>
          <w:lang w:val="uk-UA" w:eastAsia="uk-UA"/>
        </w:rPr>
        <w:t xml:space="preserve">із </w:t>
      </w:r>
      <w:r>
        <w:rPr>
          <w:color w:val="000000" w:themeColor="text1"/>
          <w:sz w:val="28"/>
          <w:lang w:val="uk-UA" w:eastAsia="uk-UA"/>
        </w:rPr>
        <w:t xml:space="preserve">заходами щодо </w:t>
      </w:r>
      <w:r>
        <w:rPr>
          <w:sz w:val="28"/>
          <w:szCs w:val="28"/>
          <w:lang w:val="uk-UA" w:eastAsia="uk-UA"/>
        </w:rPr>
        <w:t>повернення (вивезення</w:t>
      </w:r>
      <w:r w:rsidRPr="009F6FF9">
        <w:rPr>
          <w:sz w:val="28"/>
          <w:szCs w:val="28"/>
          <w:lang w:val="uk-UA" w:eastAsia="uk-UA"/>
        </w:rPr>
        <w:t>) вантажу, його знищенням, особливим поводженням або зміною призначеного використання</w:t>
      </w:r>
      <w:r w:rsidR="00AE1A21">
        <w:rPr>
          <w:sz w:val="28"/>
          <w:szCs w:val="28"/>
          <w:lang w:val="uk-UA" w:eastAsia="uk-UA"/>
        </w:rPr>
        <w:t xml:space="preserve"> здійснюю</w:t>
      </w:r>
      <w:r>
        <w:rPr>
          <w:sz w:val="28"/>
          <w:szCs w:val="28"/>
          <w:lang w:val="uk-UA" w:eastAsia="uk-UA"/>
        </w:rPr>
        <w:t xml:space="preserve">ться </w:t>
      </w:r>
      <w:r w:rsidRPr="009F6FF9">
        <w:rPr>
          <w:sz w:val="28"/>
          <w:szCs w:val="28"/>
          <w:lang w:val="uk-UA" w:eastAsia="uk-UA"/>
        </w:rPr>
        <w:t>за рахунок оператора ринку</w:t>
      </w:r>
      <w:r>
        <w:rPr>
          <w:sz w:val="28"/>
          <w:szCs w:val="28"/>
          <w:lang w:val="uk-UA" w:eastAsia="uk-UA"/>
        </w:rPr>
        <w:t xml:space="preserve"> відповідно до частини тринадцятої статті 54 Закону.</w:t>
      </w:r>
    </w:p>
    <w:p w:rsidR="00F1296E" w:rsidRPr="00F83F2D" w:rsidRDefault="00F1296E" w:rsidP="003D557D">
      <w:pPr>
        <w:ind w:firstLine="709"/>
        <w:jc w:val="both"/>
        <w:rPr>
          <w:color w:val="000000" w:themeColor="text1"/>
          <w:sz w:val="28"/>
          <w:lang w:val="uk-UA" w:eastAsia="uk-UA"/>
        </w:rPr>
      </w:pPr>
      <w:r w:rsidRPr="00F83F2D">
        <w:rPr>
          <w:color w:val="000000" w:themeColor="text1"/>
          <w:sz w:val="28"/>
          <w:lang w:val="uk-UA" w:eastAsia="uk-UA"/>
        </w:rPr>
        <w:t xml:space="preserve">Розв’язання проблеми можливе лише шляхом прийняття даного </w:t>
      </w:r>
      <w:proofErr w:type="spellStart"/>
      <w:r w:rsidR="001C1089">
        <w:rPr>
          <w:color w:val="000000" w:themeColor="text1"/>
          <w:sz w:val="28"/>
          <w:lang w:val="uk-UA" w:eastAsia="uk-UA"/>
        </w:rPr>
        <w:t>про</w:t>
      </w:r>
      <w:r w:rsidR="00BB09DD">
        <w:rPr>
          <w:color w:val="000000" w:themeColor="text1"/>
          <w:sz w:val="28"/>
          <w:lang w:val="uk-UA" w:eastAsia="uk-UA"/>
        </w:rPr>
        <w:t>є</w:t>
      </w:r>
      <w:r w:rsidR="001C1089">
        <w:rPr>
          <w:color w:val="000000" w:themeColor="text1"/>
          <w:sz w:val="28"/>
          <w:lang w:val="uk-UA" w:eastAsia="uk-UA"/>
        </w:rPr>
        <w:t>кт</w:t>
      </w:r>
      <w:r w:rsidRPr="00F83F2D">
        <w:rPr>
          <w:color w:val="000000" w:themeColor="text1"/>
          <w:sz w:val="28"/>
          <w:lang w:val="uk-UA" w:eastAsia="uk-UA"/>
        </w:rPr>
        <w:t>у</w:t>
      </w:r>
      <w:proofErr w:type="spellEnd"/>
      <w:r w:rsidRPr="00F83F2D">
        <w:rPr>
          <w:color w:val="000000" w:themeColor="text1"/>
          <w:sz w:val="28"/>
          <w:lang w:val="uk-UA" w:eastAsia="uk-UA"/>
        </w:rPr>
        <w:t xml:space="preserve"> наказу.</w:t>
      </w:r>
    </w:p>
    <w:p w:rsidR="00491455" w:rsidRDefault="00491455" w:rsidP="00491455">
      <w:pPr>
        <w:spacing w:before="120" w:after="120"/>
        <w:jc w:val="both"/>
        <w:rPr>
          <w:rStyle w:val="a3"/>
          <w:bCs w:val="0"/>
          <w:sz w:val="28"/>
          <w:szCs w:val="28"/>
          <w:lang w:val="uk-UA"/>
        </w:rPr>
      </w:pPr>
      <w:r w:rsidRPr="00023695">
        <w:rPr>
          <w:rStyle w:val="a3"/>
          <w:bCs w:val="0"/>
          <w:sz w:val="28"/>
          <w:lang w:val="en-US"/>
        </w:rPr>
        <w:t>V</w:t>
      </w:r>
      <w:r w:rsidRPr="00023695">
        <w:rPr>
          <w:rStyle w:val="a3"/>
          <w:bCs w:val="0"/>
          <w:sz w:val="28"/>
          <w:lang w:val="uk-UA"/>
        </w:rPr>
        <w:t>І.</w:t>
      </w:r>
      <w:r w:rsidR="00AE1A21">
        <w:rPr>
          <w:rStyle w:val="a3"/>
          <w:bCs w:val="0"/>
          <w:sz w:val="28"/>
          <w:lang w:val="uk-UA"/>
        </w:rPr>
        <w:t> </w:t>
      </w:r>
      <w:r w:rsidRPr="00023695">
        <w:rPr>
          <w:rStyle w:val="a3"/>
          <w:bCs w:val="0"/>
          <w:sz w:val="28"/>
          <w:szCs w:val="28"/>
          <w:lang w:val="uk-UA"/>
        </w:rPr>
        <w:t xml:space="preserve">Оцінка виконання вимог регуляторного </w:t>
      </w:r>
      <w:proofErr w:type="spellStart"/>
      <w:r w:rsidRPr="00023695">
        <w:rPr>
          <w:rStyle w:val="a3"/>
          <w:bCs w:val="0"/>
          <w:sz w:val="28"/>
          <w:szCs w:val="28"/>
          <w:lang w:val="uk-UA"/>
        </w:rPr>
        <w:t>акта</w:t>
      </w:r>
      <w:proofErr w:type="spellEnd"/>
      <w:r w:rsidRPr="00023695">
        <w:rPr>
          <w:rStyle w:val="a3"/>
          <w:bCs w:val="0"/>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441AA" w:rsidRPr="00F83F2D" w:rsidRDefault="00C441AA" w:rsidP="003D557D">
      <w:pPr>
        <w:ind w:firstLine="709"/>
        <w:jc w:val="both"/>
        <w:rPr>
          <w:color w:val="000000" w:themeColor="text1"/>
          <w:sz w:val="28"/>
          <w:szCs w:val="28"/>
          <w:shd w:val="clear" w:color="auto" w:fill="FFFFFF"/>
          <w:lang w:val="uk-UA"/>
        </w:rPr>
      </w:pPr>
      <w:r w:rsidRPr="00F83F2D">
        <w:rPr>
          <w:color w:val="000000" w:themeColor="text1"/>
          <w:sz w:val="28"/>
          <w:szCs w:val="28"/>
          <w:shd w:val="clear" w:color="auto" w:fill="FFFFFF"/>
          <w:lang w:val="uk-UA"/>
        </w:rPr>
        <w:t xml:space="preserve">Можливість виконання вимог регуляторного </w:t>
      </w:r>
      <w:proofErr w:type="spellStart"/>
      <w:r w:rsidRPr="00F83F2D">
        <w:rPr>
          <w:color w:val="000000" w:themeColor="text1"/>
          <w:sz w:val="28"/>
          <w:szCs w:val="28"/>
          <w:shd w:val="clear" w:color="auto" w:fill="FFFFFF"/>
          <w:lang w:val="uk-UA"/>
        </w:rPr>
        <w:t>акта</w:t>
      </w:r>
      <w:proofErr w:type="spellEnd"/>
      <w:r w:rsidRPr="00F83F2D">
        <w:rPr>
          <w:color w:val="000000" w:themeColor="text1"/>
          <w:sz w:val="28"/>
          <w:szCs w:val="28"/>
          <w:shd w:val="clear" w:color="auto" w:fill="FFFFFF"/>
          <w:lang w:val="uk-UA"/>
        </w:rPr>
        <w:t xml:space="preserve"> оцінюється як висока, оскільки ресурсів, які є у розпорядженні компетентного органу та суб’єктів господарювання, на як</w:t>
      </w:r>
      <w:r w:rsidR="00AE1A21">
        <w:rPr>
          <w:color w:val="000000" w:themeColor="text1"/>
          <w:sz w:val="28"/>
          <w:szCs w:val="28"/>
          <w:shd w:val="clear" w:color="auto" w:fill="FFFFFF"/>
          <w:lang w:val="uk-UA"/>
        </w:rPr>
        <w:t>і</w:t>
      </w:r>
      <w:r w:rsidRPr="00F83F2D">
        <w:rPr>
          <w:color w:val="000000" w:themeColor="text1"/>
          <w:sz w:val="28"/>
          <w:szCs w:val="28"/>
          <w:shd w:val="clear" w:color="auto" w:fill="FFFFFF"/>
          <w:lang w:val="uk-UA"/>
        </w:rPr>
        <w:t xml:space="preserve"> поширюватимуться відповідні вимоги, достатньо для їх виконання.</w:t>
      </w:r>
    </w:p>
    <w:p w:rsidR="008647B3" w:rsidRPr="004A50E4" w:rsidRDefault="008647B3" w:rsidP="003D557D">
      <w:pPr>
        <w:ind w:firstLine="709"/>
        <w:jc w:val="both"/>
        <w:rPr>
          <w:sz w:val="28"/>
          <w:szCs w:val="28"/>
          <w:lang w:val="uk-UA" w:eastAsia="uk-UA"/>
        </w:rPr>
      </w:pPr>
      <w:r w:rsidRPr="00C7521F">
        <w:rPr>
          <w:sz w:val="28"/>
          <w:szCs w:val="28"/>
          <w:lang w:val="uk-UA" w:eastAsia="uk-UA"/>
        </w:rPr>
        <w:t xml:space="preserve">Витрати органів виконавчої влади на виконання вимог регуляторного </w:t>
      </w:r>
      <w:proofErr w:type="spellStart"/>
      <w:r w:rsidRPr="00C7521F">
        <w:rPr>
          <w:sz w:val="28"/>
          <w:szCs w:val="28"/>
          <w:lang w:val="uk-UA" w:eastAsia="uk-UA"/>
        </w:rPr>
        <w:t>акта</w:t>
      </w:r>
      <w:proofErr w:type="spellEnd"/>
      <w:r w:rsidR="00E03BBF">
        <w:rPr>
          <w:sz w:val="28"/>
          <w:szCs w:val="28"/>
          <w:lang w:val="uk-UA" w:eastAsia="uk-UA"/>
        </w:rPr>
        <w:t>,</w:t>
      </w:r>
      <w:r w:rsidRPr="00C7521F">
        <w:rPr>
          <w:sz w:val="28"/>
          <w:szCs w:val="28"/>
          <w:lang w:val="uk-UA" w:eastAsia="uk-UA"/>
        </w:rPr>
        <w:t xml:space="preserve"> пов’язані із необхідністю навчання </w:t>
      </w:r>
      <w:r w:rsidR="00EF4C16" w:rsidRPr="00C7521F">
        <w:rPr>
          <w:sz w:val="28"/>
          <w:szCs w:val="28"/>
          <w:lang w:val="uk-UA" w:eastAsia="uk-UA"/>
        </w:rPr>
        <w:t>посадових осіб компетентного органу</w:t>
      </w:r>
      <w:r w:rsidRPr="00C7521F">
        <w:rPr>
          <w:sz w:val="28"/>
          <w:szCs w:val="28"/>
          <w:lang w:val="uk-UA" w:eastAsia="uk-UA"/>
        </w:rPr>
        <w:t xml:space="preserve"> </w:t>
      </w:r>
      <w:r w:rsidR="00864DA9" w:rsidRPr="00C7521F">
        <w:rPr>
          <w:sz w:val="28"/>
          <w:szCs w:val="28"/>
          <w:lang w:val="uk-UA" w:eastAsia="uk-UA"/>
        </w:rPr>
        <w:t xml:space="preserve">щодо </w:t>
      </w:r>
      <w:proofErr w:type="spellStart"/>
      <w:r w:rsidR="001C1089">
        <w:rPr>
          <w:sz w:val="28"/>
          <w:szCs w:val="28"/>
          <w:lang w:val="uk-UA" w:eastAsia="uk-UA"/>
        </w:rPr>
        <w:t>про</w:t>
      </w:r>
      <w:r w:rsidR="00BB09DD">
        <w:rPr>
          <w:sz w:val="28"/>
          <w:szCs w:val="28"/>
          <w:lang w:val="uk-UA" w:eastAsia="uk-UA"/>
        </w:rPr>
        <w:t>є</w:t>
      </w:r>
      <w:r w:rsidR="001C1089">
        <w:rPr>
          <w:sz w:val="28"/>
          <w:szCs w:val="28"/>
          <w:lang w:val="uk-UA" w:eastAsia="uk-UA"/>
        </w:rPr>
        <w:t>кт</w:t>
      </w:r>
      <w:r w:rsidR="00896B44">
        <w:rPr>
          <w:sz w:val="28"/>
          <w:szCs w:val="28"/>
          <w:lang w:val="uk-UA" w:eastAsia="uk-UA"/>
        </w:rPr>
        <w:t>ів</w:t>
      </w:r>
      <w:proofErr w:type="spellEnd"/>
      <w:r w:rsidR="00896B44">
        <w:rPr>
          <w:sz w:val="28"/>
          <w:szCs w:val="28"/>
          <w:lang w:val="uk-UA" w:eastAsia="uk-UA"/>
        </w:rPr>
        <w:t xml:space="preserve"> наказів по відбору зразків </w:t>
      </w:r>
      <w:r w:rsidR="00AE1A21">
        <w:rPr>
          <w:sz w:val="28"/>
          <w:szCs w:val="28"/>
          <w:lang w:val="uk-UA" w:eastAsia="uk-UA"/>
        </w:rPr>
        <w:t>та проведення роз’</w:t>
      </w:r>
      <w:r w:rsidRPr="00C7521F">
        <w:rPr>
          <w:sz w:val="28"/>
          <w:szCs w:val="28"/>
          <w:lang w:val="uk-UA" w:eastAsia="uk-UA"/>
        </w:rPr>
        <w:t xml:space="preserve">яснювальної роботи серед зацікавлених сторін, є достатніми та будуть здійснені в рамках посадових </w:t>
      </w:r>
      <w:r w:rsidRPr="004A50E4">
        <w:rPr>
          <w:sz w:val="28"/>
          <w:szCs w:val="28"/>
          <w:lang w:val="uk-UA" w:eastAsia="uk-UA"/>
        </w:rPr>
        <w:t>обов’язків відповідальних осіб.</w:t>
      </w:r>
    </w:p>
    <w:p w:rsidR="00C441AA" w:rsidRPr="00F83F2D" w:rsidRDefault="00C441AA" w:rsidP="003D557D">
      <w:pPr>
        <w:pStyle w:val="2"/>
        <w:spacing w:after="0" w:line="240" w:lineRule="auto"/>
        <w:ind w:firstLine="709"/>
        <w:jc w:val="both"/>
        <w:rPr>
          <w:color w:val="000000" w:themeColor="text1"/>
          <w:sz w:val="28"/>
          <w:szCs w:val="28"/>
          <w:shd w:val="clear" w:color="auto" w:fill="FFFFFF"/>
          <w:lang w:val="uk-UA"/>
        </w:rPr>
      </w:pPr>
      <w:r w:rsidRPr="00480B73">
        <w:rPr>
          <w:color w:val="000000" w:themeColor="text1"/>
          <w:sz w:val="28"/>
          <w:szCs w:val="28"/>
          <w:shd w:val="clear" w:color="auto" w:fill="FFFFFF"/>
          <w:lang w:val="uk-UA"/>
        </w:rPr>
        <w:t xml:space="preserve">Розрахунок витрат на запровадження державного регулювання для суб’єктів малого підприємництва наведено до Методики проведення аналізу впливу регуляторного </w:t>
      </w:r>
      <w:proofErr w:type="spellStart"/>
      <w:r w:rsidRPr="00480B73">
        <w:rPr>
          <w:color w:val="000000" w:themeColor="text1"/>
          <w:sz w:val="28"/>
          <w:szCs w:val="28"/>
          <w:shd w:val="clear" w:color="auto" w:fill="FFFFFF"/>
          <w:lang w:val="uk-UA"/>
        </w:rPr>
        <w:t>акта</w:t>
      </w:r>
      <w:proofErr w:type="spellEnd"/>
      <w:r w:rsidRPr="00480B73">
        <w:rPr>
          <w:color w:val="000000" w:themeColor="text1"/>
          <w:sz w:val="28"/>
          <w:szCs w:val="28"/>
          <w:shd w:val="clear" w:color="auto" w:fill="FFFFFF"/>
          <w:lang w:val="uk-UA"/>
        </w:rPr>
        <w:t xml:space="preserve"> (Тест малого підприємництва).</w:t>
      </w:r>
    </w:p>
    <w:p w:rsidR="00C441AA" w:rsidRDefault="00C441AA" w:rsidP="003D557D">
      <w:pPr>
        <w:ind w:firstLine="709"/>
        <w:jc w:val="both"/>
        <w:textAlignment w:val="baseline"/>
        <w:rPr>
          <w:color w:val="000000" w:themeColor="text1"/>
          <w:sz w:val="28"/>
          <w:szCs w:val="28"/>
          <w:shd w:val="clear" w:color="auto" w:fill="FFFFFF"/>
          <w:lang w:val="uk-UA"/>
        </w:rPr>
      </w:pPr>
      <w:bookmarkStart w:id="0" w:name="n196"/>
      <w:bookmarkEnd w:id="0"/>
      <w:r w:rsidRPr="005D491D">
        <w:rPr>
          <w:color w:val="000000" w:themeColor="text1"/>
          <w:sz w:val="28"/>
          <w:szCs w:val="28"/>
          <w:shd w:val="clear" w:color="auto" w:fill="FFFFFF"/>
          <w:lang w:val="uk-UA"/>
        </w:rPr>
        <w:t xml:space="preserve">Державне регулювання за </w:t>
      </w:r>
      <w:proofErr w:type="spellStart"/>
      <w:r w:rsidR="001C1089" w:rsidRPr="005D491D">
        <w:rPr>
          <w:color w:val="000000" w:themeColor="text1"/>
          <w:sz w:val="28"/>
          <w:szCs w:val="28"/>
          <w:shd w:val="clear" w:color="auto" w:fill="FFFFFF"/>
          <w:lang w:val="uk-UA"/>
        </w:rPr>
        <w:t>пр</w:t>
      </w:r>
      <w:r w:rsidR="005D491D" w:rsidRPr="005D491D">
        <w:rPr>
          <w:color w:val="000000" w:themeColor="text1"/>
          <w:sz w:val="28"/>
          <w:szCs w:val="28"/>
          <w:shd w:val="clear" w:color="auto" w:fill="FFFFFF"/>
          <w:lang w:val="uk-UA"/>
        </w:rPr>
        <w:t>о</w:t>
      </w:r>
      <w:r w:rsidR="00BB09DD">
        <w:rPr>
          <w:color w:val="000000" w:themeColor="text1"/>
          <w:sz w:val="28"/>
          <w:szCs w:val="28"/>
          <w:shd w:val="clear" w:color="auto" w:fill="FFFFFF"/>
          <w:lang w:val="uk-UA"/>
        </w:rPr>
        <w:t>є</w:t>
      </w:r>
      <w:r w:rsidR="001C1089" w:rsidRPr="005D491D">
        <w:rPr>
          <w:color w:val="000000" w:themeColor="text1"/>
          <w:sz w:val="28"/>
          <w:szCs w:val="28"/>
          <w:shd w:val="clear" w:color="auto" w:fill="FFFFFF"/>
          <w:lang w:val="uk-UA"/>
        </w:rPr>
        <w:t>кт</w:t>
      </w:r>
      <w:r w:rsidRPr="005D491D">
        <w:rPr>
          <w:color w:val="000000" w:themeColor="text1"/>
          <w:sz w:val="28"/>
          <w:szCs w:val="28"/>
          <w:shd w:val="clear" w:color="auto" w:fill="FFFFFF"/>
          <w:lang w:val="uk-UA"/>
        </w:rPr>
        <w:t>ом</w:t>
      </w:r>
      <w:proofErr w:type="spellEnd"/>
      <w:r w:rsidRPr="005D491D">
        <w:rPr>
          <w:color w:val="000000" w:themeColor="text1"/>
          <w:sz w:val="28"/>
          <w:szCs w:val="28"/>
          <w:shd w:val="clear" w:color="auto" w:fill="FFFFFF"/>
          <w:lang w:val="uk-UA"/>
        </w:rPr>
        <w:t xml:space="preserve"> </w:t>
      </w:r>
      <w:r w:rsidR="00BC1127">
        <w:rPr>
          <w:color w:val="000000" w:themeColor="text1"/>
          <w:sz w:val="28"/>
          <w:szCs w:val="28"/>
          <w:shd w:val="clear" w:color="auto" w:fill="FFFFFF"/>
          <w:lang w:val="uk-UA"/>
        </w:rPr>
        <w:t xml:space="preserve">наказу </w:t>
      </w:r>
      <w:r w:rsidRPr="005D491D">
        <w:rPr>
          <w:color w:val="000000" w:themeColor="text1"/>
          <w:sz w:val="28"/>
          <w:szCs w:val="28"/>
          <w:shd w:val="clear" w:color="auto" w:fill="FFFFFF"/>
          <w:lang w:val="uk-UA"/>
        </w:rPr>
        <w:t>не передбачає утворення нового державного органу або нового структурного підрозділу діючого органу.</w:t>
      </w:r>
    </w:p>
    <w:p w:rsidR="00AE1A21" w:rsidRDefault="00AE1A21" w:rsidP="003D557D">
      <w:pPr>
        <w:ind w:firstLine="709"/>
        <w:jc w:val="both"/>
        <w:textAlignment w:val="baseline"/>
        <w:rPr>
          <w:color w:val="000000" w:themeColor="text1"/>
          <w:sz w:val="28"/>
          <w:szCs w:val="28"/>
          <w:shd w:val="clear" w:color="auto" w:fill="FFFFFF"/>
          <w:lang w:val="uk-UA"/>
        </w:rPr>
      </w:pPr>
    </w:p>
    <w:p w:rsidR="007B6BE4" w:rsidRPr="00340EA1" w:rsidRDefault="007B6BE4" w:rsidP="00AE1A21">
      <w:pPr>
        <w:spacing w:before="120" w:after="120"/>
        <w:jc w:val="both"/>
        <w:rPr>
          <w:sz w:val="28"/>
          <w:szCs w:val="28"/>
          <w:lang w:val="uk-UA"/>
        </w:rPr>
      </w:pPr>
      <w:r w:rsidRPr="00185C03">
        <w:rPr>
          <w:rStyle w:val="a3"/>
          <w:bCs w:val="0"/>
          <w:sz w:val="28"/>
          <w:szCs w:val="28"/>
          <w:lang w:val="en-US"/>
        </w:rPr>
        <w:t>V</w:t>
      </w:r>
      <w:r w:rsidRPr="00185C03">
        <w:rPr>
          <w:rStyle w:val="a3"/>
          <w:bCs w:val="0"/>
          <w:sz w:val="28"/>
          <w:szCs w:val="28"/>
          <w:lang w:val="uk-UA"/>
        </w:rPr>
        <w:t>І</w:t>
      </w:r>
      <w:r w:rsidRPr="00185C03">
        <w:rPr>
          <w:rStyle w:val="a3"/>
          <w:bCs w:val="0"/>
          <w:sz w:val="28"/>
          <w:szCs w:val="28"/>
          <w:lang w:val="en-US"/>
        </w:rPr>
        <w:t>I</w:t>
      </w:r>
      <w:r w:rsidR="00AE1A21">
        <w:rPr>
          <w:rStyle w:val="a3"/>
          <w:bCs w:val="0"/>
          <w:sz w:val="28"/>
          <w:szCs w:val="28"/>
          <w:lang w:val="uk-UA"/>
        </w:rPr>
        <w:t>. </w:t>
      </w:r>
      <w:r w:rsidRPr="00185C03">
        <w:rPr>
          <w:rStyle w:val="a3"/>
          <w:bCs w:val="0"/>
          <w:sz w:val="28"/>
          <w:szCs w:val="28"/>
          <w:lang w:val="uk-UA"/>
        </w:rPr>
        <w:t xml:space="preserve">Обґрунтування строку дії </w:t>
      </w:r>
      <w:proofErr w:type="spellStart"/>
      <w:r w:rsidR="00AE1A21">
        <w:rPr>
          <w:rStyle w:val="a3"/>
          <w:bCs w:val="0"/>
          <w:sz w:val="28"/>
          <w:szCs w:val="28"/>
          <w:lang w:val="uk-UA"/>
        </w:rPr>
        <w:t>акта</w:t>
      </w:r>
      <w:proofErr w:type="spellEnd"/>
    </w:p>
    <w:p w:rsidR="007B6BE4" w:rsidRPr="00340EA1" w:rsidRDefault="007B6BE4" w:rsidP="003D557D">
      <w:pPr>
        <w:ind w:firstLine="709"/>
        <w:jc w:val="both"/>
        <w:rPr>
          <w:sz w:val="28"/>
          <w:szCs w:val="28"/>
          <w:lang w:val="uk-UA" w:eastAsia="uk-UA"/>
        </w:rPr>
      </w:pPr>
      <w:r w:rsidRPr="007B6BE4">
        <w:rPr>
          <w:sz w:val="28"/>
          <w:szCs w:val="28"/>
          <w:lang w:val="uk-UA" w:eastAsia="uk-UA"/>
        </w:rPr>
        <w:t xml:space="preserve">Враховуючи </w:t>
      </w:r>
      <w:r w:rsidR="00A42DA8">
        <w:rPr>
          <w:sz w:val="28"/>
          <w:szCs w:val="28"/>
          <w:lang w:val="uk-UA" w:eastAsia="uk-UA"/>
        </w:rPr>
        <w:t xml:space="preserve">необхідність </w:t>
      </w:r>
      <w:r w:rsidR="002738EF">
        <w:rPr>
          <w:sz w:val="28"/>
          <w:szCs w:val="28"/>
          <w:lang w:val="uk-UA"/>
        </w:rPr>
        <w:t>попередження, усунення або зменшення до прийнятного рівня ризиків для людей і тварин, пов</w:t>
      </w:r>
      <w:r w:rsidR="002738EF" w:rsidRPr="00223833">
        <w:rPr>
          <w:sz w:val="28"/>
          <w:szCs w:val="28"/>
          <w:lang w:val="uk-UA"/>
        </w:rPr>
        <w:t>’</w:t>
      </w:r>
      <w:r w:rsidR="002738EF">
        <w:rPr>
          <w:sz w:val="28"/>
          <w:szCs w:val="28"/>
          <w:lang w:val="uk-UA"/>
        </w:rPr>
        <w:t xml:space="preserve">язаних </w:t>
      </w:r>
      <w:r w:rsidR="00AE1A21">
        <w:rPr>
          <w:sz w:val="28"/>
          <w:szCs w:val="28"/>
          <w:lang w:val="uk-UA"/>
        </w:rPr>
        <w:t>і</w:t>
      </w:r>
      <w:r w:rsidR="002738EF">
        <w:rPr>
          <w:sz w:val="28"/>
          <w:szCs w:val="28"/>
          <w:lang w:val="uk-UA"/>
        </w:rPr>
        <w:t>з занесенням на територію України збудників інфекційних захворювань тварин або небезпечних харчових продуктів та кормів</w:t>
      </w:r>
      <w:r w:rsidR="00AE1A21">
        <w:rPr>
          <w:sz w:val="28"/>
          <w:szCs w:val="28"/>
          <w:lang w:val="uk-UA"/>
        </w:rPr>
        <w:t>,</w:t>
      </w:r>
      <w:r w:rsidR="002738EF">
        <w:rPr>
          <w:sz w:val="28"/>
          <w:szCs w:val="28"/>
          <w:lang w:val="uk-UA"/>
        </w:rPr>
        <w:t xml:space="preserve"> призначених для споживання людиною або твариною</w:t>
      </w:r>
      <w:r w:rsidR="00AE1A21">
        <w:rPr>
          <w:sz w:val="28"/>
          <w:szCs w:val="28"/>
          <w:lang w:val="uk-UA"/>
        </w:rPr>
        <w:t>,</w:t>
      </w:r>
      <w:r w:rsidR="002738EF">
        <w:rPr>
          <w:sz w:val="28"/>
          <w:szCs w:val="28"/>
          <w:lang w:val="uk-UA" w:eastAsia="uk-UA"/>
        </w:rPr>
        <w:t xml:space="preserve"> </w:t>
      </w:r>
      <w:r w:rsidR="00193016">
        <w:rPr>
          <w:sz w:val="28"/>
          <w:szCs w:val="28"/>
          <w:lang w:val="uk-UA" w:eastAsia="uk-UA"/>
        </w:rPr>
        <w:t xml:space="preserve">строк дії регуляторного </w:t>
      </w:r>
      <w:proofErr w:type="spellStart"/>
      <w:r w:rsidR="00193016">
        <w:rPr>
          <w:sz w:val="28"/>
          <w:szCs w:val="28"/>
          <w:lang w:val="uk-UA" w:eastAsia="uk-UA"/>
        </w:rPr>
        <w:t>акт</w:t>
      </w:r>
      <w:r w:rsidR="00AE1A21">
        <w:rPr>
          <w:sz w:val="28"/>
          <w:szCs w:val="28"/>
          <w:lang w:val="uk-UA" w:eastAsia="uk-UA"/>
        </w:rPr>
        <w:t>а</w:t>
      </w:r>
      <w:proofErr w:type="spellEnd"/>
      <w:r w:rsidRPr="00340EA1">
        <w:rPr>
          <w:sz w:val="28"/>
          <w:szCs w:val="28"/>
          <w:lang w:val="uk-UA" w:eastAsia="uk-UA"/>
        </w:rPr>
        <w:t xml:space="preserve"> не встановлюється.</w:t>
      </w:r>
    </w:p>
    <w:p w:rsidR="00BE49DE" w:rsidRPr="00F83F2D" w:rsidRDefault="00BE49DE" w:rsidP="003D557D">
      <w:pPr>
        <w:ind w:firstLine="709"/>
        <w:jc w:val="both"/>
        <w:rPr>
          <w:bCs/>
          <w:color w:val="000000" w:themeColor="text1"/>
          <w:sz w:val="28"/>
          <w:szCs w:val="28"/>
          <w:lang w:val="uk-UA"/>
        </w:rPr>
      </w:pPr>
      <w:r w:rsidRPr="00F83F2D">
        <w:rPr>
          <w:bCs/>
          <w:color w:val="000000" w:themeColor="text1"/>
          <w:sz w:val="28"/>
          <w:szCs w:val="28"/>
          <w:lang w:val="uk-UA"/>
        </w:rPr>
        <w:t>Термін набрання чинності регуляторним актом – відповідно до вимог законодавства після його офіційного опублікування, але не раніше дати набрання чинності відповідних положень Закону.</w:t>
      </w:r>
    </w:p>
    <w:p w:rsidR="00BE49DE" w:rsidRDefault="00BE49DE" w:rsidP="003D557D">
      <w:pPr>
        <w:ind w:firstLine="709"/>
        <w:jc w:val="both"/>
        <w:rPr>
          <w:color w:val="000000" w:themeColor="text1"/>
          <w:sz w:val="28"/>
          <w:szCs w:val="28"/>
          <w:lang w:val="uk-UA"/>
        </w:rPr>
      </w:pPr>
      <w:r w:rsidRPr="00F83F2D">
        <w:rPr>
          <w:color w:val="000000" w:themeColor="text1"/>
          <w:sz w:val="28"/>
          <w:szCs w:val="28"/>
          <w:lang w:val="uk-UA"/>
        </w:rPr>
        <w:lastRenderedPageBreak/>
        <w:t>Зміна строку дії можлива в разі зміни міжнародно-правових актів, рекомендацій відповідних міжнародних організацій чи законодавчих актів України вищої юридичної сили, на виконання яких розроблен</w:t>
      </w:r>
      <w:r w:rsidR="00AE1A21">
        <w:rPr>
          <w:color w:val="000000" w:themeColor="text1"/>
          <w:sz w:val="28"/>
          <w:szCs w:val="28"/>
          <w:lang w:val="uk-UA"/>
        </w:rPr>
        <w:t>о</w:t>
      </w:r>
      <w:r w:rsidRPr="00F83F2D">
        <w:rPr>
          <w:color w:val="000000" w:themeColor="text1"/>
          <w:sz w:val="28"/>
          <w:szCs w:val="28"/>
          <w:lang w:val="uk-UA"/>
        </w:rPr>
        <w:t xml:space="preserve"> цей </w:t>
      </w:r>
      <w:proofErr w:type="spellStart"/>
      <w:r w:rsidR="001C1089">
        <w:rPr>
          <w:color w:val="000000" w:themeColor="text1"/>
          <w:sz w:val="28"/>
          <w:szCs w:val="28"/>
          <w:lang w:val="uk-UA"/>
        </w:rPr>
        <w:t>про</w:t>
      </w:r>
      <w:r w:rsidR="00BB09DD">
        <w:rPr>
          <w:color w:val="000000" w:themeColor="text1"/>
          <w:sz w:val="28"/>
          <w:szCs w:val="28"/>
          <w:lang w:val="uk-UA"/>
        </w:rPr>
        <w:t>є</w:t>
      </w:r>
      <w:r w:rsidR="001C1089">
        <w:rPr>
          <w:color w:val="000000" w:themeColor="text1"/>
          <w:sz w:val="28"/>
          <w:szCs w:val="28"/>
          <w:lang w:val="uk-UA"/>
        </w:rPr>
        <w:t>кт</w:t>
      </w:r>
      <w:proofErr w:type="spellEnd"/>
      <w:r w:rsidRPr="00F83F2D">
        <w:rPr>
          <w:color w:val="000000" w:themeColor="text1"/>
          <w:sz w:val="28"/>
          <w:szCs w:val="28"/>
          <w:lang w:val="uk-UA"/>
        </w:rPr>
        <w:t xml:space="preserve"> наказу.</w:t>
      </w:r>
    </w:p>
    <w:p w:rsidR="00D90884" w:rsidRDefault="00D90884" w:rsidP="00D90884">
      <w:pPr>
        <w:ind w:firstLine="567"/>
        <w:jc w:val="both"/>
        <w:rPr>
          <w:color w:val="000000" w:themeColor="text1"/>
          <w:sz w:val="28"/>
          <w:szCs w:val="28"/>
          <w:lang w:val="uk-UA"/>
        </w:rPr>
      </w:pPr>
    </w:p>
    <w:p w:rsidR="004B0598" w:rsidRDefault="004B0598" w:rsidP="004B0598">
      <w:pPr>
        <w:spacing w:before="120" w:after="120"/>
        <w:jc w:val="both"/>
        <w:rPr>
          <w:rStyle w:val="a3"/>
          <w:bCs w:val="0"/>
          <w:sz w:val="28"/>
          <w:szCs w:val="28"/>
          <w:lang w:val="uk-UA"/>
        </w:rPr>
      </w:pPr>
      <w:r w:rsidRPr="0062172D">
        <w:rPr>
          <w:rStyle w:val="a3"/>
          <w:bCs w:val="0"/>
          <w:sz w:val="28"/>
          <w:szCs w:val="28"/>
          <w:lang w:val="en-US"/>
        </w:rPr>
        <w:t>V</w:t>
      </w:r>
      <w:r w:rsidRPr="0062172D">
        <w:rPr>
          <w:rStyle w:val="a3"/>
          <w:bCs w:val="0"/>
          <w:sz w:val="28"/>
          <w:szCs w:val="28"/>
          <w:lang w:val="uk-UA"/>
        </w:rPr>
        <w:t>І</w:t>
      </w:r>
      <w:r w:rsidRPr="0062172D">
        <w:rPr>
          <w:rStyle w:val="a3"/>
          <w:bCs w:val="0"/>
          <w:sz w:val="28"/>
          <w:szCs w:val="28"/>
          <w:lang w:val="en-US"/>
        </w:rPr>
        <w:t>II</w:t>
      </w:r>
      <w:r w:rsidR="00AE1A21">
        <w:rPr>
          <w:rStyle w:val="a3"/>
          <w:bCs w:val="0"/>
          <w:sz w:val="28"/>
          <w:szCs w:val="28"/>
          <w:lang w:val="uk-UA"/>
        </w:rPr>
        <w:t>. </w:t>
      </w:r>
      <w:r w:rsidRPr="0062172D">
        <w:rPr>
          <w:rStyle w:val="a3"/>
          <w:bCs w:val="0"/>
          <w:sz w:val="28"/>
          <w:szCs w:val="28"/>
          <w:lang w:val="uk-UA"/>
        </w:rPr>
        <w:t xml:space="preserve">Визначення показників результативності дії регуляторного </w:t>
      </w:r>
      <w:proofErr w:type="spellStart"/>
      <w:r w:rsidRPr="0062172D">
        <w:rPr>
          <w:rStyle w:val="a3"/>
          <w:bCs w:val="0"/>
          <w:sz w:val="28"/>
          <w:szCs w:val="28"/>
          <w:lang w:val="uk-UA"/>
        </w:rPr>
        <w:t>акта</w:t>
      </w:r>
      <w:proofErr w:type="spellEnd"/>
    </w:p>
    <w:p w:rsidR="00BE49DE" w:rsidRPr="00F83F2D" w:rsidRDefault="00BE49DE" w:rsidP="003D557D">
      <w:pPr>
        <w:ind w:firstLine="709"/>
        <w:jc w:val="both"/>
        <w:rPr>
          <w:color w:val="000000" w:themeColor="text1"/>
          <w:sz w:val="28"/>
          <w:szCs w:val="28"/>
          <w:lang w:val="uk-UA"/>
        </w:rPr>
      </w:pPr>
      <w:r w:rsidRPr="00F83F2D">
        <w:rPr>
          <w:color w:val="000000" w:themeColor="text1"/>
          <w:sz w:val="28"/>
          <w:szCs w:val="28"/>
          <w:lang w:val="uk-UA"/>
        </w:rPr>
        <w:t xml:space="preserve">Прогнозні значення показників результативності регуляторного </w:t>
      </w:r>
      <w:proofErr w:type="spellStart"/>
      <w:r w:rsidRPr="00F83F2D">
        <w:rPr>
          <w:color w:val="000000" w:themeColor="text1"/>
          <w:sz w:val="28"/>
          <w:szCs w:val="28"/>
          <w:lang w:val="uk-UA"/>
        </w:rPr>
        <w:t>акта</w:t>
      </w:r>
      <w:proofErr w:type="spellEnd"/>
      <w:r w:rsidRPr="00F83F2D">
        <w:rPr>
          <w:color w:val="000000" w:themeColor="text1"/>
          <w:sz w:val="28"/>
          <w:szCs w:val="28"/>
          <w:lang w:val="uk-UA"/>
        </w:rPr>
        <w:t xml:space="preserve"> будуть встановлюватися після набрання чинності актом.</w:t>
      </w:r>
    </w:p>
    <w:p w:rsidR="00BE49DE" w:rsidRPr="00F83F2D" w:rsidRDefault="00BE49DE" w:rsidP="003D557D">
      <w:pPr>
        <w:shd w:val="clear" w:color="auto" w:fill="FFFFFF"/>
        <w:ind w:firstLine="709"/>
        <w:jc w:val="both"/>
        <w:rPr>
          <w:color w:val="000000" w:themeColor="text1"/>
          <w:sz w:val="28"/>
          <w:szCs w:val="28"/>
          <w:lang w:val="uk-UA"/>
        </w:rPr>
      </w:pPr>
      <w:r w:rsidRPr="00F83F2D">
        <w:rPr>
          <w:color w:val="000000" w:themeColor="text1"/>
          <w:sz w:val="28"/>
          <w:szCs w:val="28"/>
          <w:lang w:val="uk-UA"/>
        </w:rPr>
        <w:t xml:space="preserve">Прогнозними значеннями показників результативності регуляторного </w:t>
      </w:r>
      <w:proofErr w:type="spellStart"/>
      <w:r w:rsidRPr="00F83F2D">
        <w:rPr>
          <w:color w:val="000000" w:themeColor="text1"/>
          <w:sz w:val="28"/>
          <w:szCs w:val="28"/>
          <w:lang w:val="uk-UA"/>
        </w:rPr>
        <w:t>акта</w:t>
      </w:r>
      <w:proofErr w:type="spellEnd"/>
      <w:r w:rsidRPr="00F83F2D">
        <w:rPr>
          <w:color w:val="000000" w:themeColor="text1"/>
          <w:sz w:val="28"/>
          <w:szCs w:val="28"/>
          <w:lang w:val="uk-UA"/>
        </w:rPr>
        <w:t xml:space="preserve"> є:</w:t>
      </w:r>
    </w:p>
    <w:p w:rsidR="00BE49DE" w:rsidRPr="000A6AC1" w:rsidRDefault="0047269D" w:rsidP="003D557D">
      <w:pPr>
        <w:shd w:val="clear" w:color="auto" w:fill="FFFFFF"/>
        <w:tabs>
          <w:tab w:val="left" w:pos="1134"/>
        </w:tabs>
        <w:ind w:firstLine="709"/>
        <w:jc w:val="both"/>
        <w:rPr>
          <w:color w:val="000000" w:themeColor="text1"/>
          <w:sz w:val="28"/>
          <w:szCs w:val="28"/>
          <w:lang w:val="uk-UA"/>
        </w:rPr>
      </w:pPr>
      <w:r>
        <w:rPr>
          <w:color w:val="000000" w:themeColor="text1"/>
          <w:sz w:val="28"/>
          <w:szCs w:val="28"/>
          <w:lang w:val="uk-UA"/>
        </w:rPr>
        <w:t>1) р</w:t>
      </w:r>
      <w:r w:rsidR="00BE49DE" w:rsidRPr="00F83F2D">
        <w:rPr>
          <w:color w:val="000000" w:themeColor="text1"/>
          <w:sz w:val="28"/>
          <w:szCs w:val="28"/>
          <w:lang w:val="uk-UA"/>
        </w:rPr>
        <w:t xml:space="preserve">озмір надходжень до державного та місцевих бюджетів і державних цільових фондів, пов’язаних із дією </w:t>
      </w:r>
      <w:proofErr w:type="spellStart"/>
      <w:r w:rsidR="00BE49DE" w:rsidRPr="00F83F2D">
        <w:rPr>
          <w:color w:val="000000" w:themeColor="text1"/>
          <w:sz w:val="28"/>
          <w:szCs w:val="28"/>
          <w:lang w:val="uk-UA"/>
        </w:rPr>
        <w:t>акта</w:t>
      </w:r>
      <w:proofErr w:type="spellEnd"/>
      <w:r>
        <w:rPr>
          <w:color w:val="000000" w:themeColor="text1"/>
          <w:sz w:val="28"/>
          <w:szCs w:val="28"/>
          <w:lang w:val="uk-UA"/>
        </w:rPr>
        <w:t>,</w:t>
      </w:r>
      <w:r w:rsidR="00BE49DE" w:rsidRPr="00F83F2D">
        <w:rPr>
          <w:color w:val="000000" w:themeColor="text1"/>
          <w:sz w:val="28"/>
          <w:szCs w:val="28"/>
          <w:lang w:val="uk-UA"/>
        </w:rPr>
        <w:t xml:space="preserve"> – </w:t>
      </w:r>
      <w:r w:rsidR="00BE49DE" w:rsidRPr="00762687">
        <w:rPr>
          <w:sz w:val="28"/>
          <w:szCs w:val="28"/>
          <w:lang w:val="uk-UA"/>
        </w:rPr>
        <w:t>прямих надходжень до державного бюджету не передбачається</w:t>
      </w:r>
      <w:r w:rsidR="000A6AC1">
        <w:rPr>
          <w:sz w:val="28"/>
          <w:szCs w:val="28"/>
          <w:lang w:val="uk-UA"/>
        </w:rPr>
        <w:t>;</w:t>
      </w:r>
    </w:p>
    <w:p w:rsidR="00BE49DE" w:rsidRPr="00B93146" w:rsidRDefault="0047269D" w:rsidP="003D557D">
      <w:pPr>
        <w:tabs>
          <w:tab w:val="left" w:pos="1134"/>
        </w:tabs>
        <w:ind w:firstLine="709"/>
        <w:jc w:val="both"/>
        <w:rPr>
          <w:sz w:val="28"/>
          <w:szCs w:val="28"/>
          <w:lang w:val="uk-UA"/>
        </w:rPr>
      </w:pPr>
      <w:r>
        <w:rPr>
          <w:color w:val="000000" w:themeColor="text1"/>
          <w:sz w:val="28"/>
          <w:szCs w:val="28"/>
          <w:lang w:val="uk-UA"/>
        </w:rPr>
        <w:t>2) к</w:t>
      </w:r>
      <w:r w:rsidR="00BE49DE" w:rsidRPr="00F83F2D">
        <w:rPr>
          <w:color w:val="000000" w:themeColor="text1"/>
          <w:sz w:val="28"/>
          <w:szCs w:val="28"/>
          <w:lang w:val="uk-UA"/>
        </w:rPr>
        <w:t xml:space="preserve">ількість суб’єктів господарювання та/або фізичних осіб, на яких поширюється дія </w:t>
      </w:r>
      <w:proofErr w:type="spellStart"/>
      <w:r w:rsidR="00BE49DE" w:rsidRPr="00F83F2D">
        <w:rPr>
          <w:color w:val="000000" w:themeColor="text1"/>
          <w:sz w:val="28"/>
          <w:szCs w:val="28"/>
          <w:lang w:val="uk-UA"/>
        </w:rPr>
        <w:t>акта</w:t>
      </w:r>
      <w:proofErr w:type="spellEnd"/>
      <w:r w:rsidR="000A6AC1">
        <w:rPr>
          <w:color w:val="000000" w:themeColor="text1"/>
          <w:sz w:val="28"/>
          <w:szCs w:val="28"/>
          <w:lang w:val="uk-UA"/>
        </w:rPr>
        <w:t>,</w:t>
      </w:r>
      <w:r w:rsidR="00BE49DE" w:rsidRPr="00F83F2D">
        <w:rPr>
          <w:color w:val="000000" w:themeColor="text1"/>
          <w:sz w:val="28"/>
          <w:szCs w:val="28"/>
          <w:lang w:val="uk-UA"/>
        </w:rPr>
        <w:t xml:space="preserve"> </w:t>
      </w:r>
      <w:r w:rsidR="00BE49DE" w:rsidRPr="00B93146">
        <w:rPr>
          <w:color w:val="000000" w:themeColor="text1"/>
          <w:sz w:val="28"/>
          <w:szCs w:val="28"/>
          <w:lang w:val="uk-UA"/>
        </w:rPr>
        <w:t xml:space="preserve">– </w:t>
      </w:r>
      <w:r>
        <w:rPr>
          <w:color w:val="000000"/>
          <w:sz w:val="28"/>
          <w:lang w:val="uk-UA" w:eastAsia="uk-UA"/>
        </w:rPr>
        <w:t>4 </w:t>
      </w:r>
      <w:r w:rsidR="002738EF">
        <w:rPr>
          <w:color w:val="000000"/>
          <w:sz w:val="28"/>
          <w:lang w:val="uk-UA" w:eastAsia="uk-UA"/>
        </w:rPr>
        <w:t>852</w:t>
      </w:r>
      <w:r w:rsidR="00230B84" w:rsidRPr="0023413A">
        <w:rPr>
          <w:color w:val="000000"/>
          <w:sz w:val="28"/>
          <w:lang w:val="uk-UA" w:eastAsia="uk-UA"/>
        </w:rPr>
        <w:t xml:space="preserve"> </w:t>
      </w:r>
      <w:r>
        <w:rPr>
          <w:sz w:val="28"/>
          <w:szCs w:val="28"/>
          <w:lang w:val="uk-UA"/>
        </w:rPr>
        <w:t>одиниці</w:t>
      </w:r>
      <w:r w:rsidR="00BE49DE" w:rsidRPr="0023413A">
        <w:rPr>
          <w:sz w:val="28"/>
          <w:szCs w:val="28"/>
          <w:lang w:val="uk-UA"/>
        </w:rPr>
        <w:t xml:space="preserve">, у тому числі малого та мікропідприємства </w:t>
      </w:r>
      <w:r>
        <w:rPr>
          <w:sz w:val="28"/>
          <w:szCs w:val="28"/>
          <w:lang w:val="uk-UA"/>
        </w:rPr>
        <w:t xml:space="preserve">– </w:t>
      </w:r>
      <w:r w:rsidR="002738EF">
        <w:rPr>
          <w:color w:val="000000"/>
          <w:sz w:val="28"/>
          <w:szCs w:val="28"/>
          <w:lang w:val="uk-UA" w:eastAsia="uk-UA"/>
        </w:rPr>
        <w:t>4</w:t>
      </w:r>
      <w:r>
        <w:rPr>
          <w:color w:val="000000"/>
          <w:sz w:val="28"/>
          <w:szCs w:val="28"/>
          <w:lang w:val="uk-UA" w:eastAsia="uk-UA"/>
        </w:rPr>
        <w:t> </w:t>
      </w:r>
      <w:r w:rsidR="002738EF">
        <w:rPr>
          <w:color w:val="000000"/>
          <w:sz w:val="28"/>
          <w:szCs w:val="28"/>
          <w:lang w:val="uk-UA" w:eastAsia="uk-UA"/>
        </w:rPr>
        <w:t>561</w:t>
      </w:r>
      <w:r w:rsidR="00230B84" w:rsidRPr="0023413A">
        <w:rPr>
          <w:color w:val="000000"/>
          <w:lang w:val="uk-UA" w:eastAsia="uk-UA"/>
        </w:rPr>
        <w:t xml:space="preserve"> </w:t>
      </w:r>
      <w:r w:rsidR="00B93146" w:rsidRPr="0023413A">
        <w:rPr>
          <w:sz w:val="28"/>
          <w:szCs w:val="28"/>
          <w:lang w:val="uk-UA"/>
        </w:rPr>
        <w:t>одиниц</w:t>
      </w:r>
      <w:r>
        <w:rPr>
          <w:sz w:val="28"/>
          <w:szCs w:val="28"/>
          <w:lang w:val="uk-UA"/>
        </w:rPr>
        <w:t>я</w:t>
      </w:r>
      <w:r w:rsidR="000A6AC1">
        <w:rPr>
          <w:sz w:val="28"/>
          <w:szCs w:val="28"/>
          <w:lang w:val="uk-UA"/>
        </w:rPr>
        <w:t>;</w:t>
      </w:r>
    </w:p>
    <w:p w:rsidR="00BE49DE" w:rsidRPr="00F83F2D" w:rsidRDefault="0047269D" w:rsidP="003D557D">
      <w:pPr>
        <w:tabs>
          <w:tab w:val="left" w:pos="1134"/>
        </w:tabs>
        <w:ind w:firstLine="709"/>
        <w:jc w:val="both"/>
        <w:rPr>
          <w:color w:val="000000" w:themeColor="text1"/>
          <w:sz w:val="28"/>
          <w:szCs w:val="28"/>
          <w:lang w:val="uk-UA"/>
        </w:rPr>
      </w:pPr>
      <w:r>
        <w:rPr>
          <w:color w:val="000000" w:themeColor="text1"/>
          <w:sz w:val="28"/>
          <w:szCs w:val="28"/>
          <w:lang w:val="uk-UA"/>
        </w:rPr>
        <w:t>3) р</w:t>
      </w:r>
      <w:r w:rsidR="00BE49DE" w:rsidRPr="00F83F2D">
        <w:rPr>
          <w:color w:val="000000" w:themeColor="text1"/>
          <w:sz w:val="28"/>
          <w:szCs w:val="28"/>
          <w:lang w:val="uk-UA"/>
        </w:rPr>
        <w:t xml:space="preserve">івень поінформованості суб’єктів господарювання та/або фізичних осіб з основних положень регуляторного </w:t>
      </w:r>
      <w:proofErr w:type="spellStart"/>
      <w:r w:rsidR="00BE49DE" w:rsidRPr="00F83F2D">
        <w:rPr>
          <w:color w:val="000000" w:themeColor="text1"/>
          <w:sz w:val="28"/>
          <w:szCs w:val="28"/>
          <w:lang w:val="uk-UA"/>
        </w:rPr>
        <w:t>акта</w:t>
      </w:r>
      <w:proofErr w:type="spellEnd"/>
      <w:r w:rsidR="00BE49DE" w:rsidRPr="00F83F2D">
        <w:rPr>
          <w:color w:val="000000" w:themeColor="text1"/>
          <w:sz w:val="28"/>
          <w:szCs w:val="28"/>
          <w:lang w:val="uk-UA"/>
        </w:rPr>
        <w:t xml:space="preserve"> – високий, оскільки повідомлення про оприлюднення, </w:t>
      </w:r>
      <w:proofErr w:type="spellStart"/>
      <w:r w:rsidR="001C1089">
        <w:rPr>
          <w:color w:val="000000" w:themeColor="text1"/>
          <w:sz w:val="28"/>
          <w:szCs w:val="28"/>
          <w:lang w:val="uk-UA"/>
        </w:rPr>
        <w:t>про</w:t>
      </w:r>
      <w:r w:rsidR="00BB09DD">
        <w:rPr>
          <w:color w:val="000000" w:themeColor="text1"/>
          <w:sz w:val="28"/>
          <w:szCs w:val="28"/>
          <w:lang w:val="uk-UA"/>
        </w:rPr>
        <w:t>є</w:t>
      </w:r>
      <w:r w:rsidR="001C1089">
        <w:rPr>
          <w:color w:val="000000" w:themeColor="text1"/>
          <w:sz w:val="28"/>
          <w:szCs w:val="28"/>
          <w:lang w:val="uk-UA"/>
        </w:rPr>
        <w:t>кт</w:t>
      </w:r>
      <w:proofErr w:type="spellEnd"/>
      <w:r w:rsidR="00BE49DE" w:rsidRPr="00F83F2D">
        <w:rPr>
          <w:color w:val="000000" w:themeColor="text1"/>
          <w:sz w:val="28"/>
          <w:szCs w:val="28"/>
          <w:lang w:val="uk-UA"/>
        </w:rPr>
        <w:t xml:space="preserve"> наказу та аналіз регуляторного впливу </w:t>
      </w:r>
      <w:proofErr w:type="spellStart"/>
      <w:r w:rsidR="00BE49DE" w:rsidRPr="00F83F2D">
        <w:rPr>
          <w:color w:val="000000" w:themeColor="text1"/>
          <w:sz w:val="28"/>
          <w:szCs w:val="28"/>
          <w:lang w:val="uk-UA"/>
        </w:rPr>
        <w:t>акта</w:t>
      </w:r>
      <w:proofErr w:type="spellEnd"/>
      <w:r w:rsidR="00BE49DE" w:rsidRPr="00F83F2D">
        <w:rPr>
          <w:color w:val="000000" w:themeColor="text1"/>
          <w:sz w:val="28"/>
          <w:szCs w:val="28"/>
          <w:lang w:val="uk-UA"/>
        </w:rPr>
        <w:t xml:space="preserve"> розміщено на офіційн</w:t>
      </w:r>
      <w:r w:rsidR="006946C2">
        <w:rPr>
          <w:color w:val="000000" w:themeColor="text1"/>
          <w:sz w:val="28"/>
          <w:szCs w:val="28"/>
          <w:lang w:val="uk-UA"/>
        </w:rPr>
        <w:t>их</w:t>
      </w:r>
      <w:r w:rsidR="00BE49DE" w:rsidRPr="00F83F2D">
        <w:rPr>
          <w:color w:val="000000" w:themeColor="text1"/>
          <w:sz w:val="28"/>
          <w:szCs w:val="28"/>
          <w:lang w:val="uk-UA"/>
        </w:rPr>
        <w:t xml:space="preserve"> веб-сайт</w:t>
      </w:r>
      <w:r w:rsidR="006946C2">
        <w:rPr>
          <w:color w:val="000000" w:themeColor="text1"/>
          <w:sz w:val="28"/>
          <w:szCs w:val="28"/>
          <w:lang w:val="uk-UA"/>
        </w:rPr>
        <w:t>ах Мінекономіки (</w:t>
      </w:r>
      <w:r w:rsidR="006946C2" w:rsidRPr="00F83F2D">
        <w:rPr>
          <w:color w:val="000000" w:themeColor="text1"/>
          <w:sz w:val="28"/>
          <w:szCs w:val="28"/>
          <w:lang w:val="uk-UA"/>
        </w:rPr>
        <w:t>http://www.</w:t>
      </w:r>
      <w:r w:rsidR="006946C2">
        <w:rPr>
          <w:color w:val="000000" w:themeColor="text1"/>
          <w:sz w:val="28"/>
          <w:szCs w:val="28"/>
          <w:lang w:val="en-US"/>
        </w:rPr>
        <w:t>me</w:t>
      </w:r>
      <w:r w:rsidR="006946C2" w:rsidRPr="00F83F2D">
        <w:rPr>
          <w:color w:val="000000" w:themeColor="text1"/>
          <w:sz w:val="28"/>
          <w:szCs w:val="28"/>
          <w:lang w:val="uk-UA"/>
        </w:rPr>
        <w:t>.gov.ua</w:t>
      </w:r>
      <w:r w:rsidR="006946C2">
        <w:rPr>
          <w:color w:val="000000" w:themeColor="text1"/>
          <w:lang w:val="uk-UA"/>
        </w:rPr>
        <w:t>,</w:t>
      </w:r>
      <w:r w:rsidR="006946C2" w:rsidRPr="00F83F2D">
        <w:rPr>
          <w:color w:val="000000" w:themeColor="text1"/>
          <w:sz w:val="28"/>
          <w:szCs w:val="28"/>
          <w:lang w:val="uk-UA"/>
        </w:rPr>
        <w:t xml:space="preserve"> </w:t>
      </w:r>
      <w:r w:rsidR="006946C2" w:rsidRPr="004E6789">
        <w:rPr>
          <w:sz w:val="28"/>
          <w:szCs w:val="28"/>
          <w:lang w:val="uk-UA"/>
        </w:rPr>
        <w:t>розділ “Документи”</w:t>
      </w:r>
      <w:r w:rsidR="006946C2">
        <w:rPr>
          <w:sz w:val="28"/>
          <w:szCs w:val="28"/>
          <w:lang w:val="uk-UA"/>
        </w:rPr>
        <w:t>,</w:t>
      </w:r>
      <w:r w:rsidR="006946C2" w:rsidRPr="004E6789">
        <w:rPr>
          <w:sz w:val="28"/>
          <w:szCs w:val="28"/>
          <w:lang w:val="uk-UA"/>
        </w:rPr>
        <w:t xml:space="preserve"> рубри</w:t>
      </w:r>
      <w:r w:rsidR="006946C2">
        <w:rPr>
          <w:sz w:val="28"/>
          <w:szCs w:val="28"/>
          <w:lang w:val="uk-UA"/>
        </w:rPr>
        <w:t>ка</w:t>
      </w:r>
      <w:r w:rsidR="006946C2" w:rsidRPr="004E6789">
        <w:rPr>
          <w:sz w:val="28"/>
          <w:szCs w:val="28"/>
          <w:lang w:val="uk-UA"/>
        </w:rPr>
        <w:t xml:space="preserve"> “Обговорення проектів документів”</w:t>
      </w:r>
      <w:r w:rsidR="006946C2">
        <w:rPr>
          <w:color w:val="000000" w:themeColor="text1"/>
          <w:sz w:val="28"/>
          <w:szCs w:val="28"/>
          <w:lang w:val="uk-UA"/>
        </w:rPr>
        <w:t>) та</w:t>
      </w:r>
      <w:r w:rsidR="00BE49DE" w:rsidRPr="00F83F2D">
        <w:rPr>
          <w:color w:val="000000" w:themeColor="text1"/>
          <w:sz w:val="28"/>
          <w:szCs w:val="28"/>
          <w:lang w:val="uk-UA"/>
        </w:rPr>
        <w:t xml:space="preserve"> </w:t>
      </w:r>
      <w:proofErr w:type="spellStart"/>
      <w:r w:rsidR="00BE49DE" w:rsidRPr="00F83F2D">
        <w:rPr>
          <w:color w:val="000000" w:themeColor="text1"/>
          <w:sz w:val="28"/>
          <w:szCs w:val="28"/>
          <w:lang w:val="uk-UA"/>
        </w:rPr>
        <w:t>Держпродспоживслужби</w:t>
      </w:r>
      <w:proofErr w:type="spellEnd"/>
      <w:r w:rsidR="00BE49DE" w:rsidRPr="00F83F2D">
        <w:rPr>
          <w:color w:val="000000" w:themeColor="text1"/>
          <w:sz w:val="28"/>
          <w:szCs w:val="28"/>
          <w:lang w:val="uk-UA"/>
        </w:rPr>
        <w:t xml:space="preserve"> </w:t>
      </w:r>
      <w:r w:rsidR="00BE49DE" w:rsidRPr="000A6AC1">
        <w:rPr>
          <w:color w:val="000000" w:themeColor="text1"/>
          <w:sz w:val="28"/>
          <w:szCs w:val="28"/>
          <w:lang w:val="uk-UA"/>
        </w:rPr>
        <w:t>(</w:t>
      </w:r>
      <w:r w:rsidR="00BE49DE" w:rsidRPr="00F83F2D">
        <w:rPr>
          <w:color w:val="000000" w:themeColor="text1"/>
          <w:sz w:val="28"/>
          <w:szCs w:val="28"/>
          <w:lang w:val="uk-UA"/>
        </w:rPr>
        <w:t>http://www.consumer.gov.ua</w:t>
      </w:r>
      <w:r>
        <w:rPr>
          <w:color w:val="000000" w:themeColor="text1"/>
          <w:lang w:val="uk-UA"/>
        </w:rPr>
        <w:t>,</w:t>
      </w:r>
      <w:r w:rsidR="00BE49DE" w:rsidRPr="00F83F2D">
        <w:rPr>
          <w:color w:val="000000" w:themeColor="text1"/>
          <w:sz w:val="28"/>
          <w:szCs w:val="28"/>
          <w:lang w:val="uk-UA"/>
        </w:rPr>
        <w:t xml:space="preserve"> розділ Діяльність</w:t>
      </w:r>
      <w:r>
        <w:rPr>
          <w:color w:val="000000" w:themeColor="text1"/>
          <w:sz w:val="28"/>
          <w:szCs w:val="28"/>
          <w:lang w:val="uk-UA"/>
        </w:rPr>
        <w:t xml:space="preserve">, підрозділ </w:t>
      </w:r>
      <w:r w:rsidR="00BE49DE" w:rsidRPr="00F83F2D">
        <w:rPr>
          <w:color w:val="000000" w:themeColor="text1"/>
          <w:sz w:val="28"/>
          <w:szCs w:val="28"/>
          <w:lang w:val="uk-UA"/>
        </w:rPr>
        <w:t xml:space="preserve">Обговорення </w:t>
      </w:r>
      <w:r w:rsidR="001C1089">
        <w:rPr>
          <w:color w:val="000000" w:themeColor="text1"/>
          <w:sz w:val="28"/>
          <w:szCs w:val="28"/>
          <w:lang w:val="uk-UA"/>
        </w:rPr>
        <w:t>про</w:t>
      </w:r>
      <w:r w:rsidR="00BB09DD">
        <w:rPr>
          <w:color w:val="000000" w:themeColor="text1"/>
          <w:sz w:val="28"/>
          <w:szCs w:val="28"/>
          <w:lang w:val="uk-UA"/>
        </w:rPr>
        <w:t>е</w:t>
      </w:r>
      <w:r w:rsidR="001C1089">
        <w:rPr>
          <w:color w:val="000000" w:themeColor="text1"/>
          <w:sz w:val="28"/>
          <w:szCs w:val="28"/>
          <w:lang w:val="uk-UA"/>
        </w:rPr>
        <w:t>кт</w:t>
      </w:r>
      <w:r w:rsidR="00BE49DE" w:rsidRPr="00F83F2D">
        <w:rPr>
          <w:color w:val="000000" w:themeColor="text1"/>
          <w:sz w:val="28"/>
          <w:szCs w:val="28"/>
          <w:lang w:val="uk-UA"/>
        </w:rPr>
        <w:t>ів документів</w:t>
      </w:r>
      <w:r>
        <w:rPr>
          <w:color w:val="000000" w:themeColor="text1"/>
          <w:sz w:val="28"/>
          <w:szCs w:val="28"/>
          <w:lang w:val="uk-UA"/>
        </w:rPr>
        <w:t>)</w:t>
      </w:r>
      <w:r w:rsidR="000A6AC1">
        <w:rPr>
          <w:color w:val="000000" w:themeColor="text1"/>
          <w:sz w:val="28"/>
          <w:szCs w:val="28"/>
          <w:lang w:val="uk-UA"/>
        </w:rPr>
        <w:t>;</w:t>
      </w:r>
    </w:p>
    <w:p w:rsidR="00BE49DE" w:rsidRPr="00F83F2D" w:rsidRDefault="0047269D" w:rsidP="003D557D">
      <w:pPr>
        <w:tabs>
          <w:tab w:val="left" w:pos="1134"/>
        </w:tabs>
        <w:ind w:firstLine="709"/>
        <w:jc w:val="both"/>
        <w:rPr>
          <w:rStyle w:val="FontStyle14"/>
          <w:rFonts w:cstheme="minorBidi"/>
          <w:color w:val="000000" w:themeColor="text1"/>
          <w:sz w:val="28"/>
          <w:szCs w:val="28"/>
        </w:rPr>
      </w:pPr>
      <w:r>
        <w:rPr>
          <w:color w:val="000000" w:themeColor="text1"/>
          <w:sz w:val="28"/>
          <w:szCs w:val="28"/>
          <w:lang w:val="uk-UA"/>
        </w:rPr>
        <w:t>4) ч</w:t>
      </w:r>
      <w:r w:rsidR="00BE49DE" w:rsidRPr="00F83F2D">
        <w:rPr>
          <w:color w:val="000000" w:themeColor="text1"/>
          <w:sz w:val="28"/>
          <w:szCs w:val="28"/>
          <w:lang w:val="uk-UA"/>
        </w:rPr>
        <w:t xml:space="preserve">ас, </w:t>
      </w:r>
      <w:r>
        <w:rPr>
          <w:color w:val="000000" w:themeColor="text1"/>
          <w:sz w:val="28"/>
          <w:szCs w:val="28"/>
          <w:lang w:val="uk-UA"/>
        </w:rPr>
        <w:t>який</w:t>
      </w:r>
      <w:r w:rsidR="00BE49DE" w:rsidRPr="00F83F2D">
        <w:rPr>
          <w:color w:val="000000" w:themeColor="text1"/>
          <w:sz w:val="28"/>
          <w:szCs w:val="28"/>
          <w:lang w:val="uk-UA"/>
        </w:rPr>
        <w:t xml:space="preserve"> необхідно буде витратити суб’єктам господарювання та/а</w:t>
      </w:r>
      <w:r w:rsidR="000A6AC1">
        <w:rPr>
          <w:color w:val="000000" w:themeColor="text1"/>
          <w:sz w:val="28"/>
          <w:szCs w:val="28"/>
          <w:lang w:val="uk-UA"/>
        </w:rPr>
        <w:t>бо фізичним особам для виконання</w:t>
      </w:r>
      <w:r w:rsidR="00BE49DE" w:rsidRPr="00F83F2D">
        <w:rPr>
          <w:color w:val="000000" w:themeColor="text1"/>
          <w:sz w:val="28"/>
          <w:szCs w:val="28"/>
          <w:lang w:val="uk-UA"/>
        </w:rPr>
        <w:t xml:space="preserve"> вимог </w:t>
      </w:r>
      <w:proofErr w:type="spellStart"/>
      <w:r w:rsidR="00BE49DE" w:rsidRPr="00F83F2D">
        <w:rPr>
          <w:color w:val="000000" w:themeColor="text1"/>
          <w:sz w:val="28"/>
          <w:szCs w:val="28"/>
          <w:lang w:val="uk-UA"/>
        </w:rPr>
        <w:t>акта</w:t>
      </w:r>
      <w:proofErr w:type="spellEnd"/>
      <w:r>
        <w:rPr>
          <w:color w:val="000000" w:themeColor="text1"/>
          <w:sz w:val="28"/>
          <w:szCs w:val="28"/>
          <w:lang w:val="uk-UA"/>
        </w:rPr>
        <w:t>,</w:t>
      </w:r>
      <w:r w:rsidR="00BE49DE" w:rsidRPr="00F83F2D">
        <w:rPr>
          <w:color w:val="000000" w:themeColor="text1"/>
          <w:sz w:val="28"/>
          <w:szCs w:val="28"/>
          <w:lang w:val="uk-UA"/>
        </w:rPr>
        <w:t xml:space="preserve"> </w:t>
      </w:r>
      <w:r w:rsidR="00BE49DE" w:rsidRPr="00264522">
        <w:rPr>
          <w:color w:val="000000" w:themeColor="text1"/>
          <w:sz w:val="28"/>
          <w:szCs w:val="28"/>
          <w:lang w:val="uk-UA"/>
        </w:rPr>
        <w:t xml:space="preserve">– одноразово орієнтовно </w:t>
      </w:r>
      <w:r>
        <w:rPr>
          <w:color w:val="000000" w:themeColor="text1"/>
          <w:sz w:val="28"/>
          <w:szCs w:val="28"/>
          <w:lang w:val="uk-UA"/>
        </w:rPr>
        <w:t>дві </w:t>
      </w:r>
      <w:r w:rsidR="002738EF">
        <w:rPr>
          <w:color w:val="000000" w:themeColor="text1"/>
          <w:sz w:val="28"/>
          <w:szCs w:val="28"/>
          <w:lang w:val="uk-UA"/>
        </w:rPr>
        <w:t>годин</w:t>
      </w:r>
      <w:r w:rsidR="00BE0710">
        <w:rPr>
          <w:color w:val="000000" w:themeColor="text1"/>
          <w:sz w:val="28"/>
          <w:szCs w:val="28"/>
          <w:lang w:val="uk-UA"/>
        </w:rPr>
        <w:t>и</w:t>
      </w:r>
      <w:r w:rsidR="00BE49DE" w:rsidRPr="00264522">
        <w:rPr>
          <w:color w:val="000000" w:themeColor="text1"/>
          <w:sz w:val="28"/>
          <w:szCs w:val="28"/>
          <w:lang w:val="uk-UA"/>
        </w:rPr>
        <w:t xml:space="preserve"> </w:t>
      </w:r>
      <w:r w:rsidR="00BE49DE" w:rsidRPr="000A4255">
        <w:rPr>
          <w:color w:val="000000" w:themeColor="text1"/>
          <w:sz w:val="28"/>
          <w:szCs w:val="28"/>
          <w:lang w:val="uk-UA"/>
        </w:rPr>
        <w:t>для відповідальних працівників</w:t>
      </w:r>
      <w:r w:rsidR="000A4255" w:rsidRPr="000A4255">
        <w:rPr>
          <w:color w:val="000000" w:themeColor="text1"/>
          <w:sz w:val="28"/>
          <w:szCs w:val="28"/>
          <w:lang w:val="uk-UA"/>
        </w:rPr>
        <w:t>.</w:t>
      </w:r>
      <w:r w:rsidR="00BE49DE" w:rsidRPr="000A4255">
        <w:rPr>
          <w:color w:val="000000" w:themeColor="text1"/>
          <w:sz w:val="28"/>
          <w:szCs w:val="28"/>
          <w:lang w:val="uk-UA"/>
        </w:rPr>
        <w:t xml:space="preserve"> Час</w:t>
      </w:r>
      <w:r w:rsidR="00207E85">
        <w:rPr>
          <w:color w:val="000000" w:themeColor="text1"/>
          <w:sz w:val="28"/>
          <w:szCs w:val="28"/>
          <w:lang w:val="uk-UA"/>
        </w:rPr>
        <w:t>, витрачений у</w:t>
      </w:r>
      <w:r w:rsidR="00BE49DE" w:rsidRPr="000A4255">
        <w:rPr>
          <w:color w:val="000000" w:themeColor="text1"/>
          <w:sz w:val="28"/>
          <w:szCs w:val="28"/>
          <w:lang w:val="uk-UA"/>
        </w:rPr>
        <w:t xml:space="preserve"> даному випадку</w:t>
      </w:r>
      <w:r w:rsidR="00207E85">
        <w:rPr>
          <w:color w:val="000000" w:themeColor="text1"/>
          <w:sz w:val="28"/>
          <w:szCs w:val="28"/>
          <w:lang w:val="uk-UA"/>
        </w:rPr>
        <w:t>, має обліковуватись у</w:t>
      </w:r>
      <w:r w:rsidR="00BE49DE" w:rsidRPr="000A4255">
        <w:rPr>
          <w:color w:val="000000" w:themeColor="text1"/>
          <w:sz w:val="28"/>
          <w:szCs w:val="28"/>
          <w:lang w:val="uk-UA"/>
        </w:rPr>
        <w:t xml:space="preserve"> межах норм часу, що витрачається на виконання безпосередніх фахових обов’язків</w:t>
      </w:r>
      <w:r w:rsidR="00BE49DE" w:rsidRPr="000A4255">
        <w:rPr>
          <w:color w:val="000000" w:themeColor="text1"/>
          <w:sz w:val="28"/>
          <w:szCs w:val="28"/>
        </w:rPr>
        <w:t>.</w:t>
      </w:r>
    </w:p>
    <w:p w:rsidR="00BE49DE" w:rsidRPr="00F83F2D" w:rsidRDefault="00BE49DE" w:rsidP="003D557D">
      <w:pPr>
        <w:tabs>
          <w:tab w:val="left" w:pos="1134"/>
        </w:tabs>
        <w:ind w:firstLine="709"/>
        <w:jc w:val="both"/>
        <w:rPr>
          <w:color w:val="000000" w:themeColor="text1"/>
          <w:sz w:val="28"/>
          <w:szCs w:val="28"/>
          <w:lang w:val="uk-UA"/>
        </w:rPr>
      </w:pPr>
      <w:r w:rsidRPr="00F83F2D">
        <w:rPr>
          <w:color w:val="000000" w:themeColor="text1"/>
          <w:sz w:val="28"/>
          <w:szCs w:val="28"/>
          <w:lang w:val="uk-UA"/>
        </w:rPr>
        <w:t xml:space="preserve">Показниками результативності регуляторного </w:t>
      </w:r>
      <w:proofErr w:type="spellStart"/>
      <w:r w:rsidRPr="00F83F2D">
        <w:rPr>
          <w:color w:val="000000" w:themeColor="text1"/>
          <w:sz w:val="28"/>
          <w:szCs w:val="28"/>
          <w:lang w:val="uk-UA"/>
        </w:rPr>
        <w:t>акта</w:t>
      </w:r>
      <w:proofErr w:type="spellEnd"/>
      <w:r w:rsidRPr="00F83F2D">
        <w:rPr>
          <w:color w:val="000000" w:themeColor="text1"/>
          <w:sz w:val="28"/>
          <w:szCs w:val="28"/>
          <w:lang w:val="uk-UA"/>
        </w:rPr>
        <w:t xml:space="preserve"> є:</w:t>
      </w:r>
    </w:p>
    <w:p w:rsidR="00953EC3" w:rsidRDefault="00207E85" w:rsidP="003D557D">
      <w:pPr>
        <w:tabs>
          <w:tab w:val="left" w:pos="1134"/>
        </w:tabs>
        <w:ind w:firstLine="709"/>
        <w:jc w:val="both"/>
        <w:rPr>
          <w:sz w:val="28"/>
          <w:szCs w:val="28"/>
          <w:lang w:val="uk-UA"/>
        </w:rPr>
      </w:pPr>
      <w:r>
        <w:rPr>
          <w:sz w:val="28"/>
          <w:szCs w:val="28"/>
          <w:lang w:val="uk-UA"/>
        </w:rPr>
        <w:t>1) к</w:t>
      </w:r>
      <w:r w:rsidR="00953EC3">
        <w:rPr>
          <w:sz w:val="28"/>
          <w:szCs w:val="28"/>
          <w:lang w:val="uk-UA"/>
        </w:rPr>
        <w:t>ількість</w:t>
      </w:r>
      <w:r w:rsidR="00BE0710">
        <w:rPr>
          <w:sz w:val="28"/>
          <w:szCs w:val="28"/>
          <w:lang w:val="uk-UA"/>
        </w:rPr>
        <w:t xml:space="preserve"> та характеристика вантажів, що </w:t>
      </w:r>
      <w:r w:rsidR="00BE0710" w:rsidRPr="008520DE">
        <w:rPr>
          <w:sz w:val="28"/>
          <w:szCs w:val="28"/>
          <w:lang w:val="uk-UA"/>
        </w:rPr>
        <w:t>не</w:t>
      </w:r>
      <w:r>
        <w:rPr>
          <w:sz w:val="28"/>
          <w:szCs w:val="28"/>
          <w:lang w:val="uk-UA"/>
        </w:rPr>
        <w:t xml:space="preserve"> </w:t>
      </w:r>
      <w:r w:rsidR="00BE0710" w:rsidRPr="008520DE">
        <w:rPr>
          <w:sz w:val="28"/>
          <w:szCs w:val="28"/>
          <w:lang w:val="uk-UA"/>
        </w:rPr>
        <w:t>відповід</w:t>
      </w:r>
      <w:r w:rsidR="00BE0710">
        <w:rPr>
          <w:sz w:val="28"/>
          <w:szCs w:val="28"/>
          <w:lang w:val="uk-UA"/>
        </w:rPr>
        <w:t>ають</w:t>
      </w:r>
      <w:r w:rsidR="00BE0710" w:rsidRPr="008520DE">
        <w:rPr>
          <w:sz w:val="28"/>
          <w:szCs w:val="28"/>
          <w:lang w:val="uk-UA"/>
        </w:rPr>
        <w:t xml:space="preserve"> законодавству</w:t>
      </w:r>
      <w:r>
        <w:rPr>
          <w:sz w:val="28"/>
          <w:szCs w:val="28"/>
          <w:lang w:val="uk-UA"/>
        </w:rPr>
        <w:t>,</w:t>
      </w:r>
      <w:r w:rsidR="00BE0710" w:rsidRPr="008520DE">
        <w:rPr>
          <w:sz w:val="28"/>
          <w:szCs w:val="28"/>
          <w:lang w:val="uk-UA"/>
        </w:rPr>
        <w:t xml:space="preserve"> за результатами заходів державного контролю вантажу, що ввозиться (пересилається) на митну територію України</w:t>
      </w:r>
      <w:r w:rsidR="002738EF">
        <w:rPr>
          <w:sz w:val="28"/>
          <w:szCs w:val="28"/>
          <w:lang w:val="uk-UA"/>
        </w:rPr>
        <w:t>;</w:t>
      </w:r>
    </w:p>
    <w:p w:rsidR="00953EC3" w:rsidRDefault="00BC3233" w:rsidP="003D557D">
      <w:pPr>
        <w:tabs>
          <w:tab w:val="left" w:pos="1134"/>
        </w:tabs>
        <w:ind w:firstLine="709"/>
        <w:jc w:val="both"/>
        <w:rPr>
          <w:sz w:val="28"/>
          <w:szCs w:val="28"/>
          <w:lang w:val="uk-UA"/>
        </w:rPr>
      </w:pPr>
      <w:r>
        <w:rPr>
          <w:sz w:val="28"/>
          <w:szCs w:val="28"/>
          <w:lang w:val="uk-UA"/>
        </w:rPr>
        <w:t>2)</w:t>
      </w:r>
      <w:r w:rsidR="00207E85">
        <w:rPr>
          <w:sz w:val="28"/>
          <w:szCs w:val="28"/>
          <w:lang w:val="uk-UA"/>
        </w:rPr>
        <w:t> </w:t>
      </w:r>
      <w:r w:rsidR="00207E85" w:rsidRPr="00207E85">
        <w:rPr>
          <w:spacing w:val="-2"/>
          <w:sz w:val="28"/>
          <w:szCs w:val="28"/>
          <w:lang w:val="uk-UA"/>
        </w:rPr>
        <w:t>к</w:t>
      </w:r>
      <w:r w:rsidR="00BE0710" w:rsidRPr="00207E85">
        <w:rPr>
          <w:spacing w:val="-2"/>
          <w:sz w:val="28"/>
          <w:szCs w:val="28"/>
          <w:lang w:val="uk-UA"/>
        </w:rPr>
        <w:t>ількість та характеристика вантажів, що не</w:t>
      </w:r>
      <w:r w:rsidR="00207E85" w:rsidRPr="00207E85">
        <w:rPr>
          <w:spacing w:val="-2"/>
          <w:sz w:val="28"/>
          <w:szCs w:val="28"/>
          <w:lang w:val="uk-UA"/>
        </w:rPr>
        <w:t xml:space="preserve"> </w:t>
      </w:r>
      <w:r w:rsidR="00BE0710" w:rsidRPr="00207E85">
        <w:rPr>
          <w:spacing w:val="-2"/>
          <w:sz w:val="28"/>
          <w:szCs w:val="28"/>
          <w:lang w:val="uk-UA"/>
        </w:rPr>
        <w:t>відповідають законодавству</w:t>
      </w:r>
      <w:r w:rsidR="00207E85" w:rsidRPr="00207E85">
        <w:rPr>
          <w:spacing w:val="-2"/>
          <w:sz w:val="28"/>
          <w:szCs w:val="28"/>
          <w:lang w:val="uk-UA"/>
        </w:rPr>
        <w:t>,</w:t>
      </w:r>
      <w:r w:rsidR="00BE0710" w:rsidRPr="00207E85">
        <w:rPr>
          <w:spacing w:val="-2"/>
          <w:sz w:val="28"/>
          <w:szCs w:val="28"/>
          <w:lang w:val="uk-UA"/>
        </w:rPr>
        <w:t xml:space="preserve"> за результатами заходів державного контролю вантажу, що ввозиться (пересилається) на митну територію України та бу</w:t>
      </w:r>
      <w:r w:rsidR="00207E85" w:rsidRPr="00207E85">
        <w:rPr>
          <w:spacing w:val="-2"/>
          <w:sz w:val="28"/>
          <w:szCs w:val="28"/>
          <w:lang w:val="uk-UA"/>
        </w:rPr>
        <w:t>в направлений</w:t>
      </w:r>
      <w:r w:rsidR="00BE0710" w:rsidRPr="00207E85">
        <w:rPr>
          <w:spacing w:val="-2"/>
          <w:sz w:val="28"/>
          <w:szCs w:val="28"/>
          <w:lang w:val="uk-UA"/>
        </w:rPr>
        <w:t xml:space="preserve"> на знищення</w:t>
      </w:r>
      <w:r w:rsidR="00207E85" w:rsidRPr="00207E85">
        <w:rPr>
          <w:spacing w:val="-2"/>
          <w:sz w:val="28"/>
          <w:szCs w:val="28"/>
          <w:lang w:val="uk-UA"/>
        </w:rPr>
        <w:t> </w:t>
      </w:r>
      <w:r w:rsidR="00BE0710" w:rsidRPr="00207E85">
        <w:rPr>
          <w:spacing w:val="-2"/>
          <w:sz w:val="28"/>
          <w:szCs w:val="28"/>
          <w:lang w:val="uk-UA"/>
        </w:rPr>
        <w:t>/</w:t>
      </w:r>
      <w:r w:rsidR="00207E85" w:rsidRPr="00207E85">
        <w:rPr>
          <w:spacing w:val="-2"/>
          <w:sz w:val="28"/>
          <w:szCs w:val="28"/>
          <w:lang w:val="uk-UA"/>
        </w:rPr>
        <w:t> </w:t>
      </w:r>
      <w:r w:rsidR="00BE0710" w:rsidRPr="00207E85">
        <w:rPr>
          <w:spacing w:val="-2"/>
          <w:sz w:val="28"/>
          <w:szCs w:val="28"/>
          <w:lang w:val="uk-UA" w:eastAsia="uk-UA"/>
        </w:rPr>
        <w:t>зміну призначеного використання вантажу</w:t>
      </w:r>
      <w:r w:rsidR="00207E85" w:rsidRPr="00207E85">
        <w:rPr>
          <w:spacing w:val="-2"/>
          <w:sz w:val="28"/>
          <w:szCs w:val="28"/>
          <w:lang w:val="uk-UA" w:eastAsia="uk-UA"/>
        </w:rPr>
        <w:t> </w:t>
      </w:r>
      <w:r w:rsidR="00BE0710" w:rsidRPr="00207E85">
        <w:rPr>
          <w:spacing w:val="-2"/>
          <w:sz w:val="28"/>
          <w:szCs w:val="28"/>
          <w:lang w:val="uk-UA" w:eastAsia="uk-UA"/>
        </w:rPr>
        <w:t>/</w:t>
      </w:r>
      <w:r w:rsidR="00207E85" w:rsidRPr="00207E85">
        <w:rPr>
          <w:spacing w:val="-2"/>
          <w:sz w:val="28"/>
          <w:szCs w:val="28"/>
          <w:lang w:val="uk-UA" w:eastAsia="uk-UA"/>
        </w:rPr>
        <w:t> </w:t>
      </w:r>
      <w:r w:rsidR="00BE0710" w:rsidRPr="00207E85">
        <w:rPr>
          <w:spacing w:val="-2"/>
          <w:sz w:val="28"/>
          <w:szCs w:val="28"/>
          <w:lang w:val="uk-UA" w:eastAsia="uk-UA"/>
        </w:rPr>
        <w:t>о</w:t>
      </w:r>
      <w:r w:rsidR="00BE0710" w:rsidRPr="00207E85">
        <w:rPr>
          <w:spacing w:val="-2"/>
          <w:sz w:val="28"/>
          <w:szCs w:val="28"/>
          <w:lang w:val="uk-UA"/>
        </w:rPr>
        <w:t>соблив</w:t>
      </w:r>
      <w:r w:rsidR="00207E85" w:rsidRPr="00207E85">
        <w:rPr>
          <w:spacing w:val="-2"/>
          <w:sz w:val="28"/>
          <w:szCs w:val="28"/>
          <w:lang w:val="uk-UA"/>
        </w:rPr>
        <w:t>ого</w:t>
      </w:r>
      <w:r w:rsidR="00BE0710" w:rsidRPr="00207E85">
        <w:rPr>
          <w:spacing w:val="-2"/>
          <w:sz w:val="28"/>
          <w:szCs w:val="28"/>
          <w:lang w:val="uk-UA"/>
        </w:rPr>
        <w:t xml:space="preserve"> поводження,</w:t>
      </w:r>
      <w:r w:rsidR="00207E85">
        <w:rPr>
          <w:sz w:val="28"/>
          <w:szCs w:val="28"/>
          <w:lang w:val="uk-UA"/>
        </w:rPr>
        <w:t xml:space="preserve"> зазначених</w:t>
      </w:r>
      <w:r w:rsidR="00BE0710" w:rsidRPr="008520DE">
        <w:rPr>
          <w:sz w:val="28"/>
          <w:szCs w:val="28"/>
          <w:lang w:val="uk-UA"/>
        </w:rPr>
        <w:t xml:space="preserve"> у частині дев’ятій</w:t>
      </w:r>
      <w:r w:rsidR="00BE0710">
        <w:rPr>
          <w:sz w:val="28"/>
          <w:szCs w:val="28"/>
          <w:lang w:val="uk-UA"/>
        </w:rPr>
        <w:t xml:space="preserve"> статті 54 Закону</w:t>
      </w:r>
      <w:r w:rsidR="00BE0710" w:rsidRPr="008520DE">
        <w:rPr>
          <w:sz w:val="28"/>
          <w:szCs w:val="28"/>
          <w:lang w:val="uk-UA"/>
        </w:rPr>
        <w:t>, включаючи зміну призначеного використання вантажу</w:t>
      </w:r>
      <w:r w:rsidR="00207E85">
        <w:rPr>
          <w:sz w:val="28"/>
          <w:szCs w:val="28"/>
          <w:lang w:val="uk-UA"/>
        </w:rPr>
        <w:t> </w:t>
      </w:r>
      <w:r w:rsidR="00BE0710">
        <w:rPr>
          <w:sz w:val="28"/>
          <w:szCs w:val="28"/>
          <w:lang w:val="uk-UA"/>
        </w:rPr>
        <w:t>/</w:t>
      </w:r>
      <w:r w:rsidR="00207E85">
        <w:rPr>
          <w:sz w:val="28"/>
          <w:szCs w:val="28"/>
          <w:lang w:val="uk-UA"/>
        </w:rPr>
        <w:t> </w:t>
      </w:r>
      <w:r w:rsidR="00BE0710" w:rsidRPr="008520DE">
        <w:rPr>
          <w:sz w:val="28"/>
          <w:szCs w:val="28"/>
          <w:lang w:val="uk-UA" w:eastAsia="uk-UA"/>
        </w:rPr>
        <w:t xml:space="preserve">повернення (вивезення) вантажу до країни-експортера </w:t>
      </w:r>
      <w:r w:rsidR="00BE0710" w:rsidRPr="00FA0F03">
        <w:rPr>
          <w:sz w:val="28"/>
          <w:szCs w:val="28"/>
          <w:lang w:val="uk-UA"/>
        </w:rPr>
        <w:t>(іншої країни)</w:t>
      </w:r>
      <w:r w:rsidR="00BE0710">
        <w:rPr>
          <w:sz w:val="28"/>
          <w:szCs w:val="28"/>
          <w:lang w:val="uk-UA"/>
        </w:rPr>
        <w:t>.</w:t>
      </w:r>
    </w:p>
    <w:p w:rsidR="00BE0710" w:rsidRDefault="00BE0710" w:rsidP="00BE0710">
      <w:pPr>
        <w:tabs>
          <w:tab w:val="left" w:pos="1134"/>
        </w:tabs>
        <w:jc w:val="both"/>
        <w:rPr>
          <w:sz w:val="28"/>
          <w:szCs w:val="28"/>
          <w:lang w:val="uk-UA"/>
        </w:rPr>
      </w:pPr>
    </w:p>
    <w:p w:rsidR="00280656" w:rsidRDefault="00280656" w:rsidP="00BE0710">
      <w:pPr>
        <w:tabs>
          <w:tab w:val="left" w:pos="1134"/>
        </w:tabs>
        <w:jc w:val="both"/>
        <w:rPr>
          <w:sz w:val="28"/>
          <w:szCs w:val="28"/>
          <w:lang w:val="uk-UA"/>
        </w:rPr>
      </w:pPr>
    </w:p>
    <w:p w:rsidR="00280656" w:rsidRDefault="00280656" w:rsidP="00BE0710">
      <w:pPr>
        <w:tabs>
          <w:tab w:val="left" w:pos="1134"/>
        </w:tabs>
        <w:jc w:val="both"/>
        <w:rPr>
          <w:sz w:val="28"/>
          <w:szCs w:val="28"/>
          <w:lang w:val="uk-UA"/>
        </w:rPr>
      </w:pPr>
    </w:p>
    <w:p w:rsidR="00280656" w:rsidRDefault="00280656" w:rsidP="00BE0710">
      <w:pPr>
        <w:tabs>
          <w:tab w:val="left" w:pos="1134"/>
        </w:tabs>
        <w:jc w:val="both"/>
        <w:rPr>
          <w:sz w:val="28"/>
          <w:szCs w:val="28"/>
          <w:lang w:val="uk-UA"/>
        </w:rPr>
      </w:pPr>
    </w:p>
    <w:p w:rsidR="00280656" w:rsidRDefault="004B0598" w:rsidP="00280656">
      <w:pPr>
        <w:tabs>
          <w:tab w:val="left" w:pos="567"/>
        </w:tabs>
        <w:spacing w:before="120" w:after="120"/>
        <w:jc w:val="both"/>
        <w:rPr>
          <w:rStyle w:val="a3"/>
          <w:bCs w:val="0"/>
          <w:sz w:val="28"/>
          <w:szCs w:val="28"/>
          <w:lang w:val="uk-UA"/>
        </w:rPr>
      </w:pPr>
      <w:r w:rsidRPr="00EA3E63">
        <w:rPr>
          <w:rStyle w:val="a3"/>
          <w:bCs w:val="0"/>
          <w:sz w:val="28"/>
          <w:szCs w:val="28"/>
          <w:lang w:val="uk-UA"/>
        </w:rPr>
        <w:lastRenderedPageBreak/>
        <w:t>І</w:t>
      </w:r>
      <w:r w:rsidRPr="00EA3E63">
        <w:rPr>
          <w:rStyle w:val="a3"/>
          <w:bCs w:val="0"/>
          <w:sz w:val="28"/>
          <w:szCs w:val="28"/>
          <w:lang w:val="en-US"/>
        </w:rPr>
        <w:t>X</w:t>
      </w:r>
      <w:r w:rsidR="00207E85">
        <w:rPr>
          <w:rStyle w:val="a3"/>
          <w:bCs w:val="0"/>
          <w:sz w:val="28"/>
          <w:szCs w:val="28"/>
          <w:lang w:val="uk-UA"/>
        </w:rPr>
        <w:t>. </w:t>
      </w:r>
      <w:r>
        <w:rPr>
          <w:rStyle w:val="a3"/>
          <w:bCs w:val="0"/>
          <w:sz w:val="28"/>
          <w:szCs w:val="28"/>
          <w:lang w:val="uk-UA"/>
        </w:rPr>
        <w:t>Визначення заходів</w:t>
      </w:r>
      <w:r w:rsidRPr="00EA3E63">
        <w:rPr>
          <w:rStyle w:val="a3"/>
          <w:bCs w:val="0"/>
          <w:sz w:val="28"/>
          <w:szCs w:val="28"/>
          <w:lang w:val="uk-UA"/>
        </w:rPr>
        <w:t xml:space="preserve">, за допомогою яких буде здійснюватися відстеження результативності регуляторного </w:t>
      </w:r>
      <w:proofErr w:type="spellStart"/>
      <w:r w:rsidRPr="00EA3E63">
        <w:rPr>
          <w:rStyle w:val="a3"/>
          <w:bCs w:val="0"/>
          <w:sz w:val="28"/>
          <w:szCs w:val="28"/>
          <w:lang w:val="uk-UA"/>
        </w:rPr>
        <w:t>акта</w:t>
      </w:r>
      <w:proofErr w:type="spellEnd"/>
    </w:p>
    <w:p w:rsidR="00387B80" w:rsidRPr="00F83F2D" w:rsidRDefault="00280656" w:rsidP="00280656">
      <w:pPr>
        <w:tabs>
          <w:tab w:val="left" w:pos="567"/>
        </w:tabs>
        <w:spacing w:before="120" w:after="120"/>
        <w:jc w:val="both"/>
        <w:rPr>
          <w:color w:val="000000" w:themeColor="text1"/>
          <w:sz w:val="28"/>
          <w:szCs w:val="28"/>
          <w:lang w:val="uk-UA"/>
        </w:rPr>
      </w:pPr>
      <w:r>
        <w:rPr>
          <w:color w:val="000000" w:themeColor="text1"/>
          <w:sz w:val="28"/>
          <w:szCs w:val="28"/>
          <w:lang w:val="uk-UA"/>
        </w:rPr>
        <w:tab/>
      </w:r>
      <w:r w:rsidRPr="00F83F2D">
        <w:rPr>
          <w:color w:val="000000" w:themeColor="text1"/>
          <w:sz w:val="28"/>
          <w:szCs w:val="28"/>
          <w:lang w:val="uk-UA"/>
        </w:rPr>
        <w:t xml:space="preserve">Відстеження результативності регуляторного </w:t>
      </w:r>
      <w:proofErr w:type="spellStart"/>
      <w:r w:rsidRPr="00F83F2D">
        <w:rPr>
          <w:color w:val="000000" w:themeColor="text1"/>
          <w:sz w:val="28"/>
          <w:szCs w:val="28"/>
          <w:lang w:val="uk-UA"/>
        </w:rPr>
        <w:t>акта</w:t>
      </w:r>
      <w:proofErr w:type="spellEnd"/>
      <w:r w:rsidRPr="00F83F2D">
        <w:rPr>
          <w:color w:val="000000" w:themeColor="text1"/>
          <w:sz w:val="28"/>
          <w:szCs w:val="28"/>
          <w:lang w:val="uk-UA"/>
        </w:rPr>
        <w:t xml:space="preserve"> буде здійснюватися</w:t>
      </w:r>
      <w:r>
        <w:rPr>
          <w:color w:val="000000" w:themeColor="text1"/>
          <w:sz w:val="28"/>
          <w:szCs w:val="28"/>
          <w:lang w:val="uk-UA"/>
        </w:rPr>
        <w:t xml:space="preserve"> </w:t>
      </w:r>
      <w:r>
        <w:rPr>
          <w:color w:val="000000" w:themeColor="text1"/>
          <w:sz w:val="28"/>
          <w:szCs w:val="28"/>
          <w:lang w:val="uk-UA"/>
        </w:rPr>
        <w:br/>
        <w:t>ш</w:t>
      </w:r>
      <w:r w:rsidR="00387B80" w:rsidRPr="00F83F2D">
        <w:rPr>
          <w:color w:val="000000" w:themeColor="text1"/>
          <w:sz w:val="28"/>
          <w:szCs w:val="28"/>
          <w:lang w:val="uk-UA"/>
        </w:rPr>
        <w:t xml:space="preserve">ляхом аналізу даних відповідно до встановлених показників результативності </w:t>
      </w:r>
      <w:proofErr w:type="spellStart"/>
      <w:r w:rsidR="00387B80" w:rsidRPr="00F83F2D">
        <w:rPr>
          <w:color w:val="000000" w:themeColor="text1"/>
          <w:sz w:val="28"/>
          <w:szCs w:val="28"/>
          <w:lang w:val="uk-UA"/>
        </w:rPr>
        <w:t>Де</w:t>
      </w:r>
      <w:r w:rsidR="00316968">
        <w:rPr>
          <w:color w:val="000000" w:themeColor="text1"/>
          <w:sz w:val="28"/>
          <w:szCs w:val="28"/>
          <w:lang w:val="uk-UA"/>
        </w:rPr>
        <w:t>ржпродспоживслужбою</w:t>
      </w:r>
      <w:proofErr w:type="spellEnd"/>
      <w:r w:rsidR="00387B80" w:rsidRPr="00F83F2D">
        <w:rPr>
          <w:color w:val="000000" w:themeColor="text1"/>
          <w:sz w:val="28"/>
          <w:szCs w:val="28"/>
          <w:lang w:val="uk-UA"/>
        </w:rPr>
        <w:t>.</w:t>
      </w:r>
    </w:p>
    <w:p w:rsidR="00387B80" w:rsidRPr="00F83F2D" w:rsidRDefault="00387B80" w:rsidP="003D557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ind w:firstLine="709"/>
        <w:jc w:val="both"/>
        <w:textAlignment w:val="baseline"/>
        <w:rPr>
          <w:rFonts w:ascii="Times New Roman" w:hAnsi="Times New Roman"/>
          <w:color w:val="000000" w:themeColor="text1"/>
          <w:sz w:val="28"/>
          <w:szCs w:val="28"/>
          <w:lang w:val="uk-UA" w:eastAsia="ru-RU"/>
        </w:rPr>
      </w:pPr>
      <w:r w:rsidRPr="00F83F2D">
        <w:rPr>
          <w:rFonts w:ascii="Times New Roman" w:hAnsi="Times New Roman"/>
          <w:color w:val="000000" w:themeColor="text1"/>
          <w:sz w:val="28"/>
          <w:szCs w:val="28"/>
          <w:lang w:val="uk-UA" w:eastAsia="ru-RU"/>
        </w:rPr>
        <w:t xml:space="preserve">Базове відстеження здійснюватиметься після набрання чинності регуляторного </w:t>
      </w:r>
      <w:proofErr w:type="spellStart"/>
      <w:r w:rsidRPr="00F83F2D">
        <w:rPr>
          <w:rFonts w:ascii="Times New Roman" w:hAnsi="Times New Roman"/>
          <w:color w:val="000000" w:themeColor="text1"/>
          <w:sz w:val="28"/>
          <w:szCs w:val="28"/>
          <w:lang w:val="uk-UA" w:eastAsia="ru-RU"/>
        </w:rPr>
        <w:t>акт</w:t>
      </w:r>
      <w:r w:rsidR="0003528C">
        <w:rPr>
          <w:rFonts w:ascii="Times New Roman" w:hAnsi="Times New Roman"/>
          <w:color w:val="000000" w:themeColor="text1"/>
          <w:sz w:val="28"/>
          <w:szCs w:val="28"/>
          <w:lang w:val="uk-UA" w:eastAsia="ru-RU"/>
        </w:rPr>
        <w:t>а</w:t>
      </w:r>
      <w:proofErr w:type="spellEnd"/>
      <w:r w:rsidRPr="00F83F2D">
        <w:rPr>
          <w:rFonts w:ascii="Times New Roman" w:hAnsi="Times New Roman"/>
          <w:color w:val="000000" w:themeColor="text1"/>
          <w:sz w:val="28"/>
          <w:szCs w:val="28"/>
          <w:lang w:val="uk-UA" w:eastAsia="ru-RU"/>
        </w:rPr>
        <w:t>, але не пізніше дня</w:t>
      </w:r>
      <w:r w:rsidR="0003528C">
        <w:rPr>
          <w:rFonts w:ascii="Times New Roman" w:hAnsi="Times New Roman"/>
          <w:color w:val="000000" w:themeColor="text1"/>
          <w:sz w:val="28"/>
          <w:szCs w:val="28"/>
          <w:lang w:val="uk-UA" w:eastAsia="ru-RU"/>
        </w:rPr>
        <w:t>,</w:t>
      </w:r>
      <w:r w:rsidRPr="00F83F2D">
        <w:rPr>
          <w:rFonts w:ascii="Times New Roman" w:hAnsi="Times New Roman"/>
          <w:color w:val="000000" w:themeColor="text1"/>
          <w:sz w:val="28"/>
          <w:szCs w:val="28"/>
          <w:lang w:val="uk-UA" w:eastAsia="ru-RU"/>
        </w:rPr>
        <w:t xml:space="preserve"> з якого почнеться повторне відстеження, шляхом моніторингу статистичних даних з боку Державної служби України з питань безпечності харчових продуктів та захисту споживачів.</w:t>
      </w:r>
    </w:p>
    <w:p w:rsidR="00387B80" w:rsidRPr="00F83F2D" w:rsidRDefault="00387B80" w:rsidP="003D557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ind w:firstLine="709"/>
        <w:jc w:val="both"/>
        <w:textAlignment w:val="baseline"/>
        <w:rPr>
          <w:rFonts w:ascii="Times New Roman" w:hAnsi="Times New Roman"/>
          <w:color w:val="000000" w:themeColor="text1"/>
          <w:sz w:val="28"/>
          <w:szCs w:val="28"/>
          <w:lang w:val="uk-UA" w:eastAsia="ru-RU"/>
        </w:rPr>
      </w:pPr>
      <w:r w:rsidRPr="00F83F2D">
        <w:rPr>
          <w:rFonts w:ascii="Times New Roman" w:hAnsi="Times New Roman"/>
          <w:color w:val="000000" w:themeColor="text1"/>
          <w:sz w:val="28"/>
          <w:szCs w:val="28"/>
          <w:lang w:val="uk-UA" w:eastAsia="ru-RU"/>
        </w:rPr>
        <w:t>Повторне відстеження здійснюватиметься не пізніше ніж через рік з дн</w:t>
      </w:r>
      <w:r w:rsidR="0003528C">
        <w:rPr>
          <w:rFonts w:ascii="Times New Roman" w:hAnsi="Times New Roman"/>
          <w:color w:val="000000" w:themeColor="text1"/>
          <w:sz w:val="28"/>
          <w:szCs w:val="28"/>
          <w:lang w:val="uk-UA" w:eastAsia="ru-RU"/>
        </w:rPr>
        <w:t>я набрання чинності регуляторного</w:t>
      </w:r>
      <w:r w:rsidRPr="00F83F2D">
        <w:rPr>
          <w:rFonts w:ascii="Times New Roman" w:hAnsi="Times New Roman"/>
          <w:color w:val="000000" w:themeColor="text1"/>
          <w:sz w:val="28"/>
          <w:szCs w:val="28"/>
          <w:lang w:val="uk-UA" w:eastAsia="ru-RU"/>
        </w:rPr>
        <w:t xml:space="preserve"> </w:t>
      </w:r>
      <w:proofErr w:type="spellStart"/>
      <w:r w:rsidRPr="00F83F2D">
        <w:rPr>
          <w:rFonts w:ascii="Times New Roman" w:hAnsi="Times New Roman"/>
          <w:color w:val="000000" w:themeColor="text1"/>
          <w:sz w:val="28"/>
          <w:szCs w:val="28"/>
          <w:lang w:val="uk-UA" w:eastAsia="ru-RU"/>
        </w:rPr>
        <w:t>акт</w:t>
      </w:r>
      <w:r w:rsidR="0003528C">
        <w:rPr>
          <w:rFonts w:ascii="Times New Roman" w:hAnsi="Times New Roman"/>
          <w:color w:val="000000" w:themeColor="text1"/>
          <w:sz w:val="28"/>
          <w:szCs w:val="28"/>
          <w:lang w:val="uk-UA" w:eastAsia="ru-RU"/>
        </w:rPr>
        <w:t>а</w:t>
      </w:r>
      <w:proofErr w:type="spellEnd"/>
      <w:r w:rsidRPr="00F83F2D">
        <w:rPr>
          <w:rFonts w:ascii="Times New Roman" w:hAnsi="Times New Roman"/>
          <w:color w:val="000000" w:themeColor="text1"/>
          <w:sz w:val="28"/>
          <w:szCs w:val="28"/>
          <w:lang w:val="uk-UA" w:eastAsia="ru-RU"/>
        </w:rPr>
        <w:t xml:space="preserve"> шляхом порівняння статистичних даних з боку Державної служби України з питань безпечності харчових продуктів та захисту споживачів.</w:t>
      </w:r>
    </w:p>
    <w:p w:rsidR="00387B80" w:rsidRPr="00F83F2D" w:rsidRDefault="00387B80" w:rsidP="003D557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ind w:firstLine="709"/>
        <w:jc w:val="both"/>
        <w:textAlignment w:val="baseline"/>
        <w:rPr>
          <w:rFonts w:ascii="Times New Roman" w:hAnsi="Times New Roman"/>
          <w:color w:val="000000" w:themeColor="text1"/>
          <w:sz w:val="28"/>
          <w:szCs w:val="28"/>
          <w:lang w:val="uk-UA" w:eastAsia="ru-RU"/>
        </w:rPr>
      </w:pPr>
      <w:r w:rsidRPr="00F83F2D">
        <w:rPr>
          <w:rFonts w:ascii="Times New Roman" w:hAnsi="Times New Roman"/>
          <w:color w:val="000000" w:themeColor="text1"/>
          <w:sz w:val="28"/>
          <w:szCs w:val="28"/>
          <w:lang w:val="uk-UA" w:eastAsia="ru-RU"/>
        </w:rPr>
        <w:t>Періодичне відстеження здійснюватиметься раз на три роки, починаючи з дня виконання заходів з повторного відстеження, шляхом порівняння показників</w:t>
      </w:r>
      <w:r w:rsidR="0003528C">
        <w:rPr>
          <w:rFonts w:ascii="Times New Roman" w:hAnsi="Times New Roman"/>
          <w:color w:val="000000" w:themeColor="text1"/>
          <w:sz w:val="28"/>
          <w:szCs w:val="28"/>
          <w:lang w:val="uk-UA" w:eastAsia="ru-RU"/>
        </w:rPr>
        <w:t xml:space="preserve"> із аналогічними показниками,</w:t>
      </w:r>
      <w:r w:rsidRPr="00F83F2D">
        <w:rPr>
          <w:rFonts w:ascii="Times New Roman" w:hAnsi="Times New Roman"/>
          <w:color w:val="000000" w:themeColor="text1"/>
          <w:sz w:val="28"/>
          <w:szCs w:val="28"/>
          <w:lang w:val="uk-UA" w:eastAsia="ru-RU"/>
        </w:rPr>
        <w:t xml:space="preserve"> встановлен</w:t>
      </w:r>
      <w:r w:rsidR="0003528C">
        <w:rPr>
          <w:rFonts w:ascii="Times New Roman" w:hAnsi="Times New Roman"/>
          <w:color w:val="000000" w:themeColor="text1"/>
          <w:sz w:val="28"/>
          <w:szCs w:val="28"/>
          <w:lang w:val="uk-UA" w:eastAsia="ru-RU"/>
        </w:rPr>
        <w:t>ими</w:t>
      </w:r>
      <w:r w:rsidRPr="00F83F2D">
        <w:rPr>
          <w:rFonts w:ascii="Times New Roman" w:hAnsi="Times New Roman"/>
          <w:color w:val="000000" w:themeColor="text1"/>
          <w:sz w:val="28"/>
          <w:szCs w:val="28"/>
          <w:lang w:val="uk-UA" w:eastAsia="ru-RU"/>
        </w:rPr>
        <w:t xml:space="preserve"> під час повторного відстеження.</w:t>
      </w:r>
    </w:p>
    <w:p w:rsidR="00387B80" w:rsidRPr="00F83F2D" w:rsidRDefault="00387B80" w:rsidP="003D557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ind w:firstLine="709"/>
        <w:jc w:val="both"/>
        <w:textAlignment w:val="baseline"/>
        <w:rPr>
          <w:rFonts w:ascii="Times New Roman" w:hAnsi="Times New Roman"/>
          <w:color w:val="000000" w:themeColor="text1"/>
          <w:sz w:val="28"/>
          <w:szCs w:val="28"/>
          <w:lang w:val="uk-UA" w:eastAsia="ru-RU"/>
        </w:rPr>
      </w:pPr>
      <w:r w:rsidRPr="00F83F2D">
        <w:rPr>
          <w:rFonts w:ascii="Times New Roman" w:hAnsi="Times New Roman"/>
          <w:color w:val="000000" w:themeColor="text1"/>
          <w:sz w:val="28"/>
          <w:szCs w:val="28"/>
          <w:lang w:val="uk-UA" w:eastAsia="ru-RU"/>
        </w:rPr>
        <w:t>Метод проведення відстеження результативності – статистичний.</w:t>
      </w:r>
    </w:p>
    <w:p w:rsidR="00387B80" w:rsidRPr="00F83F2D" w:rsidRDefault="00387B80" w:rsidP="003D557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ind w:firstLine="709"/>
        <w:jc w:val="both"/>
        <w:textAlignment w:val="baseline"/>
        <w:rPr>
          <w:rFonts w:ascii="Times New Roman" w:hAnsi="Times New Roman"/>
          <w:color w:val="000000" w:themeColor="text1"/>
          <w:sz w:val="28"/>
          <w:szCs w:val="28"/>
          <w:lang w:val="uk-UA" w:eastAsia="ru-RU"/>
        </w:rPr>
      </w:pPr>
      <w:r w:rsidRPr="00F83F2D">
        <w:rPr>
          <w:rFonts w:ascii="Times New Roman" w:hAnsi="Times New Roman"/>
          <w:color w:val="000000" w:themeColor="text1"/>
          <w:sz w:val="28"/>
          <w:szCs w:val="28"/>
          <w:lang w:val="uk-UA" w:eastAsia="ru-RU"/>
        </w:rPr>
        <w:t>Вид даних, за допомогою яких здійснюватиметься відстеження результативності</w:t>
      </w:r>
      <w:r w:rsidR="0003528C">
        <w:rPr>
          <w:rFonts w:ascii="Times New Roman" w:hAnsi="Times New Roman"/>
          <w:color w:val="000000" w:themeColor="text1"/>
          <w:sz w:val="28"/>
          <w:szCs w:val="28"/>
          <w:lang w:val="uk-UA" w:eastAsia="ru-RU"/>
        </w:rPr>
        <w:t>,</w:t>
      </w:r>
      <w:r w:rsidRPr="00F83F2D">
        <w:rPr>
          <w:rFonts w:ascii="Times New Roman" w:hAnsi="Times New Roman"/>
          <w:color w:val="000000" w:themeColor="text1"/>
          <w:sz w:val="28"/>
          <w:szCs w:val="28"/>
          <w:lang w:val="uk-UA" w:eastAsia="ru-RU"/>
        </w:rPr>
        <w:t xml:space="preserve"> – статистичн</w:t>
      </w:r>
      <w:r w:rsidR="0003528C">
        <w:rPr>
          <w:rFonts w:ascii="Times New Roman" w:hAnsi="Times New Roman"/>
          <w:color w:val="000000" w:themeColor="text1"/>
          <w:sz w:val="28"/>
          <w:szCs w:val="28"/>
          <w:lang w:val="uk-UA" w:eastAsia="ru-RU"/>
        </w:rPr>
        <w:t>ий</w:t>
      </w:r>
      <w:r w:rsidRPr="00F83F2D">
        <w:rPr>
          <w:rFonts w:ascii="Times New Roman" w:hAnsi="Times New Roman"/>
          <w:color w:val="000000" w:themeColor="text1"/>
          <w:sz w:val="28"/>
          <w:szCs w:val="28"/>
          <w:lang w:val="uk-UA" w:eastAsia="ru-RU"/>
        </w:rPr>
        <w:t>.</w:t>
      </w:r>
    </w:p>
    <w:p w:rsidR="00387B80" w:rsidRPr="00F83F2D" w:rsidRDefault="00387B80" w:rsidP="003D557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ind w:firstLine="709"/>
        <w:jc w:val="both"/>
        <w:textAlignment w:val="baseline"/>
        <w:rPr>
          <w:rFonts w:ascii="Times New Roman" w:hAnsi="Times New Roman"/>
          <w:color w:val="000000" w:themeColor="text1"/>
          <w:sz w:val="28"/>
          <w:szCs w:val="28"/>
          <w:lang w:val="uk-UA" w:eastAsia="ru-RU"/>
        </w:rPr>
      </w:pPr>
      <w:r w:rsidRPr="00F83F2D">
        <w:rPr>
          <w:rFonts w:ascii="Times New Roman" w:hAnsi="Times New Roman"/>
          <w:color w:val="000000" w:themeColor="text1"/>
          <w:sz w:val="28"/>
          <w:szCs w:val="28"/>
          <w:lang w:val="uk-UA" w:eastAsia="ru-RU"/>
        </w:rPr>
        <w:t xml:space="preserve">Для відстеження результативності будуть використовуватися дані, отримані за результатами моніторингу, що здійснюватиметься структурними підрозділами </w:t>
      </w:r>
      <w:proofErr w:type="spellStart"/>
      <w:r w:rsidRPr="00F83F2D">
        <w:rPr>
          <w:rFonts w:ascii="Times New Roman" w:hAnsi="Times New Roman"/>
          <w:color w:val="000000" w:themeColor="text1"/>
          <w:sz w:val="28"/>
          <w:szCs w:val="28"/>
          <w:lang w:val="uk-UA" w:eastAsia="ru-RU"/>
        </w:rPr>
        <w:t>Держпродспоживслужби</w:t>
      </w:r>
      <w:proofErr w:type="spellEnd"/>
      <w:r w:rsidR="00DD2F09">
        <w:rPr>
          <w:rFonts w:ascii="Times New Roman" w:hAnsi="Times New Roman"/>
          <w:color w:val="000000" w:themeColor="text1"/>
          <w:sz w:val="28"/>
          <w:szCs w:val="28"/>
          <w:lang w:val="uk-UA" w:eastAsia="ru-RU"/>
        </w:rPr>
        <w:t xml:space="preserve"> </w:t>
      </w:r>
      <w:r w:rsidR="0003528C">
        <w:rPr>
          <w:rFonts w:ascii="Times New Roman" w:hAnsi="Times New Roman"/>
          <w:color w:val="000000" w:themeColor="text1"/>
          <w:sz w:val="28"/>
          <w:szCs w:val="28"/>
          <w:lang w:val="uk-UA" w:eastAsia="ru-RU"/>
        </w:rPr>
        <w:t>та її територіальними органами і</w:t>
      </w:r>
      <w:r w:rsidR="00DD2F09">
        <w:rPr>
          <w:rFonts w:ascii="Times New Roman" w:hAnsi="Times New Roman"/>
          <w:color w:val="000000" w:themeColor="text1"/>
          <w:sz w:val="28"/>
          <w:szCs w:val="28"/>
          <w:lang w:val="uk-UA" w:eastAsia="ru-RU"/>
        </w:rPr>
        <w:t xml:space="preserve"> Державним науково-дослідним інститутом з лабораторної діагностики та ветеринарно-санітарної експертизи.</w:t>
      </w:r>
    </w:p>
    <w:p w:rsidR="003D557D" w:rsidRDefault="003D557D" w:rsidP="00912DB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jc w:val="both"/>
        <w:textAlignment w:val="baseline"/>
        <w:rPr>
          <w:rFonts w:ascii="Times New Roman" w:hAnsi="Times New Roman"/>
          <w:b/>
          <w:sz w:val="28"/>
          <w:szCs w:val="28"/>
          <w:lang w:val="uk-UA" w:eastAsia="ru-RU"/>
        </w:rPr>
      </w:pPr>
    </w:p>
    <w:p w:rsidR="003D557D" w:rsidRDefault="003D557D" w:rsidP="00912DB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jc w:val="both"/>
        <w:textAlignment w:val="baseline"/>
        <w:rPr>
          <w:rFonts w:ascii="Times New Roman" w:hAnsi="Times New Roman"/>
          <w:b/>
          <w:sz w:val="28"/>
          <w:szCs w:val="28"/>
          <w:lang w:val="uk-UA" w:eastAsia="ru-RU"/>
        </w:rPr>
      </w:pPr>
    </w:p>
    <w:p w:rsidR="00C93B60" w:rsidRDefault="00C95A4F" w:rsidP="004E260C">
      <w:pPr>
        <w:pStyle w:val="HTML"/>
        <w:shd w:val="clear" w:color="auto" w:fill="FFFFFF"/>
        <w:jc w:val="both"/>
        <w:textAlignment w:val="baseline"/>
        <w:rPr>
          <w:rFonts w:ascii="Times New Roman" w:hAnsi="Times New Roman"/>
          <w:b/>
          <w:sz w:val="28"/>
          <w:szCs w:val="28"/>
          <w:lang w:val="uk-UA" w:eastAsia="ru-RU"/>
        </w:rPr>
      </w:pPr>
      <w:r w:rsidRPr="00416396">
        <w:rPr>
          <w:rFonts w:ascii="Times New Roman" w:hAnsi="Times New Roman"/>
          <w:b/>
          <w:sz w:val="28"/>
          <w:szCs w:val="28"/>
          <w:lang w:val="uk-UA" w:eastAsia="ru-RU"/>
        </w:rPr>
        <w:t>Міністр</w:t>
      </w:r>
      <w:r>
        <w:rPr>
          <w:rFonts w:ascii="Times New Roman" w:hAnsi="Times New Roman"/>
          <w:b/>
          <w:sz w:val="28"/>
          <w:szCs w:val="28"/>
          <w:lang w:val="uk-UA" w:eastAsia="ru-RU"/>
        </w:rPr>
        <w:t xml:space="preserve"> </w:t>
      </w:r>
    </w:p>
    <w:p w:rsidR="00C95A4F" w:rsidRDefault="00C95A4F" w:rsidP="004E260C">
      <w:pPr>
        <w:pStyle w:val="HTML"/>
        <w:shd w:val="clear" w:color="auto" w:fill="FFFFFF"/>
        <w:jc w:val="both"/>
        <w:textAlignment w:val="baseline"/>
        <w:rPr>
          <w:rFonts w:ascii="Times New Roman" w:hAnsi="Times New Roman"/>
          <w:b/>
          <w:sz w:val="28"/>
          <w:szCs w:val="28"/>
          <w:lang w:val="uk-UA" w:eastAsia="ru-RU"/>
        </w:rPr>
      </w:pPr>
      <w:r>
        <w:rPr>
          <w:rFonts w:ascii="Times New Roman" w:hAnsi="Times New Roman"/>
          <w:b/>
          <w:sz w:val="28"/>
          <w:szCs w:val="28"/>
          <w:lang w:val="uk-UA" w:eastAsia="ru-RU"/>
        </w:rPr>
        <w:t xml:space="preserve">розвитку економіки, торгівлі </w:t>
      </w:r>
    </w:p>
    <w:p w:rsidR="00C95A4F" w:rsidRPr="00416396" w:rsidRDefault="00C95A4F" w:rsidP="004E260C">
      <w:pPr>
        <w:pStyle w:val="HTML"/>
        <w:shd w:val="clear" w:color="auto" w:fill="FFFFFF"/>
        <w:jc w:val="both"/>
        <w:textAlignment w:val="baseline"/>
        <w:rPr>
          <w:rFonts w:ascii="Times New Roman" w:hAnsi="Times New Roman"/>
          <w:b/>
          <w:sz w:val="28"/>
          <w:szCs w:val="28"/>
          <w:lang w:val="uk-UA" w:eastAsia="ru-RU"/>
        </w:rPr>
      </w:pPr>
      <w:r>
        <w:rPr>
          <w:rFonts w:ascii="Times New Roman" w:hAnsi="Times New Roman"/>
          <w:b/>
          <w:sz w:val="28"/>
          <w:szCs w:val="28"/>
          <w:lang w:val="uk-UA" w:eastAsia="ru-RU"/>
        </w:rPr>
        <w:t xml:space="preserve">та сільського господарства України          </w:t>
      </w:r>
      <w:r w:rsidRPr="00416396">
        <w:rPr>
          <w:rFonts w:ascii="Times New Roman" w:hAnsi="Times New Roman"/>
          <w:b/>
          <w:sz w:val="28"/>
          <w:szCs w:val="28"/>
          <w:lang w:val="uk-UA" w:eastAsia="ru-RU"/>
        </w:rPr>
        <w:t xml:space="preserve">    </w:t>
      </w:r>
      <w:r w:rsidR="002E5DD8">
        <w:rPr>
          <w:rFonts w:ascii="Times New Roman" w:hAnsi="Times New Roman"/>
          <w:b/>
          <w:sz w:val="28"/>
          <w:szCs w:val="28"/>
          <w:lang w:val="uk-UA" w:eastAsia="ru-RU"/>
        </w:rPr>
        <w:t xml:space="preserve">    </w:t>
      </w:r>
      <w:r w:rsidR="00791FD5">
        <w:rPr>
          <w:rFonts w:ascii="Times New Roman" w:hAnsi="Times New Roman"/>
          <w:b/>
          <w:sz w:val="28"/>
          <w:szCs w:val="28"/>
          <w:lang w:val="uk-UA" w:eastAsia="ru-RU"/>
        </w:rPr>
        <w:t xml:space="preserve">                      </w:t>
      </w:r>
      <w:r w:rsidR="002E5DD8">
        <w:rPr>
          <w:rFonts w:ascii="Times New Roman" w:hAnsi="Times New Roman"/>
          <w:b/>
          <w:sz w:val="28"/>
          <w:szCs w:val="28"/>
          <w:lang w:val="uk-UA" w:eastAsia="ru-RU"/>
        </w:rPr>
        <w:t xml:space="preserve">  </w:t>
      </w:r>
      <w:r w:rsidR="00791FD5">
        <w:rPr>
          <w:rFonts w:ascii="Times New Roman" w:hAnsi="Times New Roman"/>
          <w:b/>
          <w:sz w:val="28"/>
          <w:szCs w:val="28"/>
          <w:lang w:val="uk-UA" w:eastAsia="ru-RU"/>
        </w:rPr>
        <w:t>Ігор ПЕТРАШКО</w:t>
      </w:r>
    </w:p>
    <w:p w:rsidR="005F76C3" w:rsidRDefault="005F76C3" w:rsidP="00BE071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firstLine="567"/>
        <w:jc w:val="both"/>
        <w:textAlignment w:val="baseline"/>
        <w:rPr>
          <w:rFonts w:ascii="Times New Roman" w:hAnsi="Times New Roman"/>
          <w:sz w:val="28"/>
          <w:szCs w:val="28"/>
          <w:lang w:val="uk-UA" w:eastAsia="ru-RU"/>
        </w:rPr>
      </w:pPr>
    </w:p>
    <w:p w:rsidR="004B0598" w:rsidRDefault="006946C2" w:rsidP="004B0598">
      <w:pPr>
        <w:jc w:val="both"/>
        <w:rPr>
          <w:sz w:val="28"/>
          <w:lang w:val="uk-UA"/>
        </w:rPr>
      </w:pPr>
      <w:r w:rsidRPr="002E5DD8">
        <w:rPr>
          <w:sz w:val="28"/>
        </w:rPr>
        <w:t>“</w:t>
      </w:r>
      <w:r w:rsidR="00EA0F12">
        <w:rPr>
          <w:sz w:val="28"/>
        </w:rPr>
        <w:t>_</w:t>
      </w:r>
      <w:r w:rsidRPr="002E5DD8">
        <w:rPr>
          <w:sz w:val="28"/>
        </w:rPr>
        <w:t>__</w:t>
      </w:r>
      <w:r w:rsidR="00EA0F12">
        <w:rPr>
          <w:sz w:val="28"/>
        </w:rPr>
        <w:t>__</w:t>
      </w:r>
      <w:r w:rsidR="00791FD5">
        <w:rPr>
          <w:sz w:val="28"/>
          <w:lang w:val="uk-UA"/>
        </w:rPr>
        <w:t xml:space="preserve"> </w:t>
      </w:r>
      <w:r w:rsidR="004E6789">
        <w:rPr>
          <w:sz w:val="28"/>
        </w:rPr>
        <w:t>_______________ 20</w:t>
      </w:r>
      <w:r w:rsidR="004E6789">
        <w:rPr>
          <w:sz w:val="28"/>
          <w:lang w:val="uk-UA"/>
        </w:rPr>
        <w:t>2</w:t>
      </w:r>
      <w:r w:rsidR="00791FD5">
        <w:rPr>
          <w:sz w:val="28"/>
          <w:lang w:val="uk-UA"/>
        </w:rPr>
        <w:t>1</w:t>
      </w:r>
      <w:r w:rsidR="004B0598" w:rsidRPr="00864335">
        <w:rPr>
          <w:sz w:val="28"/>
        </w:rPr>
        <w:t xml:space="preserve"> р.</w:t>
      </w:r>
    </w:p>
    <w:p w:rsidR="00B718CE" w:rsidRDefault="00B718CE">
      <w:pPr>
        <w:rPr>
          <w:sz w:val="28"/>
          <w:szCs w:val="28"/>
          <w:lang w:val="uk-UA"/>
        </w:rPr>
      </w:pPr>
      <w:r>
        <w:rPr>
          <w:sz w:val="28"/>
          <w:szCs w:val="28"/>
          <w:lang w:val="uk-UA"/>
        </w:rPr>
        <w:br w:type="page"/>
      </w:r>
      <w:bookmarkStart w:id="1" w:name="_GoBack"/>
      <w:bookmarkEnd w:id="1"/>
    </w:p>
    <w:p w:rsidR="00D70F33" w:rsidRDefault="00D70F33" w:rsidP="00D70F33">
      <w:pPr>
        <w:jc w:val="center"/>
        <w:rPr>
          <w:sz w:val="28"/>
          <w:szCs w:val="28"/>
          <w:lang w:val="uk-UA"/>
        </w:rPr>
      </w:pPr>
      <w:r>
        <w:rPr>
          <w:sz w:val="28"/>
          <w:szCs w:val="28"/>
          <w:lang w:val="uk-UA"/>
        </w:rPr>
        <w:lastRenderedPageBreak/>
        <w:t>ТЕСТ</w:t>
      </w:r>
    </w:p>
    <w:p w:rsidR="00D70F33" w:rsidRDefault="00D70F33" w:rsidP="00D70F33">
      <w:pPr>
        <w:jc w:val="center"/>
        <w:rPr>
          <w:sz w:val="28"/>
          <w:szCs w:val="28"/>
          <w:lang w:val="uk-UA"/>
        </w:rPr>
      </w:pPr>
      <w:r w:rsidRPr="00495E64">
        <w:rPr>
          <w:sz w:val="28"/>
          <w:szCs w:val="28"/>
          <w:lang w:val="uk-UA"/>
        </w:rPr>
        <w:t>малого підприємництва (М-Тест)</w:t>
      </w:r>
    </w:p>
    <w:p w:rsidR="00D70F33" w:rsidRPr="00495E64" w:rsidRDefault="00D70F33" w:rsidP="00D90884">
      <w:pPr>
        <w:spacing w:before="100" w:beforeAutospacing="1" w:after="100" w:afterAutospacing="1"/>
        <w:jc w:val="both"/>
        <w:rPr>
          <w:sz w:val="28"/>
          <w:szCs w:val="28"/>
          <w:lang w:val="uk-UA"/>
        </w:rPr>
      </w:pPr>
      <w:bookmarkStart w:id="2" w:name="n132"/>
      <w:bookmarkEnd w:id="2"/>
      <w:r>
        <w:rPr>
          <w:sz w:val="28"/>
          <w:szCs w:val="28"/>
          <w:lang w:val="uk-UA"/>
        </w:rPr>
        <w:t>1.</w:t>
      </w:r>
      <w:r>
        <w:rPr>
          <w:sz w:val="28"/>
          <w:szCs w:val="28"/>
          <w:lang w:val="uk-UA"/>
        </w:rPr>
        <w:tab/>
      </w:r>
      <w:r w:rsidRPr="00495E64">
        <w:rPr>
          <w:sz w:val="28"/>
          <w:szCs w:val="28"/>
          <w:lang w:val="uk-UA"/>
        </w:rPr>
        <w:t>Консультації з представниками мікро- та малого підприємництва щодо оцінки впливу регулювання</w:t>
      </w:r>
      <w:r w:rsidR="00E27D0E">
        <w:rPr>
          <w:sz w:val="28"/>
          <w:szCs w:val="28"/>
          <w:lang w:val="uk-UA"/>
        </w:rPr>
        <w:t>.</w:t>
      </w:r>
    </w:p>
    <w:p w:rsidR="00D70F33" w:rsidRPr="00D06E6E" w:rsidRDefault="00D70F33" w:rsidP="00D90884">
      <w:pPr>
        <w:spacing w:before="100" w:beforeAutospacing="1" w:after="100" w:afterAutospacing="1"/>
        <w:jc w:val="both"/>
        <w:rPr>
          <w:sz w:val="28"/>
          <w:szCs w:val="28"/>
          <w:lang w:val="uk-UA"/>
        </w:rPr>
      </w:pPr>
      <w:bookmarkStart w:id="3" w:name="n133"/>
      <w:bookmarkEnd w:id="3"/>
      <w:r w:rsidRPr="00495E64">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w:t>
      </w:r>
      <w:r w:rsidRPr="00D06E6E">
        <w:rPr>
          <w:sz w:val="28"/>
          <w:szCs w:val="28"/>
          <w:lang w:val="uk-UA"/>
        </w:rPr>
        <w:t>період з “____”_____ 20__ р. по “____”_____ 20__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firstRow="1" w:lastRow="0" w:firstColumn="1" w:lastColumn="0" w:noHBand="0" w:noVBand="0"/>
      </w:tblPr>
      <w:tblGrid>
        <w:gridCol w:w="1720"/>
        <w:gridCol w:w="3945"/>
        <w:gridCol w:w="1921"/>
        <w:gridCol w:w="2325"/>
      </w:tblGrid>
      <w:tr w:rsidR="00D70F33" w:rsidRPr="00D06E6E" w:rsidTr="00A20600">
        <w:tc>
          <w:tcPr>
            <w:tcW w:w="850" w:type="pct"/>
            <w:vAlign w:val="center"/>
          </w:tcPr>
          <w:p w:rsidR="00D70F33" w:rsidRPr="00D06E6E" w:rsidRDefault="00D70F33" w:rsidP="00A20600">
            <w:pPr>
              <w:spacing w:before="100" w:beforeAutospacing="1" w:after="100" w:afterAutospacing="1"/>
              <w:jc w:val="center"/>
              <w:rPr>
                <w:szCs w:val="28"/>
                <w:lang w:val="uk-UA" w:eastAsia="uk-UA"/>
              </w:rPr>
            </w:pPr>
            <w:r w:rsidRPr="00D06E6E">
              <w:rPr>
                <w:szCs w:val="28"/>
                <w:lang w:val="uk-UA" w:eastAsia="uk-UA"/>
              </w:rPr>
              <w:t>Порядковий номер</w:t>
            </w:r>
          </w:p>
        </w:tc>
        <w:tc>
          <w:tcPr>
            <w:tcW w:w="1950" w:type="pct"/>
            <w:vAlign w:val="center"/>
          </w:tcPr>
          <w:p w:rsidR="00D70F33" w:rsidRPr="00D06E6E" w:rsidRDefault="00D70F33" w:rsidP="00A20600">
            <w:pPr>
              <w:spacing w:before="100" w:beforeAutospacing="1" w:after="100" w:afterAutospacing="1"/>
              <w:jc w:val="center"/>
              <w:rPr>
                <w:szCs w:val="28"/>
                <w:lang w:val="uk-UA" w:eastAsia="uk-UA"/>
              </w:rPr>
            </w:pPr>
            <w:r w:rsidRPr="00D06E6E">
              <w:rPr>
                <w:szCs w:val="28"/>
                <w:lang w:val="uk-UA"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vAlign w:val="center"/>
          </w:tcPr>
          <w:p w:rsidR="00D70F33" w:rsidRPr="00D06E6E" w:rsidRDefault="00D70F33" w:rsidP="00A20600">
            <w:pPr>
              <w:spacing w:before="100" w:beforeAutospacing="1" w:after="100" w:afterAutospacing="1"/>
              <w:jc w:val="center"/>
              <w:rPr>
                <w:szCs w:val="28"/>
                <w:lang w:val="uk-UA" w:eastAsia="uk-UA"/>
              </w:rPr>
            </w:pPr>
            <w:r w:rsidRPr="00D06E6E">
              <w:rPr>
                <w:szCs w:val="28"/>
                <w:lang w:val="uk-UA" w:eastAsia="uk-UA"/>
              </w:rPr>
              <w:t>Кількість учасників консультацій, осіб</w:t>
            </w:r>
          </w:p>
        </w:tc>
        <w:tc>
          <w:tcPr>
            <w:tcW w:w="1150" w:type="pct"/>
            <w:vAlign w:val="center"/>
          </w:tcPr>
          <w:p w:rsidR="00D70F33" w:rsidRPr="00D06E6E" w:rsidRDefault="00D70F33" w:rsidP="00A20600">
            <w:pPr>
              <w:spacing w:before="100" w:beforeAutospacing="1" w:after="100" w:afterAutospacing="1"/>
              <w:jc w:val="center"/>
              <w:rPr>
                <w:szCs w:val="28"/>
                <w:lang w:val="uk-UA" w:eastAsia="uk-UA"/>
              </w:rPr>
            </w:pPr>
            <w:r w:rsidRPr="00D06E6E">
              <w:rPr>
                <w:szCs w:val="28"/>
                <w:lang w:val="uk-UA" w:eastAsia="uk-UA"/>
              </w:rPr>
              <w:t>Основні результати консультацій (опис)</w:t>
            </w:r>
          </w:p>
        </w:tc>
      </w:tr>
      <w:tr w:rsidR="00D70F33" w:rsidRPr="00495E64" w:rsidTr="00A20600">
        <w:tc>
          <w:tcPr>
            <w:tcW w:w="850" w:type="pct"/>
            <w:vAlign w:val="center"/>
          </w:tcPr>
          <w:p w:rsidR="00D70F33" w:rsidRPr="00D06E6E" w:rsidRDefault="00D70F33" w:rsidP="00A20600">
            <w:pPr>
              <w:spacing w:before="100" w:beforeAutospacing="1" w:after="100" w:afterAutospacing="1"/>
              <w:jc w:val="center"/>
              <w:rPr>
                <w:szCs w:val="28"/>
                <w:lang w:val="uk-UA" w:eastAsia="uk-UA"/>
              </w:rPr>
            </w:pPr>
            <w:r w:rsidRPr="00D06E6E">
              <w:rPr>
                <w:szCs w:val="28"/>
                <w:lang w:val="uk-UA" w:eastAsia="uk-UA"/>
              </w:rPr>
              <w:t>1</w:t>
            </w:r>
          </w:p>
        </w:tc>
        <w:tc>
          <w:tcPr>
            <w:tcW w:w="1950" w:type="pct"/>
            <w:vAlign w:val="center"/>
          </w:tcPr>
          <w:p w:rsidR="00D70F33" w:rsidRPr="00D06E6E" w:rsidRDefault="00D70F33" w:rsidP="00A20600">
            <w:pPr>
              <w:spacing w:before="100" w:beforeAutospacing="1" w:after="100" w:afterAutospacing="1"/>
              <w:jc w:val="center"/>
              <w:rPr>
                <w:szCs w:val="28"/>
                <w:lang w:val="uk-UA" w:eastAsia="uk-UA"/>
              </w:rPr>
            </w:pPr>
          </w:p>
        </w:tc>
        <w:tc>
          <w:tcPr>
            <w:tcW w:w="950" w:type="pct"/>
            <w:vAlign w:val="center"/>
          </w:tcPr>
          <w:p w:rsidR="00D70F33" w:rsidRPr="00D06E6E" w:rsidRDefault="00D70F33" w:rsidP="00A20600">
            <w:pPr>
              <w:spacing w:before="100" w:beforeAutospacing="1" w:after="100" w:afterAutospacing="1"/>
              <w:jc w:val="center"/>
              <w:rPr>
                <w:szCs w:val="28"/>
                <w:lang w:val="uk-UA" w:eastAsia="uk-UA"/>
              </w:rPr>
            </w:pPr>
          </w:p>
        </w:tc>
        <w:tc>
          <w:tcPr>
            <w:tcW w:w="1150" w:type="pct"/>
            <w:vAlign w:val="center"/>
          </w:tcPr>
          <w:p w:rsidR="00D70F33" w:rsidRPr="00D06E6E" w:rsidRDefault="00D70F33" w:rsidP="00A20600">
            <w:pPr>
              <w:spacing w:before="100" w:beforeAutospacing="1" w:after="100" w:afterAutospacing="1"/>
              <w:jc w:val="center"/>
              <w:rPr>
                <w:szCs w:val="28"/>
                <w:lang w:val="uk-UA" w:eastAsia="uk-UA"/>
              </w:rPr>
            </w:pPr>
          </w:p>
        </w:tc>
      </w:tr>
    </w:tbl>
    <w:p w:rsidR="00D70F33" w:rsidRPr="00495E64" w:rsidRDefault="00D70F33" w:rsidP="00D90884">
      <w:pPr>
        <w:tabs>
          <w:tab w:val="left" w:pos="567"/>
        </w:tabs>
        <w:spacing w:before="100" w:beforeAutospacing="1"/>
        <w:jc w:val="both"/>
        <w:rPr>
          <w:sz w:val="28"/>
          <w:szCs w:val="28"/>
          <w:lang w:val="uk-UA"/>
        </w:rPr>
      </w:pPr>
      <w:r>
        <w:rPr>
          <w:sz w:val="28"/>
          <w:szCs w:val="28"/>
          <w:lang w:val="uk-UA"/>
        </w:rPr>
        <w:t>2.</w:t>
      </w:r>
      <w:r>
        <w:rPr>
          <w:sz w:val="28"/>
          <w:szCs w:val="28"/>
          <w:lang w:val="uk-UA"/>
        </w:rPr>
        <w:tab/>
      </w:r>
      <w:r w:rsidRPr="00495E64">
        <w:rPr>
          <w:sz w:val="28"/>
          <w:szCs w:val="28"/>
          <w:lang w:val="uk-UA"/>
        </w:rPr>
        <w:t>Вимірювання впливу регулювання на суб’єктів малого підприємництва (мікро- та малі):</w:t>
      </w:r>
    </w:p>
    <w:p w:rsidR="00D70F33" w:rsidRPr="0081343D" w:rsidRDefault="00D70F33" w:rsidP="00D90884">
      <w:pPr>
        <w:spacing w:before="120"/>
        <w:ind w:firstLine="567"/>
        <w:jc w:val="both"/>
        <w:rPr>
          <w:sz w:val="28"/>
          <w:szCs w:val="28"/>
          <w:lang w:val="uk-UA"/>
        </w:rPr>
      </w:pPr>
      <w:bookmarkStart w:id="4" w:name="n136"/>
      <w:bookmarkEnd w:id="4"/>
      <w:r w:rsidRPr="000E0AB7">
        <w:rPr>
          <w:sz w:val="28"/>
          <w:szCs w:val="28"/>
          <w:lang w:val="uk-UA"/>
        </w:rPr>
        <w:t xml:space="preserve">кількість суб’єктів малого підприємництва, на яких поширюється регулювання становить </w:t>
      </w:r>
      <w:r w:rsidR="00E27D0E">
        <w:rPr>
          <w:sz w:val="28"/>
          <w:szCs w:val="28"/>
          <w:lang w:val="uk-UA"/>
        </w:rPr>
        <w:t>4852</w:t>
      </w:r>
      <w:r w:rsidR="000E0AB7" w:rsidRPr="000E0AB7">
        <w:rPr>
          <w:sz w:val="28"/>
          <w:szCs w:val="28"/>
          <w:lang w:val="uk-UA"/>
        </w:rPr>
        <w:t xml:space="preserve"> одиниць</w:t>
      </w:r>
      <w:r w:rsidRPr="000E0AB7">
        <w:rPr>
          <w:sz w:val="28"/>
          <w:szCs w:val="28"/>
          <w:lang w:val="uk-UA"/>
        </w:rPr>
        <w:t xml:space="preserve">, у тому числі малого </w:t>
      </w:r>
      <w:r w:rsidR="000E0AB7" w:rsidRPr="000E0AB7">
        <w:rPr>
          <w:sz w:val="28"/>
          <w:szCs w:val="28"/>
          <w:lang w:val="uk-UA"/>
        </w:rPr>
        <w:t>підприємництв</w:t>
      </w:r>
      <w:r w:rsidR="000E0AB7" w:rsidRPr="00E211DC">
        <w:rPr>
          <w:sz w:val="28"/>
          <w:szCs w:val="28"/>
          <w:lang w:val="uk-UA"/>
        </w:rPr>
        <w:t xml:space="preserve">а </w:t>
      </w:r>
      <w:r w:rsidR="00E27D0E">
        <w:rPr>
          <w:sz w:val="28"/>
          <w:szCs w:val="28"/>
          <w:lang w:val="uk-UA"/>
        </w:rPr>
        <w:t>2086</w:t>
      </w:r>
      <w:r w:rsidR="000E0AB7" w:rsidRPr="00E211DC">
        <w:rPr>
          <w:sz w:val="28"/>
          <w:szCs w:val="28"/>
          <w:lang w:val="uk-UA"/>
        </w:rPr>
        <w:t xml:space="preserve"> одиниць </w:t>
      </w:r>
      <w:r w:rsidRPr="00E211DC">
        <w:rPr>
          <w:sz w:val="28"/>
          <w:szCs w:val="28"/>
          <w:lang w:val="uk-UA"/>
        </w:rPr>
        <w:t xml:space="preserve">та мікропідприємства </w:t>
      </w:r>
      <w:r w:rsidR="00E27D0E">
        <w:rPr>
          <w:sz w:val="28"/>
          <w:szCs w:val="28"/>
          <w:lang w:val="uk-UA"/>
        </w:rPr>
        <w:t>2475</w:t>
      </w:r>
      <w:r w:rsidR="00601C9A">
        <w:rPr>
          <w:sz w:val="28"/>
          <w:szCs w:val="28"/>
          <w:lang w:val="uk-UA"/>
        </w:rPr>
        <w:t xml:space="preserve"> </w:t>
      </w:r>
      <w:r w:rsidRPr="00E211DC">
        <w:rPr>
          <w:sz w:val="28"/>
          <w:szCs w:val="28"/>
          <w:lang w:val="uk-UA"/>
        </w:rPr>
        <w:t>(одиниць),</w:t>
      </w:r>
      <w:bookmarkStart w:id="5" w:name="n137"/>
      <w:bookmarkEnd w:id="5"/>
    </w:p>
    <w:p w:rsidR="00D70F33" w:rsidRDefault="00B16BEE" w:rsidP="00D90884">
      <w:pPr>
        <w:spacing w:before="120"/>
        <w:ind w:firstLine="567"/>
        <w:jc w:val="both"/>
        <w:rPr>
          <w:sz w:val="28"/>
          <w:szCs w:val="28"/>
          <w:lang w:val="uk-UA"/>
        </w:rPr>
      </w:pPr>
      <w:r w:rsidRPr="00E211DC">
        <w:rPr>
          <w:sz w:val="28"/>
          <w:szCs w:val="28"/>
          <w:lang w:val="uk-UA"/>
        </w:rPr>
        <w:t xml:space="preserve">сукупна </w:t>
      </w:r>
      <w:r w:rsidR="00D70F33" w:rsidRPr="00E211DC">
        <w:rPr>
          <w:sz w:val="28"/>
          <w:szCs w:val="28"/>
          <w:lang w:val="uk-UA"/>
        </w:rPr>
        <w:t xml:space="preserve">питома вага суб’єктів малого та </w:t>
      </w:r>
      <w:proofErr w:type="spellStart"/>
      <w:r w:rsidR="00D70F33" w:rsidRPr="00E211DC">
        <w:rPr>
          <w:sz w:val="28"/>
          <w:szCs w:val="28"/>
          <w:lang w:val="uk-UA"/>
        </w:rPr>
        <w:t>мікропідприємництва</w:t>
      </w:r>
      <w:proofErr w:type="spellEnd"/>
      <w:r w:rsidR="00D70F33" w:rsidRPr="00E211DC">
        <w:rPr>
          <w:sz w:val="28"/>
          <w:szCs w:val="28"/>
          <w:lang w:val="uk-UA"/>
        </w:rPr>
        <w:t xml:space="preserve"> у загальній кількості суб’єктів господарювання, на яких проблема справляє вплив </w:t>
      </w:r>
      <w:r w:rsidR="00601C9A">
        <w:rPr>
          <w:sz w:val="28"/>
          <w:szCs w:val="28"/>
          <w:lang w:val="uk-UA"/>
        </w:rPr>
        <w:t>94%</w:t>
      </w:r>
      <w:r w:rsidRPr="00E211DC">
        <w:rPr>
          <w:sz w:val="28"/>
          <w:szCs w:val="28"/>
          <w:lang w:val="uk-UA"/>
        </w:rPr>
        <w:t xml:space="preserve"> </w:t>
      </w:r>
      <w:r w:rsidR="00D70F33" w:rsidRPr="00E211DC">
        <w:rPr>
          <w:sz w:val="28"/>
          <w:szCs w:val="28"/>
          <w:lang w:val="uk-UA"/>
        </w:rPr>
        <w:t xml:space="preserve">(відсотків), (відповідно до таблиці </w:t>
      </w:r>
      <w:r w:rsidR="005D491D" w:rsidRPr="004E6789">
        <w:rPr>
          <w:sz w:val="28"/>
          <w:szCs w:val="28"/>
          <w:lang w:val="uk-UA"/>
        </w:rPr>
        <w:t>“</w:t>
      </w:r>
      <w:r w:rsidR="00D70F33" w:rsidRPr="00E211DC">
        <w:rPr>
          <w:sz w:val="28"/>
          <w:szCs w:val="28"/>
          <w:lang w:val="uk-UA"/>
        </w:rPr>
        <w:t>Оцінка впливу на сферу інтересів суб’єктів господарювання</w:t>
      </w:r>
      <w:r w:rsidR="005D491D" w:rsidRPr="004E6789">
        <w:rPr>
          <w:sz w:val="28"/>
          <w:szCs w:val="28"/>
          <w:lang w:val="uk-UA"/>
        </w:rPr>
        <w:t>”</w:t>
      </w:r>
      <w:r w:rsidR="00D70F33" w:rsidRPr="00E211DC">
        <w:rPr>
          <w:sz w:val="28"/>
          <w:szCs w:val="28"/>
          <w:lang w:val="uk-UA"/>
        </w:rPr>
        <w:t>).</w:t>
      </w:r>
    </w:p>
    <w:p w:rsidR="00EF2D9E" w:rsidRDefault="00EF2D9E" w:rsidP="00D90884">
      <w:pPr>
        <w:spacing w:before="100" w:beforeAutospacing="1" w:after="100" w:afterAutospacing="1"/>
        <w:ind w:firstLine="567"/>
        <w:jc w:val="both"/>
        <w:rPr>
          <w:sz w:val="28"/>
          <w:szCs w:val="28"/>
          <w:lang w:val="uk-UA"/>
        </w:rPr>
      </w:pPr>
      <w:r w:rsidRPr="00A53693">
        <w:rPr>
          <w:sz w:val="28"/>
          <w:szCs w:val="28"/>
          <w:lang w:val="uk-UA"/>
        </w:rPr>
        <w:t xml:space="preserve">Варто зазначити, що обрахунки витрат регулювання для всіх об’єктів </w:t>
      </w:r>
      <w:proofErr w:type="spellStart"/>
      <w:r w:rsidRPr="00A53693">
        <w:rPr>
          <w:sz w:val="28"/>
          <w:szCs w:val="28"/>
          <w:lang w:val="uk-UA"/>
        </w:rPr>
        <w:t>мікропідприємництва</w:t>
      </w:r>
      <w:proofErr w:type="spellEnd"/>
      <w:r w:rsidRPr="00A53693">
        <w:rPr>
          <w:sz w:val="28"/>
          <w:szCs w:val="28"/>
          <w:lang w:val="uk-UA"/>
        </w:rPr>
        <w:t xml:space="preserve"> – </w:t>
      </w:r>
      <w:r w:rsidR="00601C9A">
        <w:rPr>
          <w:sz w:val="28"/>
          <w:szCs w:val="28"/>
          <w:lang w:val="uk-UA"/>
        </w:rPr>
        <w:t>4 561</w:t>
      </w:r>
      <w:r w:rsidRPr="00A53693">
        <w:rPr>
          <w:sz w:val="28"/>
          <w:szCs w:val="28"/>
          <w:lang w:val="uk-UA"/>
        </w:rPr>
        <w:t xml:space="preserve"> одиниці є суто теоретичними і </w:t>
      </w:r>
      <w:r w:rsidR="00E2045D" w:rsidRPr="00A53693">
        <w:rPr>
          <w:sz w:val="28"/>
          <w:szCs w:val="28"/>
          <w:lang w:val="uk-UA"/>
        </w:rPr>
        <w:t xml:space="preserve">відображають </w:t>
      </w:r>
      <w:r w:rsidR="00601C9A">
        <w:rPr>
          <w:sz w:val="28"/>
          <w:szCs w:val="28"/>
          <w:lang w:val="uk-UA"/>
        </w:rPr>
        <w:t>конкретний випадок встановлення вимог до імпорту харчових продуктів та/або кормів.</w:t>
      </w:r>
    </w:p>
    <w:p w:rsidR="00D70F33" w:rsidRDefault="00D70F33" w:rsidP="00C4638B">
      <w:pPr>
        <w:tabs>
          <w:tab w:val="left" w:pos="567"/>
        </w:tabs>
        <w:spacing w:after="120"/>
        <w:jc w:val="both"/>
        <w:rPr>
          <w:sz w:val="28"/>
          <w:szCs w:val="28"/>
          <w:lang w:val="uk-UA"/>
        </w:rPr>
      </w:pPr>
      <w:r>
        <w:rPr>
          <w:sz w:val="28"/>
          <w:szCs w:val="28"/>
          <w:lang w:val="uk-UA"/>
        </w:rPr>
        <w:t>3.</w:t>
      </w:r>
      <w:r>
        <w:rPr>
          <w:sz w:val="28"/>
          <w:szCs w:val="28"/>
          <w:lang w:val="uk-UA"/>
        </w:rPr>
        <w:tab/>
      </w:r>
      <w:r w:rsidRPr="00495E64">
        <w:rPr>
          <w:sz w:val="28"/>
          <w:szCs w:val="28"/>
          <w:lang w:val="uk-UA"/>
        </w:rPr>
        <w:t>Розрахунок витрат суб’єктів малого підприємництва на виконання вимог регулювання</w:t>
      </w:r>
    </w:p>
    <w:p w:rsidR="00CF4DB7" w:rsidRDefault="00FA7EF1" w:rsidP="00CF4DB7">
      <w:pPr>
        <w:tabs>
          <w:tab w:val="left" w:pos="567"/>
        </w:tabs>
        <w:spacing w:after="120"/>
        <w:ind w:firstLine="567"/>
        <w:jc w:val="both"/>
        <w:rPr>
          <w:sz w:val="28"/>
          <w:szCs w:val="28"/>
          <w:lang w:val="uk-UA"/>
        </w:rPr>
      </w:pPr>
      <w:r>
        <w:rPr>
          <w:sz w:val="28"/>
          <w:szCs w:val="28"/>
          <w:lang w:val="uk-UA"/>
        </w:rPr>
        <w:t>Варто зазначити, щ</w:t>
      </w:r>
      <w:r w:rsidR="00CF4DB7">
        <w:rPr>
          <w:sz w:val="28"/>
          <w:szCs w:val="28"/>
          <w:lang w:val="uk-UA"/>
        </w:rPr>
        <w:t xml:space="preserve">о прямий вплив </w:t>
      </w:r>
      <w:proofErr w:type="spellStart"/>
      <w:r w:rsidR="001C1089">
        <w:rPr>
          <w:sz w:val="28"/>
          <w:szCs w:val="28"/>
          <w:lang w:val="uk-UA"/>
        </w:rPr>
        <w:t>про</w:t>
      </w:r>
      <w:r w:rsidR="00BB09DD">
        <w:rPr>
          <w:sz w:val="28"/>
          <w:szCs w:val="28"/>
          <w:lang w:val="uk-UA"/>
        </w:rPr>
        <w:t>є</w:t>
      </w:r>
      <w:r w:rsidR="001C1089">
        <w:rPr>
          <w:sz w:val="28"/>
          <w:szCs w:val="28"/>
          <w:lang w:val="uk-UA"/>
        </w:rPr>
        <w:t>кт</w:t>
      </w:r>
      <w:r w:rsidR="00CF4DB7">
        <w:rPr>
          <w:sz w:val="28"/>
          <w:szCs w:val="28"/>
          <w:lang w:val="uk-UA"/>
        </w:rPr>
        <w:t>у</w:t>
      </w:r>
      <w:proofErr w:type="spellEnd"/>
      <w:r w:rsidR="00CF4DB7">
        <w:rPr>
          <w:sz w:val="28"/>
          <w:szCs w:val="28"/>
          <w:lang w:val="uk-UA"/>
        </w:rPr>
        <w:t xml:space="preserve"> наказу</w:t>
      </w:r>
      <w:r>
        <w:rPr>
          <w:sz w:val="28"/>
          <w:szCs w:val="28"/>
          <w:lang w:val="uk-UA"/>
        </w:rPr>
        <w:t xml:space="preserve"> на </w:t>
      </w:r>
      <w:r w:rsidRPr="00495E64">
        <w:rPr>
          <w:sz w:val="28"/>
          <w:szCs w:val="28"/>
          <w:lang w:val="uk-UA"/>
        </w:rPr>
        <w:t>суб’єктів малого підприємництва (мікро- та малі)</w:t>
      </w:r>
      <w:r>
        <w:rPr>
          <w:sz w:val="28"/>
          <w:szCs w:val="28"/>
          <w:lang w:val="uk-UA"/>
        </w:rPr>
        <w:t xml:space="preserve"> </w:t>
      </w:r>
      <w:r w:rsidR="00D90884">
        <w:rPr>
          <w:sz w:val="28"/>
          <w:szCs w:val="28"/>
          <w:lang w:val="uk-UA"/>
        </w:rPr>
        <w:t xml:space="preserve">та на сферу інтересів держави </w:t>
      </w:r>
      <w:r>
        <w:rPr>
          <w:sz w:val="28"/>
          <w:szCs w:val="28"/>
          <w:lang w:val="uk-UA"/>
        </w:rPr>
        <w:t xml:space="preserve">відсутній. </w:t>
      </w:r>
      <w:proofErr w:type="spellStart"/>
      <w:r w:rsidR="001C1089">
        <w:rPr>
          <w:sz w:val="28"/>
          <w:szCs w:val="28"/>
          <w:lang w:val="uk-UA"/>
        </w:rPr>
        <w:t>Про</w:t>
      </w:r>
      <w:r w:rsidR="00BB09DD">
        <w:rPr>
          <w:sz w:val="28"/>
          <w:szCs w:val="28"/>
          <w:lang w:val="uk-UA"/>
        </w:rPr>
        <w:t>є</w:t>
      </w:r>
      <w:r w:rsidR="001C1089">
        <w:rPr>
          <w:sz w:val="28"/>
          <w:szCs w:val="28"/>
          <w:lang w:val="uk-UA"/>
        </w:rPr>
        <w:t>кт</w:t>
      </w:r>
      <w:proofErr w:type="spellEnd"/>
      <w:r w:rsidR="00CF4DB7" w:rsidRPr="00CF4DB7">
        <w:rPr>
          <w:sz w:val="28"/>
          <w:szCs w:val="28"/>
          <w:lang w:val="uk-UA"/>
        </w:rPr>
        <w:t xml:space="preserve"> наказу </w:t>
      </w:r>
      <w:r w:rsidR="00CF4DB7" w:rsidRPr="00CF4DB7">
        <w:rPr>
          <w:b/>
          <w:sz w:val="28"/>
          <w:szCs w:val="28"/>
          <w:lang w:val="uk-UA"/>
        </w:rPr>
        <w:t>не встановлює</w:t>
      </w:r>
      <w:r w:rsidR="00B7774A">
        <w:rPr>
          <w:sz w:val="28"/>
          <w:szCs w:val="28"/>
          <w:lang w:val="uk-UA"/>
        </w:rPr>
        <w:t xml:space="preserve"> норми</w:t>
      </w:r>
      <w:r w:rsidR="00CF4DB7" w:rsidRPr="00CF4DB7">
        <w:rPr>
          <w:sz w:val="28"/>
          <w:szCs w:val="28"/>
          <w:lang w:val="uk-UA"/>
        </w:rPr>
        <w:t xml:space="preserve"> щодо повернення до країни-експортера, знищення, особливого поводження та зміни призначеного використання вантажів у разі виявлення їх невідповідності законодавству</w:t>
      </w:r>
      <w:r w:rsidR="00B7774A">
        <w:rPr>
          <w:sz w:val="28"/>
          <w:szCs w:val="28"/>
          <w:lang w:val="uk-UA"/>
        </w:rPr>
        <w:t xml:space="preserve">, а також </w:t>
      </w:r>
      <w:r w:rsidR="00292005">
        <w:rPr>
          <w:sz w:val="28"/>
          <w:szCs w:val="28"/>
          <w:lang w:val="uk-UA"/>
        </w:rPr>
        <w:t xml:space="preserve">щодо </w:t>
      </w:r>
      <w:r w:rsidR="00B7774A">
        <w:rPr>
          <w:sz w:val="28"/>
          <w:szCs w:val="28"/>
          <w:lang w:val="uk-UA"/>
        </w:rPr>
        <w:t xml:space="preserve">зобов’язання суб’єкта </w:t>
      </w:r>
      <w:r w:rsidR="00B7774A">
        <w:rPr>
          <w:sz w:val="28"/>
          <w:szCs w:val="28"/>
          <w:lang w:val="uk-UA"/>
        </w:rPr>
        <w:lastRenderedPageBreak/>
        <w:t>господарювання</w:t>
      </w:r>
      <w:r w:rsidR="00292005" w:rsidRPr="00292005">
        <w:rPr>
          <w:sz w:val="28"/>
          <w:szCs w:val="28"/>
          <w:lang w:val="uk-UA"/>
        </w:rPr>
        <w:t xml:space="preserve"> оплатити витрати, пов’язані з поверненням (вивезенням) вантажу, його знищенням, особливим поводженням або зміною призначеного використання.</w:t>
      </w:r>
    </w:p>
    <w:p w:rsidR="00FA7EF1" w:rsidRDefault="00FA7EF1" w:rsidP="00CF4DB7">
      <w:pPr>
        <w:tabs>
          <w:tab w:val="left" w:pos="567"/>
        </w:tabs>
        <w:spacing w:after="120"/>
        <w:ind w:firstLine="567"/>
        <w:jc w:val="both"/>
        <w:rPr>
          <w:sz w:val="28"/>
          <w:szCs w:val="28"/>
          <w:lang w:val="uk-UA"/>
        </w:rPr>
      </w:pPr>
      <w:r>
        <w:rPr>
          <w:sz w:val="28"/>
          <w:szCs w:val="28"/>
          <w:lang w:val="uk-UA"/>
        </w:rPr>
        <w:t xml:space="preserve">Вартість виконання вимог </w:t>
      </w:r>
      <w:r w:rsidR="00CF4DB7" w:rsidRPr="00CF4DB7">
        <w:rPr>
          <w:sz w:val="28"/>
          <w:szCs w:val="28"/>
          <w:lang w:val="uk-UA"/>
        </w:rPr>
        <w:t>щодо повернення до країни-експортера, знищення, особливого поводження та зміни призначеного використання вантажів у разі виявлення їх невідповідності законодавству</w:t>
      </w:r>
      <w:r w:rsidR="00BD4E44">
        <w:rPr>
          <w:sz w:val="28"/>
          <w:szCs w:val="28"/>
          <w:lang w:val="uk-UA"/>
        </w:rPr>
        <w:t xml:space="preserve"> </w:t>
      </w:r>
      <w:r w:rsidR="00D90884">
        <w:rPr>
          <w:sz w:val="28"/>
          <w:szCs w:val="28"/>
          <w:lang w:val="uk-UA"/>
        </w:rPr>
        <w:t xml:space="preserve">завжди </w:t>
      </w:r>
      <w:r w:rsidR="00BD4E44">
        <w:rPr>
          <w:sz w:val="28"/>
          <w:szCs w:val="28"/>
          <w:lang w:val="uk-UA"/>
        </w:rPr>
        <w:t>буде</w:t>
      </w:r>
      <w:r>
        <w:rPr>
          <w:sz w:val="28"/>
          <w:szCs w:val="28"/>
          <w:lang w:val="uk-UA"/>
        </w:rPr>
        <w:t xml:space="preserve"> залежати від </w:t>
      </w:r>
      <w:r w:rsidR="00CF4DB7">
        <w:rPr>
          <w:sz w:val="28"/>
          <w:szCs w:val="28"/>
          <w:lang w:val="uk-UA"/>
        </w:rPr>
        <w:t>кількості вантажів та суб’єктів господарювання щодо яких буде застосована дана норма</w:t>
      </w:r>
      <w:r>
        <w:rPr>
          <w:sz w:val="28"/>
          <w:szCs w:val="28"/>
          <w:lang w:val="uk-UA"/>
        </w:rPr>
        <w:t>.</w:t>
      </w:r>
      <w:r w:rsidR="00744960">
        <w:rPr>
          <w:sz w:val="28"/>
          <w:szCs w:val="28"/>
          <w:lang w:val="uk-UA"/>
        </w:rPr>
        <w:t xml:space="preserve"> Таким чином регуляторний вплив на суб</w:t>
      </w:r>
      <w:r w:rsidR="001E0B0E">
        <w:rPr>
          <w:sz w:val="28"/>
          <w:szCs w:val="28"/>
          <w:lang w:val="uk-UA"/>
        </w:rPr>
        <w:t>’</w:t>
      </w:r>
      <w:r w:rsidR="00744960">
        <w:rPr>
          <w:sz w:val="28"/>
          <w:szCs w:val="28"/>
          <w:lang w:val="uk-UA"/>
        </w:rPr>
        <w:t xml:space="preserve">єктів господарювання буде полягати лише у виконанні адміністративних </w:t>
      </w:r>
      <w:r w:rsidR="001E0B0E">
        <w:rPr>
          <w:sz w:val="28"/>
          <w:szCs w:val="28"/>
          <w:lang w:val="uk-UA"/>
        </w:rPr>
        <w:t>процедур передбачених запропонованою послідовністю</w:t>
      </w:r>
      <w:r w:rsidR="001E0B0E" w:rsidRPr="0012317D">
        <w:rPr>
          <w:sz w:val="28"/>
          <w:szCs w:val="28"/>
          <w:lang w:val="uk-UA"/>
        </w:rPr>
        <w:t xml:space="preserve"> дій державного інспектора </w:t>
      </w:r>
      <w:r w:rsidR="001E0B0E" w:rsidRPr="0012317D">
        <w:rPr>
          <w:color w:val="000000"/>
          <w:sz w:val="28"/>
          <w:szCs w:val="28"/>
          <w:shd w:val="clear" w:color="auto" w:fill="FFFFFF"/>
          <w:lang w:val="uk-UA"/>
        </w:rPr>
        <w:t xml:space="preserve">(державного ветеринарного інспектора) у випадках </w:t>
      </w:r>
      <w:r w:rsidR="001E0B0E" w:rsidRPr="0012317D">
        <w:rPr>
          <w:sz w:val="28"/>
          <w:szCs w:val="28"/>
          <w:lang w:val="uk-UA"/>
        </w:rPr>
        <w:t>повернення до країни-експортера,</w:t>
      </w:r>
      <w:r w:rsidR="001E0B0E" w:rsidRPr="0012317D">
        <w:rPr>
          <w:color w:val="000000"/>
          <w:sz w:val="28"/>
          <w:szCs w:val="28"/>
          <w:shd w:val="clear" w:color="auto" w:fill="FFFFFF"/>
          <w:lang w:val="uk-UA"/>
        </w:rPr>
        <w:t xml:space="preserve"> знищення, особливого поводження та зміни призначеного використання вантажів, що ввозяться (пересилаються) на митну територію Украї</w:t>
      </w:r>
      <w:r w:rsidR="001E0B0E">
        <w:rPr>
          <w:color w:val="000000"/>
          <w:sz w:val="28"/>
          <w:szCs w:val="28"/>
          <w:shd w:val="clear" w:color="auto" w:fill="FFFFFF"/>
          <w:lang w:val="uk-UA"/>
        </w:rPr>
        <w:t>ни у разі виявлення невідповідно</w:t>
      </w:r>
      <w:r w:rsidR="001E0B0E" w:rsidRPr="0012317D">
        <w:rPr>
          <w:color w:val="000000"/>
          <w:sz w:val="28"/>
          <w:szCs w:val="28"/>
          <w:shd w:val="clear" w:color="auto" w:fill="FFFFFF"/>
          <w:lang w:val="uk-UA"/>
        </w:rPr>
        <w:t>сті законодавству</w:t>
      </w:r>
      <w:r w:rsidR="001E0B0E">
        <w:rPr>
          <w:color w:val="000000"/>
          <w:sz w:val="28"/>
          <w:szCs w:val="28"/>
          <w:shd w:val="clear" w:color="auto" w:fill="FFFFFF"/>
          <w:lang w:val="uk-UA"/>
        </w:rPr>
        <w:t>.</w:t>
      </w:r>
    </w:p>
    <w:p w:rsidR="005D491D" w:rsidRDefault="005D491D" w:rsidP="0086175C">
      <w:pPr>
        <w:ind w:firstLine="567"/>
        <w:jc w:val="both"/>
        <w:rPr>
          <w:b/>
          <w:sz w:val="28"/>
          <w:szCs w:val="28"/>
          <w:lang w:val="uk-UA"/>
        </w:rPr>
      </w:pPr>
    </w:p>
    <w:p w:rsidR="0086175C" w:rsidRDefault="0086175C" w:rsidP="0086175C">
      <w:pPr>
        <w:ind w:firstLine="567"/>
        <w:jc w:val="both"/>
        <w:rPr>
          <w:b/>
          <w:sz w:val="28"/>
          <w:szCs w:val="28"/>
          <w:lang w:val="uk-UA"/>
        </w:rPr>
      </w:pPr>
      <w:r>
        <w:rPr>
          <w:b/>
          <w:sz w:val="28"/>
          <w:szCs w:val="28"/>
          <w:lang w:val="uk-UA"/>
        </w:rPr>
        <w:t>Умови проведення розрахунків:</w:t>
      </w:r>
    </w:p>
    <w:p w:rsidR="00001B9E" w:rsidRPr="001E0B0E" w:rsidRDefault="000962FB" w:rsidP="00001B9E">
      <w:pPr>
        <w:tabs>
          <w:tab w:val="left" w:pos="709"/>
        </w:tabs>
        <w:spacing w:after="120"/>
        <w:ind w:firstLine="567"/>
        <w:jc w:val="both"/>
        <w:rPr>
          <w:sz w:val="28"/>
          <w:szCs w:val="28"/>
          <w:lang w:val="uk-UA"/>
        </w:rPr>
      </w:pPr>
      <w:r w:rsidRPr="001E0B0E">
        <w:rPr>
          <w:sz w:val="28"/>
          <w:szCs w:val="28"/>
          <w:lang w:val="uk-UA"/>
        </w:rPr>
        <w:t>Розрахунки</w:t>
      </w:r>
      <w:r w:rsidR="00B94A75" w:rsidRPr="001E0B0E">
        <w:rPr>
          <w:sz w:val="28"/>
          <w:szCs w:val="28"/>
          <w:lang w:val="uk-UA"/>
        </w:rPr>
        <w:t xml:space="preserve"> витрат</w:t>
      </w:r>
      <w:r w:rsidRPr="001E0B0E">
        <w:rPr>
          <w:sz w:val="28"/>
          <w:szCs w:val="28"/>
          <w:lang w:val="uk-UA"/>
        </w:rPr>
        <w:t xml:space="preserve"> </w:t>
      </w:r>
      <w:r w:rsidR="00480FBB" w:rsidRPr="001E0B0E">
        <w:rPr>
          <w:sz w:val="28"/>
          <w:szCs w:val="28"/>
          <w:lang w:val="uk-UA"/>
        </w:rPr>
        <w:t xml:space="preserve">базуються на </w:t>
      </w:r>
      <w:r w:rsidR="00292005" w:rsidRPr="001E0B0E">
        <w:rPr>
          <w:sz w:val="28"/>
          <w:szCs w:val="28"/>
          <w:lang w:val="uk-UA"/>
        </w:rPr>
        <w:t>даних</w:t>
      </w:r>
      <w:r w:rsidR="00AE24B5">
        <w:rPr>
          <w:sz w:val="28"/>
          <w:szCs w:val="28"/>
          <w:lang w:val="uk-UA"/>
        </w:rPr>
        <w:t xml:space="preserve"> </w:t>
      </w:r>
      <w:proofErr w:type="spellStart"/>
      <w:r w:rsidR="00AE24B5">
        <w:rPr>
          <w:sz w:val="28"/>
          <w:szCs w:val="28"/>
          <w:lang w:val="uk-UA"/>
        </w:rPr>
        <w:t>Держпродспоживслужби</w:t>
      </w:r>
      <w:proofErr w:type="spellEnd"/>
      <w:r w:rsidR="00292005" w:rsidRPr="001E0B0E">
        <w:rPr>
          <w:sz w:val="28"/>
          <w:szCs w:val="28"/>
          <w:lang w:val="uk-UA"/>
        </w:rPr>
        <w:t xml:space="preserve"> щодо кількості вантажів, що були </w:t>
      </w:r>
      <w:r w:rsidR="00CD1A03">
        <w:rPr>
          <w:sz w:val="28"/>
          <w:szCs w:val="28"/>
          <w:lang w:val="uk-UA"/>
        </w:rPr>
        <w:t>визнані такими, що не відповідали вимогам законодавства</w:t>
      </w:r>
      <w:r w:rsidR="00292005" w:rsidRPr="001E0B0E">
        <w:rPr>
          <w:sz w:val="28"/>
          <w:szCs w:val="28"/>
          <w:lang w:val="uk-UA"/>
        </w:rPr>
        <w:t xml:space="preserve"> </w:t>
      </w:r>
      <w:r w:rsidR="001E0B0E" w:rsidRPr="001E0B0E">
        <w:rPr>
          <w:sz w:val="28"/>
          <w:szCs w:val="28"/>
          <w:lang w:val="uk-UA"/>
        </w:rPr>
        <w:t xml:space="preserve">у 2017 році. Базовими умовами розрахунків було припущення про те, що кожен із вантажів, що були </w:t>
      </w:r>
      <w:r w:rsidR="00AE24B5">
        <w:rPr>
          <w:sz w:val="28"/>
          <w:szCs w:val="28"/>
          <w:lang w:val="uk-UA"/>
        </w:rPr>
        <w:t xml:space="preserve">визнані такими, що не відповідали вимогам законодавства </w:t>
      </w:r>
      <w:r w:rsidR="001E0B0E">
        <w:rPr>
          <w:sz w:val="28"/>
          <w:szCs w:val="28"/>
          <w:lang w:val="uk-UA"/>
        </w:rPr>
        <w:t>належав різному суб’єкту господарювання</w:t>
      </w:r>
      <w:r w:rsidR="00AE24B5">
        <w:rPr>
          <w:sz w:val="28"/>
          <w:szCs w:val="28"/>
          <w:lang w:val="uk-UA"/>
        </w:rPr>
        <w:t>.</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A0" w:firstRow="1" w:lastRow="0" w:firstColumn="1" w:lastColumn="0" w:noHBand="0" w:noVBand="0"/>
      </w:tblPr>
      <w:tblGrid>
        <w:gridCol w:w="1306"/>
        <w:gridCol w:w="3932"/>
        <w:gridCol w:w="1599"/>
        <w:gridCol w:w="1530"/>
        <w:gridCol w:w="1453"/>
      </w:tblGrid>
      <w:tr w:rsidR="00D70F33" w:rsidRPr="00495E64" w:rsidTr="003A2C5D">
        <w:trPr>
          <w:trHeight w:val="12"/>
          <w:jc w:val="center"/>
        </w:trPr>
        <w:tc>
          <w:tcPr>
            <w:tcW w:w="665" w:type="pct"/>
            <w:vAlign w:val="center"/>
          </w:tcPr>
          <w:p w:rsidR="00D70F33" w:rsidRPr="00CA2756" w:rsidRDefault="00D70F33" w:rsidP="00A20600">
            <w:pPr>
              <w:spacing w:before="100" w:beforeAutospacing="1" w:after="100" w:afterAutospacing="1" w:line="12" w:lineRule="atLeast"/>
              <w:jc w:val="center"/>
              <w:rPr>
                <w:lang w:val="uk-UA"/>
              </w:rPr>
            </w:pPr>
            <w:bookmarkStart w:id="6" w:name="n139"/>
            <w:bookmarkEnd w:id="6"/>
            <w:r w:rsidRPr="00CA2756">
              <w:rPr>
                <w:lang w:val="uk-UA"/>
              </w:rPr>
              <w:t>Порядковий номер</w:t>
            </w:r>
          </w:p>
        </w:tc>
        <w:tc>
          <w:tcPr>
            <w:tcW w:w="2002"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Найменування оцінки</w:t>
            </w:r>
          </w:p>
        </w:tc>
        <w:tc>
          <w:tcPr>
            <w:tcW w:w="814"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У перший рік (стартовий рік впровадження регулювання)</w:t>
            </w:r>
          </w:p>
        </w:tc>
        <w:tc>
          <w:tcPr>
            <w:tcW w:w="779"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Періодичні (за наступний рік)</w:t>
            </w:r>
          </w:p>
        </w:tc>
        <w:tc>
          <w:tcPr>
            <w:tcW w:w="740"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Витрати за п’ять років</w:t>
            </w:r>
          </w:p>
        </w:tc>
      </w:tr>
      <w:tr w:rsidR="00D70F33" w:rsidRPr="00495E64" w:rsidTr="003A2C5D">
        <w:trPr>
          <w:trHeight w:val="12"/>
          <w:jc w:val="center"/>
        </w:trPr>
        <w:tc>
          <w:tcPr>
            <w:tcW w:w="5000" w:type="pct"/>
            <w:gridSpan w:val="5"/>
            <w:vAlign w:val="center"/>
          </w:tcPr>
          <w:p w:rsidR="00D70F33" w:rsidRPr="00CA2756" w:rsidRDefault="00D70F33" w:rsidP="005D491D">
            <w:pPr>
              <w:spacing w:before="120" w:after="120" w:line="12" w:lineRule="atLeast"/>
              <w:jc w:val="center"/>
              <w:rPr>
                <w:lang w:val="uk-UA"/>
              </w:rPr>
            </w:pPr>
            <w:r w:rsidRPr="00CA2756">
              <w:rPr>
                <w:rStyle w:val="rvts0"/>
                <w:lang w:val="uk-UA"/>
              </w:rPr>
              <w:t xml:space="preserve">Оцінка </w:t>
            </w:r>
            <w:r w:rsidR="005D491D" w:rsidRPr="004E6789">
              <w:rPr>
                <w:rStyle w:val="rvts0"/>
              </w:rPr>
              <w:t>“</w:t>
            </w:r>
            <w:r w:rsidRPr="00CA2756">
              <w:rPr>
                <w:rStyle w:val="rvts0"/>
                <w:lang w:val="uk-UA"/>
              </w:rPr>
              <w:t>прямих</w:t>
            </w:r>
            <w:r w:rsidR="005D491D" w:rsidRPr="004E6789">
              <w:rPr>
                <w:rStyle w:val="rvts0"/>
              </w:rPr>
              <w:t>”</w:t>
            </w:r>
            <w:r w:rsidRPr="00CA2756">
              <w:rPr>
                <w:rStyle w:val="rvts0"/>
                <w:lang w:val="uk-UA"/>
              </w:rPr>
              <w:t xml:space="preserve"> витрат суб’єктів малого підприємництва на виконання регулювання</w:t>
            </w:r>
          </w:p>
        </w:tc>
      </w:tr>
      <w:tr w:rsidR="00D70F33" w:rsidRPr="00495E64" w:rsidTr="003A2C5D">
        <w:trPr>
          <w:trHeight w:val="12"/>
          <w:jc w:val="center"/>
        </w:trPr>
        <w:tc>
          <w:tcPr>
            <w:tcW w:w="665"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1</w:t>
            </w:r>
          </w:p>
        </w:tc>
        <w:tc>
          <w:tcPr>
            <w:tcW w:w="2002" w:type="pct"/>
            <w:vAlign w:val="center"/>
          </w:tcPr>
          <w:p w:rsidR="00D70F33" w:rsidRPr="0082360A" w:rsidRDefault="00D70F33" w:rsidP="00A20600">
            <w:pPr>
              <w:spacing w:before="100" w:beforeAutospacing="1" w:after="100" w:afterAutospacing="1" w:line="12" w:lineRule="atLeast"/>
              <w:ind w:left="141" w:right="160"/>
              <w:jc w:val="both"/>
            </w:pPr>
            <w:r w:rsidRPr="00CA2756">
              <w:rPr>
                <w:rStyle w:val="rvts0"/>
                <w:lang w:val="uk-UA"/>
              </w:rPr>
              <w:t>Придбання необхідного обладнання (пристроїв, машин, механізмів</w:t>
            </w:r>
            <w:r w:rsidRPr="00CA2756">
              <w:rPr>
                <w:rStyle w:val="rvts0"/>
              </w:rPr>
              <w:t>)</w:t>
            </w:r>
          </w:p>
        </w:tc>
        <w:tc>
          <w:tcPr>
            <w:tcW w:w="814" w:type="pct"/>
            <w:vAlign w:val="center"/>
          </w:tcPr>
          <w:p w:rsidR="00D70F33" w:rsidRPr="00080351" w:rsidRDefault="00D70F33" w:rsidP="00A20600">
            <w:pPr>
              <w:spacing w:before="100" w:beforeAutospacing="1" w:after="100" w:afterAutospacing="1" w:line="12" w:lineRule="atLeast"/>
              <w:jc w:val="center"/>
              <w:rPr>
                <w:lang w:val="uk-UA"/>
              </w:rPr>
            </w:pPr>
            <w:r w:rsidRPr="00080351">
              <w:rPr>
                <w:lang w:val="uk-UA"/>
              </w:rPr>
              <w:t>Х</w:t>
            </w:r>
          </w:p>
        </w:tc>
        <w:tc>
          <w:tcPr>
            <w:tcW w:w="779" w:type="pct"/>
            <w:vAlign w:val="center"/>
          </w:tcPr>
          <w:p w:rsidR="00D70F33" w:rsidRPr="00080351" w:rsidRDefault="00D70F33" w:rsidP="00A20600">
            <w:pPr>
              <w:spacing w:before="100" w:beforeAutospacing="1" w:after="100" w:afterAutospacing="1" w:line="12" w:lineRule="atLeast"/>
              <w:jc w:val="center"/>
              <w:rPr>
                <w:lang w:val="uk-UA"/>
              </w:rPr>
            </w:pPr>
            <w:r w:rsidRPr="00080351">
              <w:rPr>
                <w:lang w:val="uk-UA"/>
              </w:rPr>
              <w:t>Х</w:t>
            </w:r>
          </w:p>
        </w:tc>
        <w:tc>
          <w:tcPr>
            <w:tcW w:w="740" w:type="pct"/>
            <w:vAlign w:val="center"/>
          </w:tcPr>
          <w:p w:rsidR="00D70F33" w:rsidRPr="00080351" w:rsidRDefault="00D70F33" w:rsidP="00A20600">
            <w:pPr>
              <w:spacing w:before="100" w:beforeAutospacing="1" w:after="100" w:afterAutospacing="1" w:line="12" w:lineRule="atLeast"/>
              <w:jc w:val="center"/>
              <w:rPr>
                <w:lang w:val="uk-UA"/>
              </w:rPr>
            </w:pPr>
            <w:r w:rsidRPr="00080351">
              <w:rPr>
                <w:lang w:val="uk-UA"/>
              </w:rPr>
              <w:t>Х</w:t>
            </w:r>
          </w:p>
        </w:tc>
      </w:tr>
      <w:tr w:rsidR="00D70F33" w:rsidRPr="00495E64" w:rsidTr="003A2C5D">
        <w:trPr>
          <w:trHeight w:val="12"/>
          <w:jc w:val="center"/>
        </w:trPr>
        <w:tc>
          <w:tcPr>
            <w:tcW w:w="665"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2</w:t>
            </w:r>
          </w:p>
        </w:tc>
        <w:tc>
          <w:tcPr>
            <w:tcW w:w="2002" w:type="pct"/>
            <w:vAlign w:val="center"/>
          </w:tcPr>
          <w:p w:rsidR="00D70F33" w:rsidRPr="00967869" w:rsidRDefault="00D70F33" w:rsidP="00A20600">
            <w:pPr>
              <w:spacing w:before="100" w:beforeAutospacing="1" w:after="100" w:afterAutospacing="1" w:line="12" w:lineRule="atLeast"/>
              <w:ind w:left="141" w:right="160"/>
              <w:jc w:val="both"/>
              <w:rPr>
                <w:rStyle w:val="rvts0"/>
                <w:lang w:val="uk-UA"/>
              </w:rPr>
            </w:pPr>
            <w:r w:rsidRPr="00967869">
              <w:rPr>
                <w:rStyle w:val="rvts0"/>
                <w:lang w:val="uk-UA"/>
              </w:rPr>
              <w:t>Процедури повірки та/або постановки на відповідний облік у визначеному органі державної влади чи місцевого самоврядування</w:t>
            </w:r>
          </w:p>
        </w:tc>
        <w:tc>
          <w:tcPr>
            <w:tcW w:w="814" w:type="pct"/>
            <w:vAlign w:val="center"/>
          </w:tcPr>
          <w:p w:rsidR="00D70F33" w:rsidRPr="00967869" w:rsidRDefault="00D70F33" w:rsidP="00A20600">
            <w:pPr>
              <w:spacing w:before="100" w:beforeAutospacing="1" w:after="100" w:afterAutospacing="1" w:line="12" w:lineRule="atLeast"/>
              <w:jc w:val="center"/>
              <w:rPr>
                <w:lang w:val="uk-UA"/>
              </w:rPr>
            </w:pPr>
            <w:r w:rsidRPr="00967869">
              <w:rPr>
                <w:lang w:val="uk-UA"/>
              </w:rPr>
              <w:t>Х</w:t>
            </w:r>
          </w:p>
        </w:tc>
        <w:tc>
          <w:tcPr>
            <w:tcW w:w="779" w:type="pct"/>
            <w:vAlign w:val="center"/>
          </w:tcPr>
          <w:p w:rsidR="00D70F33" w:rsidRPr="00967869" w:rsidRDefault="00D70F33" w:rsidP="00A20600">
            <w:pPr>
              <w:spacing w:before="100" w:beforeAutospacing="1" w:after="100" w:afterAutospacing="1" w:line="12" w:lineRule="atLeast"/>
              <w:jc w:val="center"/>
              <w:rPr>
                <w:lang w:val="uk-UA"/>
              </w:rPr>
            </w:pPr>
            <w:r w:rsidRPr="00967869">
              <w:rPr>
                <w:lang w:val="uk-UA"/>
              </w:rPr>
              <w:t>Х</w:t>
            </w:r>
          </w:p>
        </w:tc>
        <w:tc>
          <w:tcPr>
            <w:tcW w:w="740" w:type="pct"/>
            <w:vAlign w:val="center"/>
          </w:tcPr>
          <w:p w:rsidR="00D70F33" w:rsidRPr="00967869" w:rsidRDefault="00D70F33" w:rsidP="00A20600">
            <w:pPr>
              <w:spacing w:before="100" w:beforeAutospacing="1" w:after="100" w:afterAutospacing="1" w:line="12" w:lineRule="atLeast"/>
              <w:jc w:val="center"/>
              <w:rPr>
                <w:lang w:val="uk-UA"/>
              </w:rPr>
            </w:pPr>
            <w:r w:rsidRPr="00967869">
              <w:rPr>
                <w:lang w:val="uk-UA"/>
              </w:rPr>
              <w:t>Х</w:t>
            </w:r>
          </w:p>
        </w:tc>
      </w:tr>
      <w:tr w:rsidR="00D70F33" w:rsidRPr="00495E64" w:rsidTr="003A2C5D">
        <w:trPr>
          <w:trHeight w:val="12"/>
          <w:jc w:val="center"/>
        </w:trPr>
        <w:tc>
          <w:tcPr>
            <w:tcW w:w="665"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3</w:t>
            </w:r>
          </w:p>
        </w:tc>
        <w:tc>
          <w:tcPr>
            <w:tcW w:w="2002" w:type="pct"/>
            <w:vAlign w:val="center"/>
          </w:tcPr>
          <w:p w:rsidR="00D70F33" w:rsidRPr="008B122E" w:rsidRDefault="00D70F33" w:rsidP="00A20600">
            <w:pPr>
              <w:spacing w:before="100" w:beforeAutospacing="1" w:after="100" w:afterAutospacing="1" w:line="12" w:lineRule="atLeast"/>
              <w:ind w:left="141" w:right="160"/>
              <w:jc w:val="both"/>
              <w:rPr>
                <w:rStyle w:val="rvts0"/>
                <w:lang w:val="uk-UA"/>
              </w:rPr>
            </w:pPr>
            <w:r w:rsidRPr="008B122E">
              <w:rPr>
                <w:lang w:val="uk-UA" w:eastAsia="uk-UA"/>
              </w:rPr>
              <w:t xml:space="preserve">Процедури експлуатації обладнання (експлуатаційні витрати - витратні матеріали), у </w:t>
            </w:r>
            <w:proofErr w:type="spellStart"/>
            <w:r w:rsidRPr="008B122E">
              <w:rPr>
                <w:lang w:val="uk-UA" w:eastAsia="uk-UA"/>
              </w:rPr>
              <w:t>т.ч</w:t>
            </w:r>
            <w:proofErr w:type="spellEnd"/>
            <w:r w:rsidRPr="008B122E">
              <w:rPr>
                <w:lang w:val="uk-UA" w:eastAsia="uk-UA"/>
              </w:rPr>
              <w:t>:</w:t>
            </w:r>
          </w:p>
        </w:tc>
        <w:tc>
          <w:tcPr>
            <w:tcW w:w="814" w:type="pct"/>
            <w:vAlign w:val="center"/>
          </w:tcPr>
          <w:p w:rsidR="00D70F33" w:rsidRPr="008B122E" w:rsidRDefault="00D70F33" w:rsidP="00A20600">
            <w:pPr>
              <w:spacing w:line="12" w:lineRule="atLeast"/>
              <w:jc w:val="center"/>
              <w:rPr>
                <w:lang w:val="uk-UA"/>
              </w:rPr>
            </w:pPr>
            <w:r>
              <w:rPr>
                <w:lang w:val="uk-UA"/>
              </w:rPr>
              <w:t>Х</w:t>
            </w:r>
          </w:p>
        </w:tc>
        <w:tc>
          <w:tcPr>
            <w:tcW w:w="779" w:type="pct"/>
            <w:vAlign w:val="center"/>
          </w:tcPr>
          <w:p w:rsidR="00D70F33" w:rsidRPr="008B122E" w:rsidRDefault="00D70F33" w:rsidP="00A20600">
            <w:pPr>
              <w:spacing w:line="12" w:lineRule="atLeast"/>
              <w:jc w:val="center"/>
              <w:rPr>
                <w:lang w:val="uk-UA"/>
              </w:rPr>
            </w:pPr>
            <w:r>
              <w:rPr>
                <w:lang w:val="uk-UA"/>
              </w:rPr>
              <w:t>Х</w:t>
            </w:r>
          </w:p>
        </w:tc>
        <w:tc>
          <w:tcPr>
            <w:tcW w:w="740" w:type="pct"/>
            <w:vAlign w:val="center"/>
          </w:tcPr>
          <w:p w:rsidR="00D70F33" w:rsidRPr="008B122E" w:rsidRDefault="00D70F33" w:rsidP="00A20600">
            <w:pPr>
              <w:spacing w:before="100" w:beforeAutospacing="1" w:after="100" w:afterAutospacing="1" w:line="12" w:lineRule="atLeast"/>
              <w:jc w:val="center"/>
              <w:rPr>
                <w:lang w:val="uk-UA"/>
              </w:rPr>
            </w:pPr>
            <w:r>
              <w:rPr>
                <w:lang w:val="uk-UA"/>
              </w:rPr>
              <w:t>Х</w:t>
            </w:r>
          </w:p>
        </w:tc>
      </w:tr>
      <w:tr w:rsidR="00D70F33" w:rsidRPr="00495E64" w:rsidTr="003A2C5D">
        <w:trPr>
          <w:trHeight w:val="12"/>
          <w:jc w:val="center"/>
        </w:trPr>
        <w:tc>
          <w:tcPr>
            <w:tcW w:w="665"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4</w:t>
            </w:r>
          </w:p>
        </w:tc>
        <w:tc>
          <w:tcPr>
            <w:tcW w:w="2002" w:type="pct"/>
            <w:vAlign w:val="center"/>
          </w:tcPr>
          <w:p w:rsidR="00D70F33" w:rsidRPr="008B122E" w:rsidRDefault="00D70F33" w:rsidP="00A20600">
            <w:pPr>
              <w:spacing w:before="100" w:beforeAutospacing="1" w:after="100" w:afterAutospacing="1" w:line="12" w:lineRule="atLeast"/>
              <w:ind w:left="141" w:right="160"/>
              <w:jc w:val="both"/>
              <w:rPr>
                <w:rStyle w:val="rvts0"/>
                <w:lang w:val="uk-UA"/>
              </w:rPr>
            </w:pPr>
            <w:r w:rsidRPr="008B122E">
              <w:rPr>
                <w:rStyle w:val="rvts0"/>
                <w:lang w:val="uk-UA"/>
              </w:rPr>
              <w:t>Процедури обслуговування обладнання (технічне обслуговування)</w:t>
            </w:r>
            <w:r w:rsidRPr="008B122E">
              <w:rPr>
                <w:lang w:val="uk-UA" w:eastAsia="uk-UA"/>
              </w:rPr>
              <w:t xml:space="preserve">, у </w:t>
            </w:r>
            <w:proofErr w:type="spellStart"/>
            <w:r w:rsidRPr="008B122E">
              <w:rPr>
                <w:lang w:val="uk-UA" w:eastAsia="uk-UA"/>
              </w:rPr>
              <w:t>т.ч</w:t>
            </w:r>
            <w:proofErr w:type="spellEnd"/>
            <w:r w:rsidRPr="008B122E">
              <w:rPr>
                <w:lang w:val="uk-UA" w:eastAsia="uk-UA"/>
              </w:rPr>
              <w:t>:</w:t>
            </w:r>
          </w:p>
        </w:tc>
        <w:tc>
          <w:tcPr>
            <w:tcW w:w="814" w:type="pct"/>
            <w:vAlign w:val="center"/>
          </w:tcPr>
          <w:p w:rsidR="00D70F33" w:rsidRPr="008B122E" w:rsidRDefault="00D70F33" w:rsidP="00A20600">
            <w:pPr>
              <w:spacing w:line="12" w:lineRule="atLeast"/>
              <w:jc w:val="center"/>
              <w:rPr>
                <w:lang w:val="uk-UA"/>
              </w:rPr>
            </w:pPr>
            <w:r>
              <w:rPr>
                <w:lang w:val="uk-UA"/>
              </w:rPr>
              <w:t>Х</w:t>
            </w:r>
          </w:p>
        </w:tc>
        <w:tc>
          <w:tcPr>
            <w:tcW w:w="779" w:type="pct"/>
            <w:vAlign w:val="center"/>
          </w:tcPr>
          <w:p w:rsidR="00D70F33" w:rsidRPr="008B122E" w:rsidRDefault="00D70F33" w:rsidP="00A20600">
            <w:pPr>
              <w:spacing w:line="12" w:lineRule="atLeast"/>
              <w:jc w:val="center"/>
              <w:rPr>
                <w:lang w:val="uk-UA"/>
              </w:rPr>
            </w:pPr>
            <w:r>
              <w:rPr>
                <w:lang w:val="uk-UA"/>
              </w:rPr>
              <w:t>Х</w:t>
            </w:r>
          </w:p>
        </w:tc>
        <w:tc>
          <w:tcPr>
            <w:tcW w:w="740" w:type="pct"/>
            <w:vAlign w:val="center"/>
          </w:tcPr>
          <w:p w:rsidR="00D70F33" w:rsidRPr="008B122E" w:rsidRDefault="00D70F33" w:rsidP="00A20600">
            <w:pPr>
              <w:spacing w:before="100" w:beforeAutospacing="1" w:after="100" w:afterAutospacing="1" w:line="12" w:lineRule="atLeast"/>
              <w:jc w:val="center"/>
              <w:rPr>
                <w:lang w:val="uk-UA"/>
              </w:rPr>
            </w:pPr>
            <w:r>
              <w:rPr>
                <w:lang w:val="uk-UA"/>
              </w:rPr>
              <w:t>Х</w:t>
            </w:r>
          </w:p>
        </w:tc>
      </w:tr>
      <w:tr w:rsidR="00D70F33" w:rsidRPr="00495E64" w:rsidTr="003A2C5D">
        <w:trPr>
          <w:trHeight w:val="12"/>
          <w:jc w:val="center"/>
        </w:trPr>
        <w:tc>
          <w:tcPr>
            <w:tcW w:w="665"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5</w:t>
            </w:r>
          </w:p>
        </w:tc>
        <w:tc>
          <w:tcPr>
            <w:tcW w:w="2002" w:type="pct"/>
            <w:vAlign w:val="center"/>
          </w:tcPr>
          <w:p w:rsidR="00D70F33" w:rsidRPr="00CA2756" w:rsidRDefault="00D70F33" w:rsidP="00A20600">
            <w:pPr>
              <w:spacing w:before="100" w:beforeAutospacing="1" w:after="100" w:afterAutospacing="1" w:line="12" w:lineRule="atLeast"/>
              <w:ind w:left="141" w:right="160"/>
              <w:rPr>
                <w:rStyle w:val="rvts0"/>
                <w:lang w:val="uk-UA"/>
              </w:rPr>
            </w:pPr>
            <w:r w:rsidRPr="00CA2756">
              <w:rPr>
                <w:rStyle w:val="rvts0"/>
                <w:lang w:val="uk-UA"/>
              </w:rPr>
              <w:t>Інші процедури (уточнити)</w:t>
            </w:r>
          </w:p>
        </w:tc>
        <w:tc>
          <w:tcPr>
            <w:tcW w:w="814" w:type="pct"/>
            <w:vAlign w:val="center"/>
          </w:tcPr>
          <w:p w:rsidR="00D70F33" w:rsidRPr="008B122E" w:rsidRDefault="00D70F33" w:rsidP="00A20600">
            <w:pPr>
              <w:spacing w:before="100" w:beforeAutospacing="1" w:after="100" w:afterAutospacing="1" w:line="12" w:lineRule="atLeast"/>
              <w:jc w:val="center"/>
              <w:rPr>
                <w:lang w:val="uk-UA"/>
              </w:rPr>
            </w:pPr>
            <w:r w:rsidRPr="008B122E">
              <w:rPr>
                <w:lang w:val="uk-UA"/>
              </w:rPr>
              <w:t>Х</w:t>
            </w:r>
          </w:p>
        </w:tc>
        <w:tc>
          <w:tcPr>
            <w:tcW w:w="779" w:type="pct"/>
            <w:vAlign w:val="center"/>
          </w:tcPr>
          <w:p w:rsidR="00D70F33" w:rsidRPr="008B122E" w:rsidRDefault="00D70F33" w:rsidP="00A20600">
            <w:pPr>
              <w:spacing w:before="100" w:beforeAutospacing="1" w:after="100" w:afterAutospacing="1" w:line="12" w:lineRule="atLeast"/>
              <w:jc w:val="center"/>
              <w:rPr>
                <w:lang w:val="uk-UA"/>
              </w:rPr>
            </w:pPr>
            <w:r w:rsidRPr="008B122E">
              <w:rPr>
                <w:lang w:val="uk-UA"/>
              </w:rPr>
              <w:t>Х</w:t>
            </w:r>
          </w:p>
        </w:tc>
        <w:tc>
          <w:tcPr>
            <w:tcW w:w="740" w:type="pct"/>
            <w:vAlign w:val="center"/>
          </w:tcPr>
          <w:p w:rsidR="00D70F33" w:rsidRPr="008B122E" w:rsidRDefault="00D70F33" w:rsidP="00A20600">
            <w:pPr>
              <w:spacing w:before="100" w:beforeAutospacing="1" w:after="100" w:afterAutospacing="1" w:line="12" w:lineRule="atLeast"/>
              <w:jc w:val="center"/>
              <w:rPr>
                <w:lang w:val="uk-UA"/>
              </w:rPr>
            </w:pPr>
            <w:r w:rsidRPr="008B122E">
              <w:rPr>
                <w:lang w:val="uk-UA"/>
              </w:rPr>
              <w:t>Х</w:t>
            </w:r>
          </w:p>
        </w:tc>
      </w:tr>
      <w:tr w:rsidR="00D70F33" w:rsidRPr="00495E64" w:rsidTr="003A2C5D">
        <w:trPr>
          <w:trHeight w:val="12"/>
          <w:jc w:val="center"/>
        </w:trPr>
        <w:tc>
          <w:tcPr>
            <w:tcW w:w="665" w:type="pct"/>
            <w:vAlign w:val="center"/>
          </w:tcPr>
          <w:p w:rsidR="00D70F33" w:rsidRPr="00265865" w:rsidRDefault="00D70F33" w:rsidP="00A20600">
            <w:pPr>
              <w:spacing w:before="100" w:beforeAutospacing="1" w:after="100" w:afterAutospacing="1" w:line="12" w:lineRule="atLeast"/>
              <w:jc w:val="center"/>
              <w:rPr>
                <w:lang w:val="uk-UA"/>
              </w:rPr>
            </w:pPr>
            <w:r w:rsidRPr="00265865">
              <w:rPr>
                <w:lang w:val="uk-UA"/>
              </w:rPr>
              <w:t>6</w:t>
            </w:r>
          </w:p>
        </w:tc>
        <w:tc>
          <w:tcPr>
            <w:tcW w:w="2002" w:type="pct"/>
            <w:vAlign w:val="center"/>
          </w:tcPr>
          <w:p w:rsidR="00D70F33" w:rsidRPr="00265865" w:rsidRDefault="00D70F33" w:rsidP="00A20600">
            <w:pPr>
              <w:pStyle w:val="rvps14"/>
              <w:ind w:left="141"/>
              <w:rPr>
                <w:lang w:val="ru-RU"/>
              </w:rPr>
            </w:pPr>
            <w:r w:rsidRPr="00265865">
              <w:rPr>
                <w:lang w:val="ru-RU"/>
              </w:rPr>
              <w:t xml:space="preserve">Разом, </w:t>
            </w:r>
            <w:proofErr w:type="spellStart"/>
            <w:r w:rsidRPr="00265865">
              <w:rPr>
                <w:lang w:val="ru-RU"/>
              </w:rPr>
              <w:t>гривень</w:t>
            </w:r>
            <w:proofErr w:type="spellEnd"/>
          </w:p>
          <w:p w:rsidR="00D70F33" w:rsidRPr="00265865" w:rsidRDefault="00D70F33" w:rsidP="00A20600">
            <w:pPr>
              <w:pStyle w:val="rvps14"/>
              <w:spacing w:after="0" w:afterAutospacing="0"/>
              <w:ind w:left="142"/>
              <w:rPr>
                <w:i/>
                <w:lang w:val="ru-RU"/>
              </w:rPr>
            </w:pPr>
            <w:r w:rsidRPr="00265865">
              <w:rPr>
                <w:i/>
                <w:lang w:val="ru-RU"/>
              </w:rPr>
              <w:lastRenderedPageBreak/>
              <w:t>Формула:</w:t>
            </w:r>
          </w:p>
          <w:p w:rsidR="00D70F33" w:rsidRPr="00265865" w:rsidRDefault="00D70F33" w:rsidP="00A20600">
            <w:pPr>
              <w:pStyle w:val="rvps14"/>
              <w:spacing w:before="0" w:beforeAutospacing="0" w:after="0" w:afterAutospacing="0"/>
              <w:ind w:left="142"/>
              <w:rPr>
                <w:rStyle w:val="rvts0"/>
                <w:lang w:val="ru-RU"/>
              </w:rPr>
            </w:pPr>
            <w:r w:rsidRPr="00265865">
              <w:rPr>
                <w:i/>
                <w:lang w:val="ru-RU"/>
              </w:rPr>
              <w:t xml:space="preserve">(сума </w:t>
            </w:r>
            <w:proofErr w:type="spellStart"/>
            <w:r w:rsidRPr="00265865">
              <w:rPr>
                <w:i/>
                <w:lang w:val="ru-RU"/>
              </w:rPr>
              <w:t>рядків</w:t>
            </w:r>
            <w:proofErr w:type="spellEnd"/>
            <w:r w:rsidRPr="00265865">
              <w:rPr>
                <w:i/>
                <w:lang w:val="ru-RU"/>
              </w:rPr>
              <w:t xml:space="preserve"> 1 + 2 + 3 + 4 + 5)</w:t>
            </w:r>
          </w:p>
        </w:tc>
        <w:tc>
          <w:tcPr>
            <w:tcW w:w="814" w:type="pct"/>
            <w:vAlign w:val="center"/>
          </w:tcPr>
          <w:p w:rsidR="00D70F33" w:rsidRPr="008B122E" w:rsidRDefault="00D70F33" w:rsidP="00A20600">
            <w:pPr>
              <w:spacing w:before="100" w:beforeAutospacing="1" w:after="100" w:afterAutospacing="1" w:line="12" w:lineRule="atLeast"/>
              <w:jc w:val="center"/>
              <w:rPr>
                <w:lang w:val="uk-UA"/>
              </w:rPr>
            </w:pPr>
            <w:r>
              <w:rPr>
                <w:lang w:val="uk-UA"/>
              </w:rPr>
              <w:lastRenderedPageBreak/>
              <w:t>Х</w:t>
            </w:r>
          </w:p>
        </w:tc>
        <w:tc>
          <w:tcPr>
            <w:tcW w:w="779" w:type="pct"/>
            <w:vAlign w:val="center"/>
          </w:tcPr>
          <w:p w:rsidR="00D70F33" w:rsidRPr="008B122E" w:rsidRDefault="00D70F33" w:rsidP="00A20600">
            <w:pPr>
              <w:spacing w:before="100" w:beforeAutospacing="1" w:after="100" w:afterAutospacing="1" w:line="12" w:lineRule="atLeast"/>
              <w:jc w:val="center"/>
              <w:rPr>
                <w:lang w:val="uk-UA"/>
              </w:rPr>
            </w:pPr>
            <w:r>
              <w:rPr>
                <w:lang w:val="uk-UA"/>
              </w:rPr>
              <w:t>Х</w:t>
            </w:r>
          </w:p>
        </w:tc>
        <w:tc>
          <w:tcPr>
            <w:tcW w:w="740" w:type="pct"/>
            <w:vAlign w:val="center"/>
          </w:tcPr>
          <w:p w:rsidR="00D70F33" w:rsidRPr="008B122E" w:rsidRDefault="00D70F33" w:rsidP="00A20600">
            <w:pPr>
              <w:spacing w:before="100" w:beforeAutospacing="1" w:after="100" w:afterAutospacing="1" w:line="12" w:lineRule="atLeast"/>
              <w:jc w:val="center"/>
              <w:rPr>
                <w:lang w:val="uk-UA"/>
              </w:rPr>
            </w:pPr>
            <w:r>
              <w:rPr>
                <w:lang w:val="uk-UA"/>
              </w:rPr>
              <w:t>Х</w:t>
            </w:r>
          </w:p>
        </w:tc>
      </w:tr>
      <w:tr w:rsidR="00D70F33" w:rsidRPr="00495E64" w:rsidTr="003A2C5D">
        <w:trPr>
          <w:trHeight w:val="12"/>
          <w:jc w:val="center"/>
        </w:trPr>
        <w:tc>
          <w:tcPr>
            <w:tcW w:w="665"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7</w:t>
            </w:r>
          </w:p>
        </w:tc>
        <w:tc>
          <w:tcPr>
            <w:tcW w:w="2002" w:type="pct"/>
            <w:vAlign w:val="center"/>
          </w:tcPr>
          <w:p w:rsidR="00D70F33" w:rsidRPr="00CA2756" w:rsidRDefault="00D70F33" w:rsidP="00A20600">
            <w:pPr>
              <w:spacing w:before="100" w:beforeAutospacing="1" w:after="100" w:afterAutospacing="1" w:line="12" w:lineRule="atLeast"/>
              <w:ind w:left="141" w:right="160"/>
              <w:rPr>
                <w:rStyle w:val="rvts0"/>
                <w:lang w:val="uk-UA"/>
              </w:rPr>
            </w:pPr>
            <w:r w:rsidRPr="00CA2756">
              <w:rPr>
                <w:rStyle w:val="rvts0"/>
                <w:lang w:val="uk-UA"/>
              </w:rPr>
              <w:t>Кількість суб’єктів господарювання, що повинні виконати вимоги регулювання, одиниць</w:t>
            </w:r>
          </w:p>
        </w:tc>
        <w:tc>
          <w:tcPr>
            <w:tcW w:w="814" w:type="pct"/>
            <w:vAlign w:val="center"/>
          </w:tcPr>
          <w:p w:rsidR="00D70F33" w:rsidRPr="000E0AB7" w:rsidRDefault="00404B32" w:rsidP="00A20600">
            <w:pPr>
              <w:spacing w:before="100" w:beforeAutospacing="1" w:after="100" w:afterAutospacing="1" w:line="12" w:lineRule="atLeast"/>
              <w:jc w:val="center"/>
              <w:rPr>
                <w:lang w:val="uk-UA"/>
              </w:rPr>
            </w:pPr>
            <w:r>
              <w:rPr>
                <w:lang w:val="uk-UA"/>
              </w:rPr>
              <w:t>Х</w:t>
            </w:r>
          </w:p>
        </w:tc>
        <w:tc>
          <w:tcPr>
            <w:tcW w:w="779" w:type="pct"/>
            <w:vAlign w:val="center"/>
          </w:tcPr>
          <w:p w:rsidR="00D70F33" w:rsidRPr="000E0AB7" w:rsidRDefault="00404B32" w:rsidP="00404B32">
            <w:pPr>
              <w:spacing w:before="100" w:beforeAutospacing="1" w:after="100" w:afterAutospacing="1" w:line="12" w:lineRule="atLeast"/>
              <w:jc w:val="center"/>
              <w:rPr>
                <w:lang w:val="uk-UA"/>
              </w:rPr>
            </w:pPr>
            <w:r>
              <w:rPr>
                <w:lang w:val="uk-UA"/>
              </w:rPr>
              <w:t>Х</w:t>
            </w:r>
          </w:p>
        </w:tc>
        <w:tc>
          <w:tcPr>
            <w:tcW w:w="740" w:type="pct"/>
            <w:vAlign w:val="center"/>
          </w:tcPr>
          <w:p w:rsidR="00D70F33" w:rsidRPr="000E0AB7" w:rsidRDefault="00404B32" w:rsidP="00A20600">
            <w:pPr>
              <w:spacing w:before="100" w:beforeAutospacing="1" w:after="100" w:afterAutospacing="1" w:line="12" w:lineRule="atLeast"/>
              <w:jc w:val="center"/>
              <w:rPr>
                <w:lang w:val="uk-UA"/>
              </w:rPr>
            </w:pPr>
            <w:r>
              <w:rPr>
                <w:lang w:val="uk-UA"/>
              </w:rPr>
              <w:t>Х</w:t>
            </w:r>
          </w:p>
        </w:tc>
      </w:tr>
      <w:tr w:rsidR="00D70F33" w:rsidRPr="00495E64" w:rsidTr="003A2C5D">
        <w:trPr>
          <w:trHeight w:val="12"/>
          <w:jc w:val="center"/>
        </w:trPr>
        <w:tc>
          <w:tcPr>
            <w:tcW w:w="665"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8</w:t>
            </w:r>
          </w:p>
        </w:tc>
        <w:tc>
          <w:tcPr>
            <w:tcW w:w="2002" w:type="pct"/>
            <w:vAlign w:val="center"/>
          </w:tcPr>
          <w:p w:rsidR="00D70F33" w:rsidRPr="00743FFD" w:rsidRDefault="00C95A4F" w:rsidP="00A20600">
            <w:pPr>
              <w:spacing w:before="100" w:beforeAutospacing="1" w:after="100" w:afterAutospacing="1" w:line="12" w:lineRule="atLeast"/>
              <w:ind w:left="141" w:right="160"/>
              <w:rPr>
                <w:rStyle w:val="rvts0"/>
                <w:lang w:val="uk-UA"/>
              </w:rPr>
            </w:pPr>
            <w:r>
              <w:rPr>
                <w:rStyle w:val="rvts0"/>
                <w:lang w:val="uk-UA"/>
              </w:rPr>
              <w:t>Сум</w:t>
            </w:r>
            <w:r w:rsidR="00D70F33" w:rsidRPr="00743FFD">
              <w:rPr>
                <w:rStyle w:val="rvts0"/>
                <w:lang w:val="uk-UA"/>
              </w:rPr>
              <w:t>арно, гривень</w:t>
            </w:r>
          </w:p>
          <w:p w:rsidR="00D70F33" w:rsidRPr="00743FFD" w:rsidRDefault="00D70F33" w:rsidP="00A20600">
            <w:pPr>
              <w:pStyle w:val="rvps14"/>
              <w:spacing w:after="0" w:afterAutospacing="0"/>
              <w:ind w:left="142" w:right="159"/>
              <w:jc w:val="both"/>
              <w:rPr>
                <w:rStyle w:val="rvts11"/>
                <w:i/>
                <w:lang w:val="uk-UA"/>
              </w:rPr>
            </w:pPr>
            <w:r w:rsidRPr="00743FFD">
              <w:rPr>
                <w:rStyle w:val="rvts11"/>
                <w:i/>
                <w:lang w:val="uk-UA"/>
              </w:rPr>
              <w:t>Формула:</w:t>
            </w:r>
          </w:p>
          <w:p w:rsidR="00D70F33" w:rsidRPr="00CA2756" w:rsidRDefault="00D70F33" w:rsidP="005D491D">
            <w:pPr>
              <w:pStyle w:val="rvps14"/>
              <w:spacing w:before="0" w:beforeAutospacing="0" w:after="0" w:afterAutospacing="0"/>
              <w:ind w:left="142" w:right="159"/>
              <w:jc w:val="both"/>
              <w:rPr>
                <w:rStyle w:val="rvts0"/>
                <w:lang w:val="ru-RU"/>
              </w:rPr>
            </w:pPr>
            <w:r w:rsidRPr="00743FFD">
              <w:rPr>
                <w:rStyle w:val="rvts11"/>
                <w:i/>
                <w:lang w:val="uk-UA"/>
              </w:rPr>
              <w:t xml:space="preserve">відповідний стовпчик </w:t>
            </w:r>
            <w:r w:rsidR="005D491D" w:rsidRPr="004E6789">
              <w:rPr>
                <w:rStyle w:val="rvts11"/>
                <w:i/>
                <w:lang w:val="ru-RU"/>
              </w:rPr>
              <w:t>“</w:t>
            </w:r>
            <w:r w:rsidRPr="00743FFD">
              <w:rPr>
                <w:rStyle w:val="rvts11"/>
                <w:i/>
                <w:lang w:val="uk-UA"/>
              </w:rPr>
              <w:t>разом</w:t>
            </w:r>
            <w:r w:rsidR="005D491D" w:rsidRPr="004E6789">
              <w:rPr>
                <w:rStyle w:val="rvts11"/>
                <w:i/>
                <w:lang w:val="ru-RU"/>
              </w:rPr>
              <w:t>”</w:t>
            </w:r>
            <w:r w:rsidRPr="00743FFD">
              <w:rPr>
                <w:rStyle w:val="rvts11"/>
                <w:i/>
                <w:lang w:val="uk-UA"/>
              </w:rPr>
              <w:t xml:space="preserve"> Х кількість суб’єктів малого підприємництва, що повинні виконати вимоги регулювання (рядок 6 </w:t>
            </w:r>
            <w:r w:rsidR="00C95A4F">
              <w:rPr>
                <w:rStyle w:val="rvts11"/>
                <w:i/>
                <w:lang w:val="uk-UA"/>
              </w:rPr>
              <w:t>×</w:t>
            </w:r>
            <w:r w:rsidRPr="00743FFD">
              <w:rPr>
                <w:rStyle w:val="rvts11"/>
                <w:i/>
                <w:lang w:val="uk-UA"/>
              </w:rPr>
              <w:t xml:space="preserve"> рядок 7)</w:t>
            </w:r>
          </w:p>
        </w:tc>
        <w:tc>
          <w:tcPr>
            <w:tcW w:w="814" w:type="pct"/>
            <w:vAlign w:val="center"/>
          </w:tcPr>
          <w:p w:rsidR="00D70F33" w:rsidRPr="008B122E" w:rsidRDefault="005538C8" w:rsidP="00A20600">
            <w:pPr>
              <w:spacing w:before="100" w:beforeAutospacing="1" w:after="100" w:afterAutospacing="1" w:line="12" w:lineRule="atLeast"/>
              <w:jc w:val="center"/>
              <w:rPr>
                <w:lang w:val="uk-UA"/>
              </w:rPr>
            </w:pPr>
            <w:r>
              <w:rPr>
                <w:lang w:val="uk-UA"/>
              </w:rPr>
              <w:t>Х</w:t>
            </w:r>
          </w:p>
        </w:tc>
        <w:tc>
          <w:tcPr>
            <w:tcW w:w="779" w:type="pct"/>
            <w:vAlign w:val="center"/>
          </w:tcPr>
          <w:p w:rsidR="00D70F33" w:rsidRPr="008B122E" w:rsidRDefault="005538C8" w:rsidP="00A20600">
            <w:pPr>
              <w:spacing w:before="100" w:beforeAutospacing="1" w:after="100" w:afterAutospacing="1" w:line="12" w:lineRule="atLeast"/>
              <w:jc w:val="center"/>
              <w:rPr>
                <w:lang w:val="uk-UA"/>
              </w:rPr>
            </w:pPr>
            <w:r>
              <w:rPr>
                <w:lang w:val="uk-UA"/>
              </w:rPr>
              <w:t>Х</w:t>
            </w:r>
          </w:p>
        </w:tc>
        <w:tc>
          <w:tcPr>
            <w:tcW w:w="740" w:type="pct"/>
            <w:vAlign w:val="center"/>
          </w:tcPr>
          <w:p w:rsidR="00D70F33" w:rsidRPr="008B122E" w:rsidRDefault="005538C8" w:rsidP="00A20600">
            <w:pPr>
              <w:spacing w:before="100" w:beforeAutospacing="1" w:after="100" w:afterAutospacing="1" w:line="12" w:lineRule="atLeast"/>
              <w:jc w:val="center"/>
              <w:rPr>
                <w:lang w:val="uk-UA"/>
              </w:rPr>
            </w:pPr>
            <w:r>
              <w:rPr>
                <w:lang w:val="uk-UA"/>
              </w:rPr>
              <w:t>Х</w:t>
            </w:r>
          </w:p>
        </w:tc>
      </w:tr>
      <w:tr w:rsidR="00D70F33" w:rsidRPr="00495E64" w:rsidTr="001E0B0E">
        <w:trPr>
          <w:trHeight w:val="12"/>
          <w:jc w:val="center"/>
        </w:trPr>
        <w:tc>
          <w:tcPr>
            <w:tcW w:w="5000" w:type="pct"/>
            <w:gridSpan w:val="5"/>
            <w:tcBorders>
              <w:bottom w:val="single" w:sz="4" w:space="0" w:color="auto"/>
            </w:tcBorders>
            <w:vAlign w:val="center"/>
          </w:tcPr>
          <w:p w:rsidR="00D70F33" w:rsidRPr="00CA2756" w:rsidRDefault="00D70F33" w:rsidP="00A20600">
            <w:pPr>
              <w:spacing w:before="120" w:after="120" w:line="12" w:lineRule="atLeast"/>
              <w:jc w:val="center"/>
              <w:rPr>
                <w:lang w:val="uk-UA"/>
              </w:rPr>
            </w:pPr>
            <w:r w:rsidRPr="00CA2756">
              <w:rPr>
                <w:lang w:val="uk-UA"/>
              </w:rPr>
              <w:t>Оцінка вартості адміністративних процедур суб’єктів малого підприємництва щодо виконання регулювання та звітування</w:t>
            </w:r>
          </w:p>
        </w:tc>
      </w:tr>
      <w:tr w:rsidR="00A800B5" w:rsidRPr="00495E64" w:rsidTr="001E0B0E">
        <w:trPr>
          <w:trHeight w:val="12"/>
          <w:jc w:val="center"/>
        </w:trPr>
        <w:tc>
          <w:tcPr>
            <w:tcW w:w="665" w:type="pct"/>
            <w:tcBorders>
              <w:top w:val="single" w:sz="4" w:space="0" w:color="auto"/>
              <w:left w:val="single" w:sz="4" w:space="0" w:color="auto"/>
              <w:bottom w:val="single" w:sz="4" w:space="0" w:color="auto"/>
              <w:right w:val="single" w:sz="4" w:space="0" w:color="auto"/>
            </w:tcBorders>
            <w:vAlign w:val="center"/>
          </w:tcPr>
          <w:p w:rsidR="00A800B5" w:rsidRPr="00FC699D" w:rsidRDefault="00A800B5" w:rsidP="00A800B5">
            <w:pPr>
              <w:spacing w:before="100" w:beforeAutospacing="1" w:after="100" w:afterAutospacing="1" w:line="12" w:lineRule="atLeast"/>
              <w:jc w:val="center"/>
              <w:rPr>
                <w:lang w:val="uk-UA"/>
              </w:rPr>
            </w:pPr>
            <w:r w:rsidRPr="00FC699D">
              <w:rPr>
                <w:lang w:val="uk-UA"/>
              </w:rPr>
              <w:t>9</w:t>
            </w:r>
          </w:p>
        </w:tc>
        <w:tc>
          <w:tcPr>
            <w:tcW w:w="2002" w:type="pct"/>
            <w:tcBorders>
              <w:top w:val="single" w:sz="4" w:space="0" w:color="auto"/>
              <w:left w:val="single" w:sz="4" w:space="0" w:color="auto"/>
              <w:bottom w:val="single" w:sz="4" w:space="0" w:color="auto"/>
              <w:right w:val="single" w:sz="4" w:space="0" w:color="auto"/>
            </w:tcBorders>
            <w:vAlign w:val="center"/>
          </w:tcPr>
          <w:p w:rsidR="00A800B5" w:rsidRPr="00102052" w:rsidRDefault="00A800B5" w:rsidP="00A800B5">
            <w:pPr>
              <w:spacing w:before="100" w:beforeAutospacing="1" w:after="100" w:afterAutospacing="1"/>
              <w:ind w:left="141" w:right="159"/>
              <w:jc w:val="both"/>
              <w:rPr>
                <w:lang w:val="uk-UA" w:eastAsia="uk-UA"/>
              </w:rPr>
            </w:pPr>
            <w:r w:rsidRPr="00102052">
              <w:rPr>
                <w:lang w:val="uk-UA" w:eastAsia="uk-UA"/>
              </w:rPr>
              <w:t xml:space="preserve">Процедури отримання первинної інформації про вимоги регулювання – </w:t>
            </w:r>
            <w:r>
              <w:rPr>
                <w:b/>
                <w:i/>
                <w:lang w:val="uk-UA" w:eastAsia="uk-UA"/>
              </w:rPr>
              <w:t>1</w:t>
            </w:r>
            <w:r w:rsidRPr="00102052">
              <w:rPr>
                <w:b/>
                <w:i/>
                <w:lang w:val="uk-UA" w:eastAsia="uk-UA"/>
              </w:rPr>
              <w:t xml:space="preserve"> годин</w:t>
            </w:r>
            <w:r>
              <w:rPr>
                <w:b/>
                <w:i/>
                <w:lang w:val="uk-UA" w:eastAsia="uk-UA"/>
              </w:rPr>
              <w:t>а</w:t>
            </w:r>
          </w:p>
          <w:p w:rsidR="00A800B5" w:rsidRPr="00102052" w:rsidRDefault="00A800B5" w:rsidP="00A800B5">
            <w:pPr>
              <w:spacing w:before="100" w:beforeAutospacing="1"/>
              <w:ind w:left="142" w:right="159"/>
              <w:jc w:val="both"/>
              <w:rPr>
                <w:i/>
                <w:lang w:val="uk-UA" w:eastAsia="uk-UA"/>
              </w:rPr>
            </w:pPr>
            <w:r w:rsidRPr="00102052">
              <w:rPr>
                <w:i/>
                <w:lang w:val="uk-UA" w:eastAsia="uk-UA"/>
              </w:rPr>
              <w:t>Формула:</w:t>
            </w:r>
          </w:p>
          <w:p w:rsidR="00A800B5" w:rsidRPr="00102052" w:rsidRDefault="00A800B5" w:rsidP="00A800B5">
            <w:pPr>
              <w:ind w:left="142" w:right="159"/>
              <w:jc w:val="both"/>
              <w:rPr>
                <w:rStyle w:val="rvts0"/>
                <w:lang w:val="uk-UA"/>
              </w:rPr>
            </w:pPr>
            <w:r w:rsidRPr="00102052">
              <w:rPr>
                <w:i/>
                <w:lang w:val="uk-UA" w:eastAsia="uk-UA"/>
              </w:rPr>
              <w:t xml:space="preserve">витрати часу на отримання інформації про регулювання, отримання необхідних форм та заявок </w:t>
            </w:r>
            <w:r w:rsidR="00C95A4F">
              <w:rPr>
                <w:rStyle w:val="rvts11"/>
                <w:i/>
                <w:lang w:val="uk-UA"/>
              </w:rPr>
              <w:t>×</w:t>
            </w:r>
            <w:r w:rsidRPr="00102052">
              <w:rPr>
                <w:i/>
                <w:lang w:val="uk-UA" w:eastAsia="uk-UA"/>
              </w:rPr>
              <w:t xml:space="preserve"> вартість часу суб’єкта малого підприємництва (заробітна плата) </w:t>
            </w:r>
            <w:r w:rsidR="00C95A4F">
              <w:rPr>
                <w:rStyle w:val="rvts11"/>
                <w:i/>
                <w:lang w:val="uk-UA"/>
              </w:rPr>
              <w:t>×</w:t>
            </w:r>
            <w:r w:rsidRPr="00102052">
              <w:rPr>
                <w:i/>
                <w:lang w:val="uk-UA" w:eastAsia="uk-UA"/>
              </w:rPr>
              <w:t xml:space="preserve"> оціночна кількість форм</w:t>
            </w:r>
          </w:p>
        </w:tc>
        <w:tc>
          <w:tcPr>
            <w:tcW w:w="814" w:type="pct"/>
            <w:tcBorders>
              <w:top w:val="single" w:sz="4" w:space="0" w:color="auto"/>
              <w:left w:val="single" w:sz="4" w:space="0" w:color="auto"/>
              <w:bottom w:val="single" w:sz="4" w:space="0" w:color="auto"/>
              <w:right w:val="single" w:sz="4" w:space="0" w:color="auto"/>
            </w:tcBorders>
          </w:tcPr>
          <w:p w:rsidR="00A800B5" w:rsidRPr="00315B9E" w:rsidRDefault="00A800B5" w:rsidP="00A800B5">
            <w:pPr>
              <w:spacing w:before="60" w:after="60"/>
              <w:jc w:val="center"/>
              <w:rPr>
                <w:lang w:val="uk-UA"/>
              </w:rPr>
            </w:pPr>
            <w:r w:rsidRPr="00315B9E">
              <w:rPr>
                <w:lang w:val="uk-UA"/>
              </w:rPr>
              <w:t>76 грн</w:t>
            </w:r>
          </w:p>
          <w:p w:rsidR="00C95A4F" w:rsidRDefault="00A800B5" w:rsidP="00FC699D">
            <w:pPr>
              <w:spacing w:before="60" w:after="60"/>
              <w:jc w:val="center"/>
              <w:rPr>
                <w:i/>
                <w:lang w:val="uk-UA" w:eastAsia="uk-UA"/>
              </w:rPr>
            </w:pPr>
            <w:r w:rsidRPr="00315B9E">
              <w:rPr>
                <w:i/>
                <w:lang w:val="uk-UA" w:eastAsia="uk-UA"/>
              </w:rPr>
              <w:t xml:space="preserve">(1 день – 8 роб. годин, заробітна плата на місяць – </w:t>
            </w:r>
          </w:p>
          <w:p w:rsidR="00A800B5" w:rsidRPr="00315B9E" w:rsidRDefault="00FC699D" w:rsidP="00FC699D">
            <w:pPr>
              <w:spacing w:before="60" w:after="60"/>
              <w:jc w:val="center"/>
              <w:rPr>
                <w:lang w:val="uk-UA"/>
              </w:rPr>
            </w:pPr>
            <w:r>
              <w:rPr>
                <w:i/>
                <w:lang w:val="uk-UA" w:eastAsia="uk-UA"/>
              </w:rPr>
              <w:t>12200</w:t>
            </w:r>
            <w:r w:rsidR="00C95A4F">
              <w:rPr>
                <w:i/>
                <w:lang w:val="uk-UA" w:eastAsia="uk-UA"/>
              </w:rPr>
              <w:t xml:space="preserve"> грн, 20 робочих</w:t>
            </w:r>
            <w:r w:rsidR="00A800B5" w:rsidRPr="00315B9E">
              <w:rPr>
                <w:i/>
                <w:lang w:val="uk-UA" w:eastAsia="uk-UA"/>
              </w:rPr>
              <w:t xml:space="preserve"> днів, 76 грн/год)</w:t>
            </w:r>
            <w:r w:rsidR="00A800B5">
              <w:rPr>
                <w:b/>
                <w:i/>
                <w:vertAlign w:val="superscript"/>
                <w:lang w:val="uk-UA" w:eastAsia="uk-UA"/>
              </w:rPr>
              <w:t>*</w:t>
            </w:r>
          </w:p>
        </w:tc>
        <w:tc>
          <w:tcPr>
            <w:tcW w:w="779" w:type="pct"/>
            <w:tcBorders>
              <w:top w:val="single" w:sz="4" w:space="0" w:color="auto"/>
              <w:left w:val="single" w:sz="4" w:space="0" w:color="auto"/>
              <w:bottom w:val="single" w:sz="4" w:space="0" w:color="auto"/>
              <w:right w:val="single" w:sz="4" w:space="0" w:color="auto"/>
            </w:tcBorders>
          </w:tcPr>
          <w:p w:rsidR="00A800B5" w:rsidRPr="00315B9E" w:rsidRDefault="00744960" w:rsidP="00A800B5">
            <w:pPr>
              <w:spacing w:before="60" w:after="60"/>
              <w:jc w:val="center"/>
              <w:rPr>
                <w:lang w:val="uk-UA"/>
              </w:rPr>
            </w:pPr>
            <w:r>
              <w:rPr>
                <w:lang w:val="uk-UA"/>
              </w:rPr>
              <w:t>Х</w:t>
            </w:r>
          </w:p>
        </w:tc>
        <w:tc>
          <w:tcPr>
            <w:tcW w:w="740" w:type="pct"/>
            <w:tcBorders>
              <w:top w:val="single" w:sz="4" w:space="0" w:color="auto"/>
              <w:left w:val="single" w:sz="4" w:space="0" w:color="auto"/>
              <w:bottom w:val="single" w:sz="4" w:space="0" w:color="auto"/>
              <w:right w:val="single" w:sz="4" w:space="0" w:color="auto"/>
            </w:tcBorders>
          </w:tcPr>
          <w:p w:rsidR="00A800B5" w:rsidRDefault="00465E79" w:rsidP="00A800B5">
            <w:pPr>
              <w:spacing w:before="60" w:after="60"/>
              <w:jc w:val="center"/>
              <w:rPr>
                <w:lang w:val="uk-UA"/>
              </w:rPr>
            </w:pPr>
            <w:r>
              <w:rPr>
                <w:lang w:val="uk-UA"/>
              </w:rPr>
              <w:t>380 грн</w:t>
            </w:r>
          </w:p>
          <w:p w:rsidR="00465E79" w:rsidRPr="00315B9E" w:rsidRDefault="00465E79" w:rsidP="00A800B5">
            <w:pPr>
              <w:spacing w:before="60" w:after="60"/>
              <w:jc w:val="center"/>
              <w:rPr>
                <w:lang w:val="uk-UA"/>
              </w:rPr>
            </w:pPr>
            <w:r w:rsidRPr="00315B9E">
              <w:rPr>
                <w:i/>
                <w:lang w:val="uk-UA" w:eastAsia="uk-UA"/>
              </w:rPr>
              <w:t xml:space="preserve">(1 день – 8 роб. годин, заробітна плата на місяць – </w:t>
            </w:r>
            <w:r>
              <w:rPr>
                <w:i/>
                <w:lang w:val="uk-UA" w:eastAsia="uk-UA"/>
              </w:rPr>
              <w:t>12200</w:t>
            </w:r>
            <w:r w:rsidR="00C95A4F">
              <w:rPr>
                <w:i/>
                <w:lang w:val="uk-UA" w:eastAsia="uk-UA"/>
              </w:rPr>
              <w:t xml:space="preserve"> грн, 20 робочих</w:t>
            </w:r>
            <w:r w:rsidRPr="00315B9E">
              <w:rPr>
                <w:i/>
                <w:lang w:val="uk-UA" w:eastAsia="uk-UA"/>
              </w:rPr>
              <w:t xml:space="preserve"> днів, 76 грн/год)</w:t>
            </w:r>
            <w:r>
              <w:rPr>
                <w:b/>
                <w:i/>
                <w:vertAlign w:val="superscript"/>
                <w:lang w:val="uk-UA" w:eastAsia="uk-UA"/>
              </w:rPr>
              <w:t>*</w:t>
            </w:r>
          </w:p>
        </w:tc>
      </w:tr>
      <w:tr w:rsidR="00D70F33" w:rsidRPr="005C7695" w:rsidTr="001E0B0E">
        <w:trPr>
          <w:trHeight w:val="12"/>
          <w:jc w:val="center"/>
        </w:trPr>
        <w:tc>
          <w:tcPr>
            <w:tcW w:w="665" w:type="pct"/>
            <w:tcBorders>
              <w:top w:val="single" w:sz="4" w:space="0" w:color="auto"/>
            </w:tcBorders>
            <w:vAlign w:val="center"/>
          </w:tcPr>
          <w:p w:rsidR="00D70F33" w:rsidRPr="00FC699D" w:rsidRDefault="00D70F33" w:rsidP="00A20600">
            <w:pPr>
              <w:spacing w:before="100" w:beforeAutospacing="1" w:after="100" w:afterAutospacing="1" w:line="12" w:lineRule="atLeast"/>
              <w:jc w:val="center"/>
              <w:rPr>
                <w:lang w:val="uk-UA"/>
              </w:rPr>
            </w:pPr>
            <w:r w:rsidRPr="00FC699D">
              <w:rPr>
                <w:lang w:val="uk-UA"/>
              </w:rPr>
              <w:t>10</w:t>
            </w:r>
          </w:p>
        </w:tc>
        <w:tc>
          <w:tcPr>
            <w:tcW w:w="2002" w:type="pct"/>
            <w:tcBorders>
              <w:top w:val="single" w:sz="4" w:space="0" w:color="auto"/>
            </w:tcBorders>
            <w:vAlign w:val="center"/>
          </w:tcPr>
          <w:p w:rsidR="00D70F33" w:rsidRPr="00CB7D93" w:rsidRDefault="00D70F33" w:rsidP="00A20600">
            <w:pPr>
              <w:spacing w:before="100" w:beforeAutospacing="1" w:after="100" w:afterAutospacing="1"/>
              <w:ind w:left="141" w:right="159"/>
              <w:jc w:val="both"/>
              <w:rPr>
                <w:lang w:val="uk-UA" w:eastAsia="uk-UA"/>
              </w:rPr>
            </w:pPr>
            <w:r w:rsidRPr="00CB7D93">
              <w:rPr>
                <w:lang w:val="uk-UA" w:eastAsia="uk-UA"/>
              </w:rPr>
              <w:t>Процедури організації виконання вимог регулювання</w:t>
            </w:r>
          </w:p>
          <w:p w:rsidR="00D70F33" w:rsidRPr="00CB7D93" w:rsidRDefault="00D70F33" w:rsidP="00A20600">
            <w:pPr>
              <w:ind w:left="142" w:right="159"/>
              <w:jc w:val="both"/>
              <w:rPr>
                <w:i/>
                <w:lang w:val="uk-UA" w:eastAsia="uk-UA"/>
              </w:rPr>
            </w:pPr>
            <w:r w:rsidRPr="00CB7D93">
              <w:rPr>
                <w:i/>
                <w:lang w:val="uk-UA" w:eastAsia="uk-UA"/>
              </w:rPr>
              <w:t>Формула:</w:t>
            </w:r>
          </w:p>
          <w:p w:rsidR="00D70F33" w:rsidRPr="00CB7D93" w:rsidRDefault="00D70F33" w:rsidP="00A20600">
            <w:pPr>
              <w:spacing w:after="100" w:afterAutospacing="1" w:line="12" w:lineRule="atLeast"/>
              <w:ind w:left="142" w:right="159"/>
              <w:jc w:val="both"/>
              <w:rPr>
                <w:rStyle w:val="rvts0"/>
                <w:lang w:val="uk-UA"/>
              </w:rPr>
            </w:pPr>
            <w:r w:rsidRPr="00CB7D93">
              <w:rPr>
                <w:i/>
                <w:lang w:val="uk-UA" w:eastAsia="uk-UA"/>
              </w:rPr>
              <w:t xml:space="preserve">витрати часу на розроблення та впровадження внутрішніх для суб’єкта малого підприємництва процедур на впровадження вимог регулювання </w:t>
            </w:r>
            <w:r w:rsidR="00C95A4F">
              <w:rPr>
                <w:rStyle w:val="rvts11"/>
                <w:i/>
                <w:lang w:val="uk-UA"/>
              </w:rPr>
              <w:t>×</w:t>
            </w:r>
            <w:r w:rsidRPr="00CB7D93">
              <w:rPr>
                <w:i/>
                <w:lang w:val="uk-UA" w:eastAsia="uk-UA"/>
              </w:rPr>
              <w:t xml:space="preserve"> вартість часу суб’єкта малого підприємництва (заробітна плата) </w:t>
            </w:r>
            <w:r w:rsidR="00C95A4F">
              <w:rPr>
                <w:rStyle w:val="rvts11"/>
                <w:i/>
                <w:lang w:val="uk-UA"/>
              </w:rPr>
              <w:t>×</w:t>
            </w:r>
            <w:r w:rsidRPr="00CB7D93">
              <w:rPr>
                <w:i/>
                <w:lang w:val="uk-UA" w:eastAsia="uk-UA"/>
              </w:rPr>
              <w:t xml:space="preserve"> оціночна кількість внутрішніх процедур</w:t>
            </w:r>
          </w:p>
        </w:tc>
        <w:tc>
          <w:tcPr>
            <w:tcW w:w="814" w:type="pct"/>
            <w:tcBorders>
              <w:top w:val="single" w:sz="4" w:space="0" w:color="auto"/>
            </w:tcBorders>
            <w:vAlign w:val="center"/>
          </w:tcPr>
          <w:p w:rsidR="00D70F33" w:rsidRPr="00B819F9" w:rsidRDefault="00102052" w:rsidP="00A20600">
            <w:pPr>
              <w:spacing w:before="100" w:beforeAutospacing="1" w:after="100" w:afterAutospacing="1" w:line="12" w:lineRule="atLeast"/>
              <w:jc w:val="center"/>
              <w:rPr>
                <w:highlight w:val="green"/>
                <w:lang w:val="uk-UA"/>
              </w:rPr>
            </w:pPr>
            <w:r>
              <w:rPr>
                <w:lang w:val="uk-UA"/>
              </w:rPr>
              <w:t>Х</w:t>
            </w:r>
          </w:p>
        </w:tc>
        <w:tc>
          <w:tcPr>
            <w:tcW w:w="779" w:type="pct"/>
            <w:tcBorders>
              <w:top w:val="single" w:sz="4" w:space="0" w:color="auto"/>
            </w:tcBorders>
            <w:vAlign w:val="center"/>
          </w:tcPr>
          <w:p w:rsidR="00D70F33" w:rsidRPr="00B819F9" w:rsidRDefault="002176AC" w:rsidP="00A20600">
            <w:pPr>
              <w:spacing w:before="100" w:beforeAutospacing="1" w:after="100" w:afterAutospacing="1" w:line="12" w:lineRule="atLeast"/>
              <w:jc w:val="center"/>
              <w:rPr>
                <w:highlight w:val="green"/>
                <w:lang w:val="uk-UA"/>
              </w:rPr>
            </w:pPr>
            <w:r w:rsidRPr="009228E8">
              <w:rPr>
                <w:lang w:val="uk-UA"/>
              </w:rPr>
              <w:t>Х</w:t>
            </w:r>
          </w:p>
        </w:tc>
        <w:tc>
          <w:tcPr>
            <w:tcW w:w="740" w:type="pct"/>
            <w:tcBorders>
              <w:top w:val="single" w:sz="4" w:space="0" w:color="auto"/>
            </w:tcBorders>
            <w:vAlign w:val="center"/>
          </w:tcPr>
          <w:p w:rsidR="00D70F33" w:rsidRPr="00B819F9" w:rsidRDefault="002176AC" w:rsidP="00A20600">
            <w:pPr>
              <w:spacing w:before="100" w:beforeAutospacing="1" w:after="100" w:afterAutospacing="1" w:line="12" w:lineRule="atLeast"/>
              <w:jc w:val="center"/>
              <w:rPr>
                <w:highlight w:val="green"/>
                <w:lang w:val="uk-UA"/>
              </w:rPr>
            </w:pPr>
            <w:r w:rsidRPr="00DE7034">
              <w:rPr>
                <w:lang w:val="uk-UA"/>
              </w:rPr>
              <w:t>Х</w:t>
            </w:r>
          </w:p>
        </w:tc>
      </w:tr>
      <w:tr w:rsidR="00D70F33" w:rsidRPr="00495E64" w:rsidTr="003F7111">
        <w:trPr>
          <w:trHeight w:val="522"/>
          <w:jc w:val="center"/>
        </w:trPr>
        <w:tc>
          <w:tcPr>
            <w:tcW w:w="665" w:type="pct"/>
            <w:vAlign w:val="center"/>
          </w:tcPr>
          <w:p w:rsidR="00D70F33" w:rsidRPr="00FC699D" w:rsidRDefault="00D70F33" w:rsidP="00A20600">
            <w:pPr>
              <w:spacing w:before="100" w:beforeAutospacing="1" w:after="100" w:afterAutospacing="1" w:line="12" w:lineRule="atLeast"/>
              <w:jc w:val="center"/>
              <w:rPr>
                <w:lang w:val="uk-UA"/>
              </w:rPr>
            </w:pPr>
            <w:r w:rsidRPr="00FC699D">
              <w:rPr>
                <w:lang w:val="uk-UA"/>
              </w:rPr>
              <w:t>11</w:t>
            </w:r>
          </w:p>
        </w:tc>
        <w:tc>
          <w:tcPr>
            <w:tcW w:w="2002" w:type="pct"/>
            <w:vAlign w:val="center"/>
          </w:tcPr>
          <w:p w:rsidR="00D70F33" w:rsidRPr="00CA2756" w:rsidRDefault="00D70F33" w:rsidP="00A20600">
            <w:pPr>
              <w:spacing w:before="100" w:beforeAutospacing="1" w:after="100" w:afterAutospacing="1" w:line="12" w:lineRule="atLeast"/>
              <w:ind w:left="141" w:right="160"/>
              <w:rPr>
                <w:rStyle w:val="rvts0"/>
                <w:lang w:val="uk-UA"/>
              </w:rPr>
            </w:pPr>
            <w:r w:rsidRPr="00CA2756">
              <w:rPr>
                <w:lang w:val="uk-UA" w:eastAsia="uk-UA"/>
              </w:rPr>
              <w:t>Процедури офіційного звітування</w:t>
            </w:r>
          </w:p>
        </w:tc>
        <w:tc>
          <w:tcPr>
            <w:tcW w:w="814"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Х</w:t>
            </w:r>
          </w:p>
        </w:tc>
        <w:tc>
          <w:tcPr>
            <w:tcW w:w="779"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Х</w:t>
            </w:r>
          </w:p>
        </w:tc>
        <w:tc>
          <w:tcPr>
            <w:tcW w:w="740" w:type="pct"/>
            <w:vAlign w:val="center"/>
          </w:tcPr>
          <w:p w:rsidR="00D70F33" w:rsidRPr="00CA2756" w:rsidRDefault="00D70F33" w:rsidP="00A20600">
            <w:pPr>
              <w:spacing w:before="100" w:beforeAutospacing="1" w:after="100" w:afterAutospacing="1" w:line="12" w:lineRule="atLeast"/>
              <w:jc w:val="center"/>
              <w:rPr>
                <w:lang w:val="uk-UA"/>
              </w:rPr>
            </w:pPr>
            <w:r w:rsidRPr="00CA2756">
              <w:rPr>
                <w:lang w:val="uk-UA"/>
              </w:rPr>
              <w:t>Х</w:t>
            </w:r>
          </w:p>
        </w:tc>
      </w:tr>
      <w:tr w:rsidR="00EA47EC" w:rsidRPr="00495E64" w:rsidTr="003A2C5D">
        <w:trPr>
          <w:trHeight w:val="12"/>
          <w:jc w:val="center"/>
        </w:trPr>
        <w:tc>
          <w:tcPr>
            <w:tcW w:w="665" w:type="pct"/>
            <w:vAlign w:val="center"/>
          </w:tcPr>
          <w:p w:rsidR="00EA47EC" w:rsidRPr="00FC699D" w:rsidRDefault="00EA47EC" w:rsidP="00EA47EC">
            <w:pPr>
              <w:spacing w:before="100" w:beforeAutospacing="1" w:after="100" w:afterAutospacing="1" w:line="12" w:lineRule="atLeast"/>
              <w:jc w:val="center"/>
              <w:rPr>
                <w:lang w:val="uk-UA"/>
              </w:rPr>
            </w:pPr>
            <w:r w:rsidRPr="00FC699D">
              <w:rPr>
                <w:lang w:val="uk-UA"/>
              </w:rPr>
              <w:t>12</w:t>
            </w:r>
          </w:p>
        </w:tc>
        <w:tc>
          <w:tcPr>
            <w:tcW w:w="2002" w:type="pct"/>
            <w:vAlign w:val="center"/>
          </w:tcPr>
          <w:p w:rsidR="00EA47EC" w:rsidRPr="00102052" w:rsidRDefault="00EA47EC" w:rsidP="00EA47EC">
            <w:pPr>
              <w:spacing w:before="100" w:beforeAutospacing="1" w:after="100" w:afterAutospacing="1" w:line="12" w:lineRule="atLeast"/>
              <w:ind w:left="141" w:right="160"/>
              <w:jc w:val="both"/>
              <w:rPr>
                <w:rStyle w:val="rvts0"/>
                <w:lang w:val="uk-UA"/>
              </w:rPr>
            </w:pPr>
            <w:r w:rsidRPr="00102052">
              <w:rPr>
                <w:rStyle w:val="rvts0"/>
                <w:lang w:val="uk-UA"/>
              </w:rPr>
              <w:t>Процедури щодо з</w:t>
            </w:r>
            <w:r w:rsidR="003F7111">
              <w:rPr>
                <w:rStyle w:val="rvts0"/>
                <w:lang w:val="uk-UA"/>
              </w:rPr>
              <w:t>абезпечення процесу перевірок</w:t>
            </w:r>
          </w:p>
          <w:p w:rsidR="00EA47EC" w:rsidRPr="00102052" w:rsidRDefault="006C1D98" w:rsidP="00EA47EC">
            <w:pPr>
              <w:pStyle w:val="rvps14"/>
              <w:spacing w:before="0" w:beforeAutospacing="0" w:after="0" w:afterAutospacing="0"/>
              <w:ind w:left="142" w:right="159"/>
              <w:rPr>
                <w:rStyle w:val="rvts11"/>
                <w:i/>
                <w:lang w:val="uk-UA"/>
              </w:rPr>
            </w:pPr>
            <w:r>
              <w:rPr>
                <w:rStyle w:val="rvts11"/>
                <w:i/>
                <w:lang w:val="uk-UA"/>
              </w:rPr>
              <w:t>Формула:</w:t>
            </w:r>
          </w:p>
          <w:p w:rsidR="00EA47EC" w:rsidRPr="00CA2756" w:rsidRDefault="00EA47EC" w:rsidP="00EA47EC">
            <w:pPr>
              <w:pStyle w:val="rvps14"/>
              <w:spacing w:before="0" w:beforeAutospacing="0" w:after="0" w:afterAutospacing="0"/>
              <w:ind w:left="142" w:right="159"/>
              <w:rPr>
                <w:rStyle w:val="rvts0"/>
                <w:i/>
                <w:lang w:val="ru-RU"/>
              </w:rPr>
            </w:pPr>
            <w:r w:rsidRPr="00102052">
              <w:rPr>
                <w:rStyle w:val="rvts11"/>
                <w:i/>
                <w:lang w:val="uk-UA"/>
              </w:rPr>
              <w:lastRenderedPageBreak/>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14" w:type="pct"/>
          </w:tcPr>
          <w:p w:rsidR="00EA47EC" w:rsidRPr="00315B9E" w:rsidRDefault="003F7111" w:rsidP="003F7111">
            <w:pPr>
              <w:spacing w:before="60" w:after="60"/>
              <w:jc w:val="center"/>
              <w:rPr>
                <w:lang w:val="uk-UA"/>
              </w:rPr>
            </w:pPr>
            <w:r>
              <w:rPr>
                <w:lang w:val="uk-UA"/>
              </w:rPr>
              <w:lastRenderedPageBreak/>
              <w:t>Х</w:t>
            </w:r>
          </w:p>
        </w:tc>
        <w:tc>
          <w:tcPr>
            <w:tcW w:w="779" w:type="pct"/>
          </w:tcPr>
          <w:p w:rsidR="00EA47EC" w:rsidRPr="00315B9E" w:rsidRDefault="003F7111" w:rsidP="003F7111">
            <w:pPr>
              <w:spacing w:before="60" w:after="60"/>
              <w:jc w:val="center"/>
              <w:rPr>
                <w:lang w:val="uk-UA"/>
              </w:rPr>
            </w:pPr>
            <w:r>
              <w:rPr>
                <w:lang w:val="uk-UA"/>
              </w:rPr>
              <w:t>Х</w:t>
            </w:r>
          </w:p>
        </w:tc>
        <w:tc>
          <w:tcPr>
            <w:tcW w:w="740" w:type="pct"/>
          </w:tcPr>
          <w:p w:rsidR="00EA47EC" w:rsidRPr="00E047C5" w:rsidRDefault="003F7111" w:rsidP="003F7111">
            <w:pPr>
              <w:spacing w:before="60" w:after="60"/>
              <w:jc w:val="center"/>
              <w:rPr>
                <w:lang w:val="uk-UA"/>
              </w:rPr>
            </w:pPr>
            <w:r>
              <w:rPr>
                <w:lang w:val="uk-UA"/>
              </w:rPr>
              <w:t>Х</w:t>
            </w:r>
          </w:p>
        </w:tc>
      </w:tr>
      <w:tr w:rsidR="00D70F33" w:rsidRPr="00495E64" w:rsidTr="003A2C5D">
        <w:trPr>
          <w:trHeight w:val="12"/>
          <w:jc w:val="center"/>
        </w:trPr>
        <w:tc>
          <w:tcPr>
            <w:tcW w:w="665" w:type="pct"/>
            <w:vAlign w:val="center"/>
          </w:tcPr>
          <w:p w:rsidR="00D70F33" w:rsidRPr="00FC699D" w:rsidRDefault="00D70F33" w:rsidP="00A20600">
            <w:pPr>
              <w:spacing w:before="100" w:beforeAutospacing="1" w:after="100" w:afterAutospacing="1" w:line="12" w:lineRule="atLeast"/>
              <w:jc w:val="center"/>
              <w:rPr>
                <w:lang w:val="uk-UA"/>
              </w:rPr>
            </w:pPr>
            <w:r w:rsidRPr="00FC699D">
              <w:rPr>
                <w:lang w:val="uk-UA"/>
              </w:rPr>
              <w:t>13</w:t>
            </w:r>
          </w:p>
        </w:tc>
        <w:tc>
          <w:tcPr>
            <w:tcW w:w="2002" w:type="pct"/>
            <w:vAlign w:val="center"/>
          </w:tcPr>
          <w:p w:rsidR="00D70F33" w:rsidRPr="00CA2756" w:rsidRDefault="00D70F33" w:rsidP="00A20600">
            <w:pPr>
              <w:spacing w:before="100" w:beforeAutospacing="1" w:after="100" w:afterAutospacing="1" w:line="12" w:lineRule="atLeast"/>
              <w:ind w:left="141" w:right="160"/>
              <w:rPr>
                <w:rStyle w:val="rvts0"/>
                <w:lang w:val="uk-UA"/>
              </w:rPr>
            </w:pPr>
            <w:r w:rsidRPr="00CA2756">
              <w:rPr>
                <w:lang w:val="uk-UA"/>
              </w:rPr>
              <w:t>Інші процедури (уточнити)</w:t>
            </w:r>
          </w:p>
        </w:tc>
        <w:tc>
          <w:tcPr>
            <w:tcW w:w="814" w:type="pct"/>
            <w:vAlign w:val="center"/>
          </w:tcPr>
          <w:p w:rsidR="00D70F33" w:rsidRPr="00CA2756" w:rsidRDefault="00D70F33" w:rsidP="00A20600">
            <w:pPr>
              <w:spacing w:before="100" w:beforeAutospacing="1" w:after="100" w:afterAutospacing="1" w:line="12" w:lineRule="atLeast"/>
              <w:jc w:val="center"/>
              <w:rPr>
                <w:lang w:val="uk-UA"/>
              </w:rPr>
            </w:pPr>
            <w:r>
              <w:rPr>
                <w:lang w:val="uk-UA"/>
              </w:rPr>
              <w:t>Х</w:t>
            </w:r>
          </w:p>
        </w:tc>
        <w:tc>
          <w:tcPr>
            <w:tcW w:w="779" w:type="pct"/>
            <w:vAlign w:val="center"/>
          </w:tcPr>
          <w:p w:rsidR="00D70F33" w:rsidRPr="00CA2756" w:rsidRDefault="00D70F33" w:rsidP="00A20600">
            <w:pPr>
              <w:spacing w:before="100" w:beforeAutospacing="1" w:after="100" w:afterAutospacing="1" w:line="12" w:lineRule="atLeast"/>
              <w:jc w:val="center"/>
              <w:rPr>
                <w:lang w:val="uk-UA"/>
              </w:rPr>
            </w:pPr>
            <w:r>
              <w:rPr>
                <w:lang w:val="uk-UA"/>
              </w:rPr>
              <w:t>Х</w:t>
            </w:r>
          </w:p>
        </w:tc>
        <w:tc>
          <w:tcPr>
            <w:tcW w:w="740" w:type="pct"/>
            <w:vAlign w:val="center"/>
          </w:tcPr>
          <w:p w:rsidR="00D70F33" w:rsidRPr="00CA2756" w:rsidRDefault="00D70F33" w:rsidP="00A20600">
            <w:pPr>
              <w:spacing w:before="100" w:beforeAutospacing="1" w:after="100" w:afterAutospacing="1" w:line="12" w:lineRule="atLeast"/>
              <w:jc w:val="center"/>
              <w:rPr>
                <w:lang w:val="uk-UA"/>
              </w:rPr>
            </w:pPr>
            <w:r>
              <w:rPr>
                <w:lang w:val="uk-UA"/>
              </w:rPr>
              <w:t>Х</w:t>
            </w:r>
          </w:p>
        </w:tc>
      </w:tr>
      <w:tr w:rsidR="00744960" w:rsidRPr="00495E64" w:rsidTr="003A2C5D">
        <w:trPr>
          <w:trHeight w:val="12"/>
          <w:jc w:val="center"/>
        </w:trPr>
        <w:tc>
          <w:tcPr>
            <w:tcW w:w="665" w:type="pct"/>
            <w:vAlign w:val="center"/>
          </w:tcPr>
          <w:p w:rsidR="00744960" w:rsidRPr="00FC699D" w:rsidRDefault="00744960" w:rsidP="00A20600">
            <w:pPr>
              <w:spacing w:before="100" w:beforeAutospacing="1" w:after="100" w:afterAutospacing="1" w:line="12" w:lineRule="atLeast"/>
              <w:jc w:val="center"/>
              <w:rPr>
                <w:lang w:val="uk-UA"/>
              </w:rPr>
            </w:pPr>
            <w:r w:rsidRPr="00FC699D">
              <w:rPr>
                <w:lang w:val="uk-UA"/>
              </w:rPr>
              <w:t>13.1</w:t>
            </w:r>
          </w:p>
        </w:tc>
        <w:tc>
          <w:tcPr>
            <w:tcW w:w="2002" w:type="pct"/>
            <w:vAlign w:val="center"/>
          </w:tcPr>
          <w:p w:rsidR="00744960" w:rsidRPr="00CA2756" w:rsidRDefault="00744960" w:rsidP="00744960">
            <w:pPr>
              <w:spacing w:before="100" w:beforeAutospacing="1" w:after="100" w:afterAutospacing="1" w:line="12" w:lineRule="atLeast"/>
              <w:ind w:left="141" w:right="160"/>
              <w:jc w:val="both"/>
              <w:rPr>
                <w:lang w:val="uk-UA"/>
              </w:rPr>
            </w:pPr>
            <w:r>
              <w:rPr>
                <w:lang w:val="uk-UA"/>
              </w:rPr>
              <w:t xml:space="preserve">Витрати часу на проведення консультацій із державним інспектором (державним ветеринарним інспектором) щодо загрози вантажів для здоров’я людини та/або тварин – </w:t>
            </w:r>
            <w:r w:rsidRPr="00744960">
              <w:rPr>
                <w:b/>
                <w:i/>
                <w:lang w:val="uk-UA"/>
              </w:rPr>
              <w:t>2 години</w:t>
            </w:r>
            <w:r w:rsidR="000B1C5F">
              <w:rPr>
                <w:b/>
                <w:i/>
                <w:lang w:val="uk-UA"/>
              </w:rPr>
              <w:t>**</w:t>
            </w:r>
          </w:p>
        </w:tc>
        <w:tc>
          <w:tcPr>
            <w:tcW w:w="814" w:type="pct"/>
            <w:vAlign w:val="center"/>
          </w:tcPr>
          <w:p w:rsidR="00744960" w:rsidRPr="00315B9E" w:rsidRDefault="00744960" w:rsidP="00744960">
            <w:pPr>
              <w:spacing w:before="60" w:after="60"/>
              <w:jc w:val="center"/>
              <w:rPr>
                <w:lang w:val="uk-UA"/>
              </w:rPr>
            </w:pPr>
            <w:r>
              <w:rPr>
                <w:lang w:val="uk-UA"/>
              </w:rPr>
              <w:t>152</w:t>
            </w:r>
            <w:r w:rsidRPr="00315B9E">
              <w:rPr>
                <w:lang w:val="uk-UA"/>
              </w:rPr>
              <w:t xml:space="preserve"> грн</w:t>
            </w:r>
          </w:p>
          <w:p w:rsidR="00744960" w:rsidRDefault="00FC699D" w:rsidP="00744960">
            <w:pPr>
              <w:spacing w:before="100" w:beforeAutospacing="1" w:after="100" w:afterAutospacing="1" w:line="12" w:lineRule="atLeast"/>
              <w:jc w:val="center"/>
              <w:rPr>
                <w:lang w:val="uk-UA"/>
              </w:rPr>
            </w:pPr>
            <w:r w:rsidRPr="00315B9E">
              <w:rPr>
                <w:i/>
                <w:lang w:val="uk-UA" w:eastAsia="uk-UA"/>
              </w:rPr>
              <w:t xml:space="preserve">(1 день – 8 роб. годин, заробітна плата на місяць – </w:t>
            </w:r>
            <w:r>
              <w:rPr>
                <w:i/>
                <w:lang w:val="uk-UA" w:eastAsia="uk-UA"/>
              </w:rPr>
              <w:t>12200</w:t>
            </w:r>
            <w:r w:rsidRPr="00315B9E">
              <w:rPr>
                <w:i/>
                <w:lang w:val="uk-UA" w:eastAsia="uk-UA"/>
              </w:rPr>
              <w:t xml:space="preserve"> грн, 20 робочі днів, 76 грн/год</w:t>
            </w:r>
            <w:r w:rsidR="00744960" w:rsidRPr="00315B9E">
              <w:rPr>
                <w:i/>
                <w:lang w:val="uk-UA" w:eastAsia="uk-UA"/>
              </w:rPr>
              <w:t>)</w:t>
            </w:r>
            <w:r w:rsidR="00744960">
              <w:rPr>
                <w:b/>
                <w:i/>
                <w:vertAlign w:val="superscript"/>
                <w:lang w:val="uk-UA" w:eastAsia="uk-UA"/>
              </w:rPr>
              <w:t>*</w:t>
            </w:r>
          </w:p>
        </w:tc>
        <w:tc>
          <w:tcPr>
            <w:tcW w:w="779" w:type="pct"/>
            <w:vAlign w:val="center"/>
          </w:tcPr>
          <w:p w:rsidR="00744960" w:rsidRDefault="00744960" w:rsidP="00744960">
            <w:pPr>
              <w:spacing w:before="100" w:beforeAutospacing="1" w:after="100" w:afterAutospacing="1" w:line="12" w:lineRule="atLeast"/>
              <w:jc w:val="center"/>
              <w:rPr>
                <w:lang w:val="uk-UA"/>
              </w:rPr>
            </w:pPr>
            <w:r>
              <w:rPr>
                <w:lang w:val="uk-UA"/>
              </w:rPr>
              <w:t>Х</w:t>
            </w:r>
          </w:p>
        </w:tc>
        <w:tc>
          <w:tcPr>
            <w:tcW w:w="740" w:type="pct"/>
            <w:vAlign w:val="center"/>
          </w:tcPr>
          <w:p w:rsidR="00744960" w:rsidRDefault="00465E79" w:rsidP="00744960">
            <w:pPr>
              <w:spacing w:before="100" w:beforeAutospacing="1" w:after="100" w:afterAutospacing="1" w:line="12" w:lineRule="atLeast"/>
              <w:jc w:val="center"/>
              <w:rPr>
                <w:lang w:val="uk-UA"/>
              </w:rPr>
            </w:pPr>
            <w:r>
              <w:rPr>
                <w:lang w:val="uk-UA"/>
              </w:rPr>
              <w:t>760 грн</w:t>
            </w:r>
          </w:p>
          <w:p w:rsidR="00465E79" w:rsidRDefault="00465E79" w:rsidP="00744960">
            <w:pPr>
              <w:spacing w:before="100" w:beforeAutospacing="1" w:after="100" w:afterAutospacing="1" w:line="12" w:lineRule="atLeast"/>
              <w:jc w:val="center"/>
              <w:rPr>
                <w:lang w:val="uk-UA"/>
              </w:rPr>
            </w:pPr>
            <w:r w:rsidRPr="00315B9E">
              <w:rPr>
                <w:i/>
                <w:lang w:val="uk-UA" w:eastAsia="uk-UA"/>
              </w:rPr>
              <w:t xml:space="preserve">(1 день – 8 роб. годин, заробітна плата на місяць – </w:t>
            </w:r>
            <w:r>
              <w:rPr>
                <w:i/>
                <w:lang w:val="uk-UA" w:eastAsia="uk-UA"/>
              </w:rPr>
              <w:t>12200</w:t>
            </w:r>
            <w:r w:rsidRPr="00315B9E">
              <w:rPr>
                <w:i/>
                <w:lang w:val="uk-UA" w:eastAsia="uk-UA"/>
              </w:rPr>
              <w:t xml:space="preserve"> грн, 20 робочі днів, 76 грн/год)</w:t>
            </w:r>
            <w:r>
              <w:rPr>
                <w:b/>
                <w:i/>
                <w:vertAlign w:val="superscript"/>
                <w:lang w:val="uk-UA" w:eastAsia="uk-UA"/>
              </w:rPr>
              <w:t>*</w:t>
            </w:r>
          </w:p>
        </w:tc>
      </w:tr>
      <w:tr w:rsidR="00D70F33" w:rsidRPr="00495E64" w:rsidTr="003A2C5D">
        <w:trPr>
          <w:trHeight w:val="12"/>
          <w:jc w:val="center"/>
        </w:trPr>
        <w:tc>
          <w:tcPr>
            <w:tcW w:w="665" w:type="pct"/>
            <w:vAlign w:val="center"/>
          </w:tcPr>
          <w:p w:rsidR="00D70F33" w:rsidRPr="00DE7034" w:rsidRDefault="00D70F33" w:rsidP="00A20600">
            <w:pPr>
              <w:spacing w:before="100" w:beforeAutospacing="1" w:after="100" w:afterAutospacing="1" w:line="12" w:lineRule="atLeast"/>
              <w:jc w:val="center"/>
              <w:rPr>
                <w:lang w:val="uk-UA"/>
              </w:rPr>
            </w:pPr>
            <w:r w:rsidRPr="00DE7034">
              <w:rPr>
                <w:lang w:val="uk-UA"/>
              </w:rPr>
              <w:t>14</w:t>
            </w:r>
          </w:p>
        </w:tc>
        <w:tc>
          <w:tcPr>
            <w:tcW w:w="2002" w:type="pct"/>
            <w:vAlign w:val="center"/>
          </w:tcPr>
          <w:p w:rsidR="00D70F33" w:rsidRPr="00DE7034" w:rsidRDefault="00D70F33" w:rsidP="00A20600">
            <w:pPr>
              <w:spacing w:before="100" w:beforeAutospacing="1" w:after="100" w:afterAutospacing="1"/>
              <w:ind w:left="141"/>
              <w:jc w:val="both"/>
            </w:pPr>
            <w:r w:rsidRPr="00DE7034">
              <w:t xml:space="preserve">Разом, </w:t>
            </w:r>
            <w:proofErr w:type="spellStart"/>
            <w:r w:rsidRPr="00DE7034">
              <w:t>гривень</w:t>
            </w:r>
            <w:proofErr w:type="spellEnd"/>
          </w:p>
          <w:p w:rsidR="00D70F33" w:rsidRPr="00DE7034" w:rsidRDefault="00D70F33" w:rsidP="00A20600">
            <w:pPr>
              <w:ind w:left="141"/>
              <w:jc w:val="both"/>
              <w:rPr>
                <w:i/>
              </w:rPr>
            </w:pPr>
            <w:r w:rsidRPr="00DE7034">
              <w:rPr>
                <w:i/>
              </w:rPr>
              <w:t xml:space="preserve">Формула: </w:t>
            </w:r>
          </w:p>
          <w:p w:rsidR="00D70F33" w:rsidRPr="00DE7034" w:rsidRDefault="00D70F33" w:rsidP="00A20600">
            <w:pPr>
              <w:spacing w:line="12" w:lineRule="atLeast"/>
              <w:ind w:left="142" w:right="159"/>
              <w:rPr>
                <w:rStyle w:val="rvts0"/>
                <w:lang w:val="uk-UA"/>
              </w:rPr>
            </w:pPr>
            <w:r w:rsidRPr="00DE7034">
              <w:rPr>
                <w:i/>
              </w:rPr>
              <w:t xml:space="preserve">(сума </w:t>
            </w:r>
            <w:proofErr w:type="spellStart"/>
            <w:r w:rsidRPr="00DE7034">
              <w:rPr>
                <w:i/>
              </w:rPr>
              <w:t>рядків</w:t>
            </w:r>
            <w:proofErr w:type="spellEnd"/>
            <w:r w:rsidRPr="00DE7034">
              <w:rPr>
                <w:i/>
              </w:rPr>
              <w:t xml:space="preserve"> 9 + 10 + 11 + 12 + 13)</w:t>
            </w:r>
          </w:p>
        </w:tc>
        <w:tc>
          <w:tcPr>
            <w:tcW w:w="814" w:type="pct"/>
            <w:vAlign w:val="center"/>
          </w:tcPr>
          <w:p w:rsidR="00D70F33" w:rsidRPr="00DE7034" w:rsidRDefault="00744960" w:rsidP="009228E8">
            <w:pPr>
              <w:spacing w:before="100" w:beforeAutospacing="1" w:after="100" w:afterAutospacing="1" w:line="12" w:lineRule="atLeast"/>
              <w:ind w:left="60" w:right="57"/>
              <w:jc w:val="center"/>
              <w:rPr>
                <w:lang w:val="uk-UA"/>
              </w:rPr>
            </w:pPr>
            <w:r>
              <w:rPr>
                <w:lang w:val="uk-UA"/>
              </w:rPr>
              <w:t>228</w:t>
            </w:r>
            <w:r w:rsidR="002E19FC">
              <w:rPr>
                <w:lang w:val="uk-UA"/>
              </w:rPr>
              <w:t xml:space="preserve"> </w:t>
            </w:r>
            <w:r w:rsidR="009228E8" w:rsidRPr="00DE7034">
              <w:rPr>
                <w:lang w:val="uk-UA"/>
              </w:rPr>
              <w:t xml:space="preserve">грн 00 </w:t>
            </w:r>
            <w:proofErr w:type="spellStart"/>
            <w:r w:rsidR="009228E8" w:rsidRPr="00DE7034">
              <w:rPr>
                <w:lang w:val="uk-UA"/>
              </w:rPr>
              <w:t>коп</w:t>
            </w:r>
            <w:proofErr w:type="spellEnd"/>
          </w:p>
        </w:tc>
        <w:tc>
          <w:tcPr>
            <w:tcW w:w="779" w:type="pct"/>
            <w:vAlign w:val="center"/>
          </w:tcPr>
          <w:p w:rsidR="00D70F33" w:rsidRPr="00DE7034" w:rsidRDefault="00744960" w:rsidP="009228E8">
            <w:pPr>
              <w:spacing w:before="100" w:beforeAutospacing="1" w:after="100" w:afterAutospacing="1" w:line="12" w:lineRule="atLeast"/>
              <w:ind w:left="60" w:right="57"/>
              <w:jc w:val="center"/>
              <w:rPr>
                <w:lang w:val="uk-UA"/>
              </w:rPr>
            </w:pPr>
            <w:r>
              <w:rPr>
                <w:lang w:val="uk-UA"/>
              </w:rPr>
              <w:t>Х</w:t>
            </w:r>
          </w:p>
        </w:tc>
        <w:tc>
          <w:tcPr>
            <w:tcW w:w="740" w:type="pct"/>
            <w:vAlign w:val="center"/>
          </w:tcPr>
          <w:p w:rsidR="00D70F33" w:rsidRPr="00DE7034" w:rsidRDefault="00465E79" w:rsidP="00A20600">
            <w:pPr>
              <w:spacing w:before="100" w:beforeAutospacing="1" w:after="100" w:afterAutospacing="1" w:line="12" w:lineRule="atLeast"/>
              <w:jc w:val="center"/>
              <w:rPr>
                <w:lang w:val="uk-UA"/>
              </w:rPr>
            </w:pPr>
            <w:r>
              <w:rPr>
                <w:lang w:val="uk-UA"/>
              </w:rPr>
              <w:t xml:space="preserve">1 140 грн 00 </w:t>
            </w:r>
            <w:proofErr w:type="spellStart"/>
            <w:r>
              <w:rPr>
                <w:lang w:val="uk-UA"/>
              </w:rPr>
              <w:t>коп</w:t>
            </w:r>
            <w:proofErr w:type="spellEnd"/>
          </w:p>
        </w:tc>
      </w:tr>
      <w:tr w:rsidR="00D70F33" w:rsidRPr="00C55163" w:rsidTr="003A2C5D">
        <w:trPr>
          <w:trHeight w:val="12"/>
          <w:jc w:val="center"/>
        </w:trPr>
        <w:tc>
          <w:tcPr>
            <w:tcW w:w="665" w:type="pct"/>
            <w:vAlign w:val="center"/>
          </w:tcPr>
          <w:p w:rsidR="00D70F33" w:rsidRPr="00DE7034" w:rsidRDefault="00D70F33" w:rsidP="00A20600">
            <w:pPr>
              <w:spacing w:before="100" w:beforeAutospacing="1" w:after="100" w:afterAutospacing="1" w:line="12" w:lineRule="atLeast"/>
              <w:jc w:val="center"/>
              <w:rPr>
                <w:lang w:val="uk-UA"/>
              </w:rPr>
            </w:pPr>
            <w:r w:rsidRPr="00DE7034">
              <w:rPr>
                <w:lang w:val="uk-UA"/>
              </w:rPr>
              <w:t>15</w:t>
            </w:r>
          </w:p>
        </w:tc>
        <w:tc>
          <w:tcPr>
            <w:tcW w:w="2002" w:type="pct"/>
            <w:vAlign w:val="center"/>
          </w:tcPr>
          <w:p w:rsidR="00D70F33" w:rsidRPr="00DE7034" w:rsidRDefault="00D70F33" w:rsidP="00A20600">
            <w:pPr>
              <w:spacing w:before="100" w:beforeAutospacing="1" w:after="100" w:afterAutospacing="1" w:line="12" w:lineRule="atLeast"/>
              <w:ind w:left="141" w:right="160"/>
              <w:jc w:val="both"/>
              <w:rPr>
                <w:rStyle w:val="rvts0"/>
                <w:lang w:val="uk-UA"/>
              </w:rPr>
            </w:pPr>
            <w:r w:rsidRPr="00DE7034">
              <w:rPr>
                <w:lang w:val="uk-UA" w:eastAsia="uk-UA"/>
              </w:rPr>
              <w:t>Кількість суб’єктів малого підприємництва, що повинні виконати вимоги регулювання, одиниць</w:t>
            </w:r>
          </w:p>
        </w:tc>
        <w:tc>
          <w:tcPr>
            <w:tcW w:w="814" w:type="pct"/>
            <w:vAlign w:val="center"/>
          </w:tcPr>
          <w:p w:rsidR="00D70F33" w:rsidRPr="00744960" w:rsidRDefault="00744960" w:rsidP="00B16DB0">
            <w:pPr>
              <w:pStyle w:val="rvps14"/>
              <w:ind w:left="141"/>
              <w:jc w:val="center"/>
              <w:rPr>
                <w:highlight w:val="yellow"/>
                <w:lang w:val="uk-UA"/>
              </w:rPr>
            </w:pPr>
            <w:r w:rsidRPr="00744960">
              <w:rPr>
                <w:szCs w:val="28"/>
                <w:lang w:val="uk-UA" w:eastAsia="ru-RU"/>
              </w:rPr>
              <w:t>256</w:t>
            </w:r>
          </w:p>
        </w:tc>
        <w:tc>
          <w:tcPr>
            <w:tcW w:w="779" w:type="pct"/>
            <w:vAlign w:val="center"/>
          </w:tcPr>
          <w:p w:rsidR="00D70F33" w:rsidRPr="00744960" w:rsidRDefault="00744960" w:rsidP="00B16DB0">
            <w:pPr>
              <w:pStyle w:val="rvps14"/>
              <w:ind w:left="141"/>
              <w:jc w:val="center"/>
              <w:rPr>
                <w:highlight w:val="yellow"/>
                <w:lang w:val="uk-UA"/>
              </w:rPr>
            </w:pPr>
            <w:r w:rsidRPr="00744960">
              <w:rPr>
                <w:szCs w:val="28"/>
                <w:lang w:val="uk-UA" w:eastAsia="ru-RU"/>
              </w:rPr>
              <w:t>256</w:t>
            </w:r>
          </w:p>
        </w:tc>
        <w:tc>
          <w:tcPr>
            <w:tcW w:w="740" w:type="pct"/>
            <w:vAlign w:val="center"/>
          </w:tcPr>
          <w:p w:rsidR="00D70F33" w:rsidRPr="00744960" w:rsidRDefault="00744960" w:rsidP="00B16DB0">
            <w:pPr>
              <w:pStyle w:val="rvps14"/>
              <w:ind w:left="141"/>
              <w:jc w:val="center"/>
              <w:rPr>
                <w:highlight w:val="yellow"/>
                <w:lang w:val="uk-UA"/>
              </w:rPr>
            </w:pPr>
            <w:r w:rsidRPr="00744960">
              <w:rPr>
                <w:szCs w:val="28"/>
                <w:lang w:val="uk-UA" w:eastAsia="ru-RU"/>
              </w:rPr>
              <w:t>256</w:t>
            </w:r>
          </w:p>
        </w:tc>
      </w:tr>
      <w:tr w:rsidR="00D70F33" w:rsidRPr="00495E64" w:rsidTr="003A2C5D">
        <w:trPr>
          <w:trHeight w:val="12"/>
          <w:jc w:val="center"/>
        </w:trPr>
        <w:tc>
          <w:tcPr>
            <w:tcW w:w="665" w:type="pct"/>
            <w:vAlign w:val="center"/>
          </w:tcPr>
          <w:p w:rsidR="00D70F33" w:rsidRPr="00DE7034" w:rsidRDefault="00D70F33" w:rsidP="00A20600">
            <w:pPr>
              <w:spacing w:before="100" w:beforeAutospacing="1" w:after="100" w:afterAutospacing="1" w:line="12" w:lineRule="atLeast"/>
              <w:jc w:val="center"/>
              <w:rPr>
                <w:lang w:val="uk-UA"/>
              </w:rPr>
            </w:pPr>
            <w:r w:rsidRPr="00DE7034">
              <w:rPr>
                <w:lang w:val="uk-UA"/>
              </w:rPr>
              <w:t>16</w:t>
            </w:r>
          </w:p>
        </w:tc>
        <w:tc>
          <w:tcPr>
            <w:tcW w:w="2002" w:type="pct"/>
            <w:vAlign w:val="center"/>
          </w:tcPr>
          <w:p w:rsidR="00D70F33" w:rsidRPr="00DE7034" w:rsidRDefault="00D70F33" w:rsidP="00A20600">
            <w:pPr>
              <w:pStyle w:val="rvps14"/>
              <w:ind w:left="141"/>
              <w:jc w:val="both"/>
              <w:rPr>
                <w:lang w:val="uk-UA"/>
              </w:rPr>
            </w:pPr>
            <w:r w:rsidRPr="00DE7034">
              <w:rPr>
                <w:lang w:val="uk-UA"/>
              </w:rPr>
              <w:t xml:space="preserve">Сумарно, гривень </w:t>
            </w:r>
          </w:p>
          <w:p w:rsidR="00D70F33" w:rsidRPr="00DE7034" w:rsidRDefault="00D70F33" w:rsidP="00A20600">
            <w:pPr>
              <w:pStyle w:val="rvps14"/>
              <w:spacing w:after="0" w:afterAutospacing="0"/>
              <w:ind w:left="142" w:right="159"/>
              <w:jc w:val="both"/>
              <w:rPr>
                <w:i/>
                <w:lang w:val="uk-UA"/>
              </w:rPr>
            </w:pPr>
            <w:r w:rsidRPr="00DE7034">
              <w:rPr>
                <w:rStyle w:val="rvts11"/>
                <w:i/>
                <w:lang w:val="uk-UA"/>
              </w:rPr>
              <w:t xml:space="preserve">Формула: </w:t>
            </w:r>
          </w:p>
          <w:p w:rsidR="00D70F33" w:rsidRPr="00DE7034" w:rsidRDefault="00D70F33" w:rsidP="00A20600">
            <w:pPr>
              <w:pStyle w:val="rvps14"/>
              <w:spacing w:before="0" w:beforeAutospacing="0" w:after="0" w:afterAutospacing="0"/>
              <w:ind w:left="142" w:right="159"/>
              <w:jc w:val="both"/>
              <w:rPr>
                <w:rStyle w:val="rvts0"/>
                <w:lang w:val="uk-UA"/>
              </w:rPr>
            </w:pPr>
            <w:r w:rsidRPr="00DE7034">
              <w:rPr>
                <w:rStyle w:val="rvts11"/>
                <w:i/>
                <w:lang w:val="uk-UA"/>
              </w:rPr>
              <w:t>відповідний стовпчик “разом” Х кількість суб’єктів малого підприємництва, що повинні виконати вимоги регулювання (рядок 14 Х рядок 15)</w:t>
            </w:r>
          </w:p>
        </w:tc>
        <w:tc>
          <w:tcPr>
            <w:tcW w:w="814" w:type="pct"/>
            <w:vAlign w:val="center"/>
          </w:tcPr>
          <w:p w:rsidR="00D70F33" w:rsidRPr="00DE7034" w:rsidRDefault="00744960" w:rsidP="00DE7034">
            <w:pPr>
              <w:spacing w:before="100" w:beforeAutospacing="1" w:after="100" w:afterAutospacing="1" w:line="12" w:lineRule="atLeast"/>
              <w:ind w:right="-84"/>
              <w:jc w:val="center"/>
              <w:rPr>
                <w:lang w:val="uk-UA"/>
              </w:rPr>
            </w:pPr>
            <w:r>
              <w:rPr>
                <w:lang w:val="uk-UA"/>
              </w:rPr>
              <w:t>58 368</w:t>
            </w:r>
            <w:r w:rsidR="00DE7034">
              <w:rPr>
                <w:lang w:val="uk-UA"/>
              </w:rPr>
              <w:t xml:space="preserve"> грн 00 </w:t>
            </w:r>
            <w:proofErr w:type="spellStart"/>
            <w:r w:rsidR="00DE7034">
              <w:rPr>
                <w:lang w:val="uk-UA"/>
              </w:rPr>
              <w:t>коп</w:t>
            </w:r>
            <w:proofErr w:type="spellEnd"/>
          </w:p>
        </w:tc>
        <w:tc>
          <w:tcPr>
            <w:tcW w:w="779" w:type="pct"/>
            <w:vAlign w:val="center"/>
          </w:tcPr>
          <w:p w:rsidR="00D70F33" w:rsidRPr="00DE7034" w:rsidRDefault="00744960" w:rsidP="00DE7034">
            <w:pPr>
              <w:spacing w:before="100" w:beforeAutospacing="1" w:after="100" w:afterAutospacing="1" w:line="12" w:lineRule="atLeast"/>
              <w:ind w:right="59" w:firstLine="60"/>
              <w:jc w:val="center"/>
              <w:rPr>
                <w:lang w:val="uk-UA"/>
              </w:rPr>
            </w:pPr>
            <w:r>
              <w:rPr>
                <w:lang w:val="uk-UA"/>
              </w:rPr>
              <w:t xml:space="preserve">58 368 грн 00 </w:t>
            </w:r>
            <w:proofErr w:type="spellStart"/>
            <w:r>
              <w:rPr>
                <w:lang w:val="uk-UA"/>
              </w:rPr>
              <w:t>коп</w:t>
            </w:r>
            <w:proofErr w:type="spellEnd"/>
          </w:p>
        </w:tc>
        <w:tc>
          <w:tcPr>
            <w:tcW w:w="740" w:type="pct"/>
            <w:vAlign w:val="center"/>
          </w:tcPr>
          <w:p w:rsidR="00D70F33" w:rsidRPr="00DE7034" w:rsidRDefault="00465E79" w:rsidP="00A20600">
            <w:pPr>
              <w:spacing w:before="100" w:beforeAutospacing="1" w:after="100" w:afterAutospacing="1" w:line="12" w:lineRule="atLeast"/>
              <w:jc w:val="center"/>
              <w:rPr>
                <w:lang w:val="uk-UA"/>
              </w:rPr>
            </w:pPr>
            <w:r>
              <w:rPr>
                <w:lang w:val="uk-UA" w:eastAsia="uk-UA"/>
              </w:rPr>
              <w:t>291 840</w:t>
            </w:r>
            <w:r w:rsidRPr="000E1BDB">
              <w:rPr>
                <w:lang w:val="uk-UA" w:eastAsia="uk-UA"/>
              </w:rPr>
              <w:t xml:space="preserve"> грн 00 </w:t>
            </w:r>
            <w:proofErr w:type="spellStart"/>
            <w:r w:rsidRPr="000E1BDB">
              <w:rPr>
                <w:lang w:val="uk-UA" w:eastAsia="uk-UA"/>
              </w:rPr>
              <w:t>коп</w:t>
            </w:r>
            <w:proofErr w:type="spellEnd"/>
          </w:p>
        </w:tc>
      </w:tr>
    </w:tbl>
    <w:p w:rsidR="00D70F33" w:rsidRDefault="00D70F33" w:rsidP="006A0A2B">
      <w:pPr>
        <w:spacing w:after="120"/>
        <w:ind w:firstLine="425"/>
        <w:jc w:val="both"/>
        <w:rPr>
          <w:i/>
          <w:sz w:val="20"/>
          <w:szCs w:val="20"/>
          <w:lang w:val="uk-UA" w:eastAsia="uk-UA"/>
        </w:rPr>
      </w:pPr>
      <w:r>
        <w:rPr>
          <w:sz w:val="28"/>
          <w:lang w:val="uk-UA" w:eastAsia="uk-UA"/>
        </w:rPr>
        <w:t xml:space="preserve">* – </w:t>
      </w:r>
      <w:r w:rsidR="00A800B5" w:rsidRPr="00315B9E">
        <w:rPr>
          <w:i/>
          <w:sz w:val="20"/>
          <w:szCs w:val="20"/>
          <w:lang w:val="uk-UA" w:eastAsia="uk-UA"/>
        </w:rPr>
        <w:t>інформація щодо вартість часу суб’єкта малого підприємництва (заробітна плата) наведена за результ</w:t>
      </w:r>
      <w:r w:rsidR="00791FD5">
        <w:rPr>
          <w:i/>
          <w:sz w:val="20"/>
          <w:szCs w:val="20"/>
          <w:lang w:val="uk-UA" w:eastAsia="uk-UA"/>
        </w:rPr>
        <w:t xml:space="preserve">атами даних оприлюднених на </w:t>
      </w:r>
      <w:proofErr w:type="spellStart"/>
      <w:r w:rsidR="00791FD5">
        <w:rPr>
          <w:i/>
          <w:sz w:val="20"/>
          <w:szCs w:val="20"/>
          <w:lang w:val="uk-UA" w:eastAsia="uk-UA"/>
        </w:rPr>
        <w:t>веб</w:t>
      </w:r>
      <w:r w:rsidR="00A800B5" w:rsidRPr="00315B9E">
        <w:rPr>
          <w:i/>
          <w:sz w:val="20"/>
          <w:szCs w:val="20"/>
          <w:lang w:val="uk-UA" w:eastAsia="uk-UA"/>
        </w:rPr>
        <w:t>сайті</w:t>
      </w:r>
      <w:proofErr w:type="spellEnd"/>
      <w:r w:rsidR="00A800B5" w:rsidRPr="00315B9E">
        <w:rPr>
          <w:i/>
          <w:sz w:val="20"/>
          <w:szCs w:val="20"/>
          <w:lang w:val="uk-UA" w:eastAsia="uk-UA"/>
        </w:rPr>
        <w:t xml:space="preserve"> </w:t>
      </w:r>
      <w:r w:rsidR="00A800B5" w:rsidRPr="00A800B5">
        <w:rPr>
          <w:i/>
          <w:sz w:val="20"/>
          <w:szCs w:val="20"/>
          <w:lang w:eastAsia="uk-UA"/>
        </w:rPr>
        <w:t>www.work.ua</w:t>
      </w:r>
      <w:r w:rsidR="00A800B5" w:rsidRPr="00315B9E">
        <w:rPr>
          <w:i/>
          <w:sz w:val="20"/>
          <w:szCs w:val="20"/>
          <w:lang w:eastAsia="uk-UA"/>
        </w:rPr>
        <w:t xml:space="preserve"> </w:t>
      </w:r>
      <w:r w:rsidR="00A800B5" w:rsidRPr="00315B9E">
        <w:rPr>
          <w:i/>
          <w:sz w:val="20"/>
          <w:szCs w:val="20"/>
          <w:lang w:val="uk-UA" w:eastAsia="uk-UA"/>
        </w:rPr>
        <w:t xml:space="preserve">«Статистика зарплат в Україні станом на 13.03.2018» </w:t>
      </w:r>
      <w:r w:rsidR="00FC699D">
        <w:rPr>
          <w:i/>
          <w:sz w:val="20"/>
          <w:szCs w:val="20"/>
          <w:lang w:val="uk-UA" w:eastAsia="uk-UA"/>
        </w:rPr>
        <w:t>за спеціальністю</w:t>
      </w:r>
      <w:r w:rsidR="00A800B5" w:rsidRPr="00315B9E">
        <w:rPr>
          <w:i/>
          <w:sz w:val="20"/>
          <w:szCs w:val="20"/>
          <w:lang w:val="uk-UA" w:eastAsia="uk-UA"/>
        </w:rPr>
        <w:t xml:space="preserve"> «</w:t>
      </w:r>
      <w:r w:rsidR="00FC699D">
        <w:rPr>
          <w:i/>
          <w:sz w:val="20"/>
          <w:szCs w:val="20"/>
          <w:lang w:val="uk-UA" w:eastAsia="uk-UA"/>
        </w:rPr>
        <w:t>Митний брокер</w:t>
      </w:r>
      <w:r w:rsidR="00A800B5" w:rsidRPr="00315B9E">
        <w:rPr>
          <w:i/>
          <w:sz w:val="20"/>
          <w:szCs w:val="20"/>
          <w:lang w:val="uk-UA" w:eastAsia="uk-UA"/>
        </w:rPr>
        <w:t>».</w:t>
      </w:r>
    </w:p>
    <w:p w:rsidR="000B1C5F" w:rsidRPr="004F676F" w:rsidRDefault="000B1C5F" w:rsidP="006A0A2B">
      <w:pPr>
        <w:spacing w:after="120"/>
        <w:ind w:firstLine="425"/>
        <w:jc w:val="both"/>
        <w:rPr>
          <w:i/>
          <w:lang w:val="uk-UA" w:eastAsia="uk-UA"/>
        </w:rPr>
      </w:pPr>
      <w:r>
        <w:rPr>
          <w:sz w:val="28"/>
          <w:lang w:val="uk-UA" w:eastAsia="uk-UA"/>
        </w:rPr>
        <w:t xml:space="preserve">** – </w:t>
      </w:r>
      <w:r w:rsidRPr="000B1C5F">
        <w:rPr>
          <w:i/>
          <w:sz w:val="20"/>
          <w:szCs w:val="20"/>
          <w:lang w:val="uk-UA" w:eastAsia="uk-UA"/>
        </w:rPr>
        <w:t>розрахунки наведені для випадку адміністративних витрат у випадках, коли за результатами консультацій з оператором ринку державним інспектором прийнято рішення про знищення вантажу</w:t>
      </w:r>
      <w:r>
        <w:rPr>
          <w:i/>
          <w:sz w:val="20"/>
          <w:szCs w:val="20"/>
          <w:lang w:val="uk-UA" w:eastAsia="uk-UA"/>
        </w:rPr>
        <w:t>.</w:t>
      </w:r>
    </w:p>
    <w:p w:rsidR="00D70F33" w:rsidRPr="00490F96" w:rsidRDefault="00D70F33" w:rsidP="00D70F33">
      <w:pPr>
        <w:spacing w:before="100" w:beforeAutospacing="1" w:after="100" w:afterAutospacing="1"/>
        <w:ind w:firstLine="426"/>
        <w:jc w:val="both"/>
        <w:rPr>
          <w:b/>
          <w:sz w:val="28"/>
          <w:lang w:val="uk-UA" w:eastAsia="uk-UA"/>
        </w:rPr>
      </w:pPr>
      <w:r w:rsidRPr="00490F96">
        <w:rPr>
          <w:b/>
          <w:sz w:val="28"/>
          <w:lang w:val="uk-UA" w:eastAsia="uk-UA"/>
        </w:rPr>
        <w:t>Бюджетні витрати на адміністрування регулювання суб’єктів малого підприємництва</w:t>
      </w:r>
    </w:p>
    <w:p w:rsidR="00D70F33" w:rsidRPr="007B7EED" w:rsidRDefault="00D70F33" w:rsidP="00D70F33">
      <w:pPr>
        <w:spacing w:before="100" w:beforeAutospacing="1" w:after="100" w:afterAutospacing="1"/>
        <w:ind w:firstLine="426"/>
        <w:jc w:val="both"/>
        <w:rPr>
          <w:sz w:val="28"/>
          <w:lang w:val="uk-UA" w:eastAsia="uk-UA"/>
        </w:rPr>
      </w:pPr>
      <w:bookmarkStart w:id="7" w:name="n141"/>
      <w:bookmarkEnd w:id="7"/>
      <w:r w:rsidRPr="007B7EED">
        <w:rPr>
          <w:sz w:val="28"/>
          <w:lang w:val="uk-UA"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D70F33" w:rsidRDefault="00D70F33" w:rsidP="00D70F33">
      <w:pPr>
        <w:spacing w:before="100" w:beforeAutospacing="1" w:after="100" w:afterAutospacing="1"/>
        <w:ind w:firstLine="426"/>
        <w:jc w:val="both"/>
        <w:rPr>
          <w:sz w:val="28"/>
          <w:lang w:val="uk-UA" w:eastAsia="uk-UA"/>
        </w:rPr>
      </w:pPr>
      <w:bookmarkStart w:id="8" w:name="n142"/>
      <w:bookmarkEnd w:id="8"/>
      <w:r w:rsidRPr="007B7EED">
        <w:rPr>
          <w:sz w:val="28"/>
          <w:lang w:val="uk-UA" w:eastAsia="uk-UA"/>
        </w:rPr>
        <w:lastRenderedPageBreak/>
        <w:t>Державний орган, для якого здійснюється розрахунок вартості адміністрування регулювання:</w:t>
      </w:r>
      <w:r>
        <w:rPr>
          <w:sz w:val="28"/>
          <w:lang w:val="uk-UA" w:eastAsia="uk-UA"/>
        </w:rPr>
        <w:t xml:space="preserve"> </w:t>
      </w:r>
      <w:r w:rsidRPr="007B7EED">
        <w:rPr>
          <w:sz w:val="28"/>
          <w:u w:val="single"/>
          <w:lang w:val="uk-UA" w:eastAsia="uk-UA"/>
        </w:rPr>
        <w:t>Державна служба України з питань безпечності харчових продуктів та захисту споживачів</w:t>
      </w:r>
      <w:r>
        <w:rPr>
          <w:sz w:val="28"/>
          <w:lang w:val="uk-UA" w:eastAsia="uk-UA"/>
        </w:rPr>
        <w:t>.</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A0" w:firstRow="1" w:lastRow="0" w:firstColumn="1" w:lastColumn="0" w:noHBand="0" w:noVBand="0"/>
      </w:tblPr>
      <w:tblGrid>
        <w:gridCol w:w="2775"/>
        <w:gridCol w:w="1600"/>
        <w:gridCol w:w="1454"/>
        <w:gridCol w:w="1307"/>
        <w:gridCol w:w="1454"/>
        <w:gridCol w:w="1452"/>
      </w:tblGrid>
      <w:tr w:rsidR="00D70F33" w:rsidRPr="00793236" w:rsidTr="00A904DB">
        <w:trPr>
          <w:jc w:val="center"/>
        </w:trPr>
        <w:tc>
          <w:tcPr>
            <w:tcW w:w="1381" w:type="pct"/>
            <w:vAlign w:val="center"/>
          </w:tcPr>
          <w:p w:rsidR="00D70F33" w:rsidRPr="00CF3C40" w:rsidRDefault="00D70F33" w:rsidP="00A20600">
            <w:pPr>
              <w:spacing w:before="100" w:beforeAutospacing="1" w:after="100" w:afterAutospacing="1"/>
              <w:ind w:right="129"/>
              <w:jc w:val="center"/>
              <w:rPr>
                <w:lang w:val="uk-UA" w:eastAsia="uk-UA"/>
              </w:rPr>
            </w:pPr>
            <w:r w:rsidRPr="00CF3C40">
              <w:rPr>
                <w:lang w:val="uk-UA"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w:t>
            </w:r>
            <w:r w:rsidR="00E64609">
              <w:rPr>
                <w:lang w:val="uk-UA" w:eastAsia="uk-UA"/>
              </w:rPr>
              <w:t xml:space="preserve">о для суб’єктів малого та </w:t>
            </w:r>
            <w:proofErr w:type="spellStart"/>
            <w:r w:rsidR="00E64609">
              <w:rPr>
                <w:lang w:val="uk-UA" w:eastAsia="uk-UA"/>
              </w:rPr>
              <w:t>мікро</w:t>
            </w:r>
            <w:r w:rsidRPr="00CF3C40">
              <w:rPr>
                <w:lang w:val="uk-UA" w:eastAsia="uk-UA"/>
              </w:rPr>
              <w:t>підприємництв</w:t>
            </w:r>
            <w:proofErr w:type="spellEnd"/>
            <w:r w:rsidRPr="00CF3C40">
              <w:rPr>
                <w:lang w:val="uk-UA" w:eastAsia="uk-UA"/>
              </w:rPr>
              <w:t>)</w:t>
            </w:r>
          </w:p>
        </w:tc>
        <w:tc>
          <w:tcPr>
            <w:tcW w:w="796" w:type="pct"/>
            <w:vAlign w:val="center"/>
          </w:tcPr>
          <w:p w:rsidR="00D70F33" w:rsidRPr="00CF3C40" w:rsidRDefault="00D70F33" w:rsidP="00A20600">
            <w:pPr>
              <w:spacing w:before="100" w:beforeAutospacing="1" w:after="100" w:afterAutospacing="1"/>
              <w:jc w:val="center"/>
              <w:rPr>
                <w:lang w:val="uk-UA" w:eastAsia="uk-UA"/>
              </w:rPr>
            </w:pPr>
            <w:r w:rsidRPr="00CF3C40">
              <w:rPr>
                <w:lang w:val="uk-UA" w:eastAsia="uk-UA"/>
              </w:rPr>
              <w:t>Планові витрати часу на процедуру</w:t>
            </w:r>
          </w:p>
        </w:tc>
        <w:tc>
          <w:tcPr>
            <w:tcW w:w="724" w:type="pct"/>
            <w:vAlign w:val="center"/>
          </w:tcPr>
          <w:p w:rsidR="00D70F33" w:rsidRPr="00CF3C40" w:rsidRDefault="00D70F33" w:rsidP="00A20600">
            <w:pPr>
              <w:spacing w:before="100" w:beforeAutospacing="1" w:after="100" w:afterAutospacing="1"/>
              <w:ind w:right="74"/>
              <w:jc w:val="center"/>
              <w:rPr>
                <w:lang w:val="uk-UA" w:eastAsia="uk-UA"/>
              </w:rPr>
            </w:pPr>
            <w:r w:rsidRPr="00CF3C40">
              <w:rPr>
                <w:lang w:val="uk-UA" w:eastAsia="uk-UA"/>
              </w:rPr>
              <w:t>Вартість часу співробітника органу державної влади відповідної категорії (заробітна плата)</w:t>
            </w:r>
          </w:p>
        </w:tc>
        <w:tc>
          <w:tcPr>
            <w:tcW w:w="651" w:type="pct"/>
            <w:vAlign w:val="center"/>
          </w:tcPr>
          <w:p w:rsidR="00D70F33" w:rsidRPr="00CF3C40" w:rsidRDefault="00D70F33" w:rsidP="00A20600">
            <w:pPr>
              <w:spacing w:before="100" w:beforeAutospacing="1" w:after="100" w:afterAutospacing="1"/>
              <w:jc w:val="center"/>
              <w:rPr>
                <w:lang w:val="uk-UA" w:eastAsia="uk-UA"/>
              </w:rPr>
            </w:pPr>
            <w:r w:rsidRPr="00CF3C40">
              <w:rPr>
                <w:lang w:val="uk-UA" w:eastAsia="uk-UA"/>
              </w:rPr>
              <w:t>Оцінка кількості процедур за рік, що припадають на одного суб’єкта</w:t>
            </w:r>
          </w:p>
        </w:tc>
        <w:tc>
          <w:tcPr>
            <w:tcW w:w="724" w:type="pct"/>
            <w:vAlign w:val="center"/>
          </w:tcPr>
          <w:p w:rsidR="00D70F33" w:rsidRPr="00CF3C40" w:rsidRDefault="00D70F33" w:rsidP="00A20600">
            <w:pPr>
              <w:spacing w:before="100" w:beforeAutospacing="1" w:after="100" w:afterAutospacing="1"/>
              <w:jc w:val="center"/>
              <w:rPr>
                <w:lang w:val="uk-UA" w:eastAsia="uk-UA"/>
              </w:rPr>
            </w:pPr>
            <w:r w:rsidRPr="00CF3C40">
              <w:rPr>
                <w:lang w:val="uk-UA" w:eastAsia="uk-UA"/>
              </w:rPr>
              <w:t>Оцінка кількості  суб’єктів, що підпадають під дію процедури регулювання</w:t>
            </w:r>
          </w:p>
        </w:tc>
        <w:tc>
          <w:tcPr>
            <w:tcW w:w="723" w:type="pct"/>
            <w:vAlign w:val="center"/>
          </w:tcPr>
          <w:p w:rsidR="00D70F33" w:rsidRPr="00CF3C40" w:rsidRDefault="00D70F33" w:rsidP="00A20600">
            <w:pPr>
              <w:spacing w:before="100" w:beforeAutospacing="1" w:after="100" w:afterAutospacing="1"/>
              <w:jc w:val="center"/>
              <w:rPr>
                <w:lang w:val="uk-UA" w:eastAsia="uk-UA"/>
              </w:rPr>
            </w:pPr>
            <w:r w:rsidRPr="00CF3C40">
              <w:rPr>
                <w:lang w:val="uk-UA" w:eastAsia="uk-UA"/>
              </w:rPr>
              <w:t>Витрати на адміністрування регулювання* (за рік), гривень</w:t>
            </w:r>
          </w:p>
        </w:tc>
      </w:tr>
      <w:tr w:rsidR="00255B6E" w:rsidRPr="00793236" w:rsidTr="00A904DB">
        <w:trPr>
          <w:jc w:val="center"/>
        </w:trPr>
        <w:tc>
          <w:tcPr>
            <w:tcW w:w="1381" w:type="pct"/>
            <w:vAlign w:val="center"/>
          </w:tcPr>
          <w:p w:rsidR="00255B6E" w:rsidRPr="00CF3C40" w:rsidRDefault="00255B6E" w:rsidP="00934225">
            <w:pPr>
              <w:spacing w:before="100" w:beforeAutospacing="1" w:after="100" w:afterAutospacing="1"/>
              <w:ind w:left="142" w:right="129"/>
              <w:jc w:val="both"/>
              <w:rPr>
                <w:lang w:val="uk-UA" w:eastAsia="uk-UA"/>
              </w:rPr>
            </w:pPr>
            <w:r w:rsidRPr="00CF3C40">
              <w:rPr>
                <w:rStyle w:val="rvts0"/>
                <w:lang w:val="uk-UA"/>
              </w:rPr>
              <w:t>1. Облік суб’єкта господарювання, що перебуває у сфері регулювання</w:t>
            </w:r>
          </w:p>
        </w:tc>
        <w:tc>
          <w:tcPr>
            <w:tcW w:w="796" w:type="pct"/>
            <w:vAlign w:val="center"/>
          </w:tcPr>
          <w:p w:rsidR="00255B6E" w:rsidRPr="00934225" w:rsidRDefault="00934225" w:rsidP="00255B6E">
            <w:pPr>
              <w:ind w:left="113"/>
              <w:jc w:val="center"/>
              <w:rPr>
                <w:lang w:val="uk-UA" w:eastAsia="uk-UA"/>
              </w:rPr>
            </w:pPr>
            <w:r w:rsidRPr="00934225">
              <w:rPr>
                <w:lang w:val="uk-UA" w:eastAsia="uk-UA"/>
              </w:rPr>
              <w:t>Х</w:t>
            </w:r>
          </w:p>
        </w:tc>
        <w:tc>
          <w:tcPr>
            <w:tcW w:w="724" w:type="pct"/>
            <w:vAlign w:val="center"/>
          </w:tcPr>
          <w:p w:rsidR="00255B6E" w:rsidRPr="00934225" w:rsidRDefault="00934225" w:rsidP="00A20600">
            <w:pPr>
              <w:ind w:left="142"/>
              <w:jc w:val="center"/>
              <w:rPr>
                <w:lang w:val="uk-UA" w:eastAsia="uk-UA"/>
              </w:rPr>
            </w:pPr>
            <w:r w:rsidRPr="00934225">
              <w:rPr>
                <w:lang w:val="uk-UA" w:eastAsia="uk-UA"/>
              </w:rPr>
              <w:t>Х</w:t>
            </w:r>
          </w:p>
        </w:tc>
        <w:tc>
          <w:tcPr>
            <w:tcW w:w="651" w:type="pct"/>
            <w:vAlign w:val="center"/>
          </w:tcPr>
          <w:p w:rsidR="00255B6E" w:rsidRPr="00934225" w:rsidRDefault="00934225" w:rsidP="00255B6E">
            <w:pPr>
              <w:ind w:left="142"/>
              <w:jc w:val="center"/>
              <w:rPr>
                <w:lang w:val="uk-UA" w:eastAsia="uk-UA"/>
              </w:rPr>
            </w:pPr>
            <w:r w:rsidRPr="00934225">
              <w:rPr>
                <w:lang w:val="uk-UA" w:eastAsia="uk-UA"/>
              </w:rPr>
              <w:t>Х</w:t>
            </w:r>
          </w:p>
        </w:tc>
        <w:tc>
          <w:tcPr>
            <w:tcW w:w="724" w:type="pct"/>
            <w:vAlign w:val="center"/>
          </w:tcPr>
          <w:p w:rsidR="00255B6E" w:rsidRPr="00934225" w:rsidRDefault="00934225" w:rsidP="00A20600">
            <w:pPr>
              <w:spacing w:before="100" w:beforeAutospacing="1" w:after="100" w:afterAutospacing="1"/>
              <w:ind w:left="142"/>
              <w:jc w:val="center"/>
              <w:rPr>
                <w:lang w:val="uk-UA" w:eastAsia="uk-UA"/>
              </w:rPr>
            </w:pPr>
            <w:r w:rsidRPr="00934225">
              <w:rPr>
                <w:lang w:val="uk-UA" w:eastAsia="uk-UA"/>
              </w:rPr>
              <w:t>Х</w:t>
            </w:r>
          </w:p>
        </w:tc>
        <w:tc>
          <w:tcPr>
            <w:tcW w:w="723" w:type="pct"/>
            <w:vAlign w:val="center"/>
          </w:tcPr>
          <w:p w:rsidR="00255B6E" w:rsidRPr="00934225" w:rsidRDefault="00934225" w:rsidP="00A20600">
            <w:pPr>
              <w:ind w:left="142"/>
              <w:jc w:val="center"/>
              <w:rPr>
                <w:lang w:val="uk-UA" w:eastAsia="uk-UA"/>
              </w:rPr>
            </w:pPr>
            <w:r w:rsidRPr="00934225">
              <w:rPr>
                <w:lang w:val="uk-UA" w:eastAsia="uk-UA"/>
              </w:rPr>
              <w:t>Х</w:t>
            </w:r>
          </w:p>
        </w:tc>
      </w:tr>
      <w:tr w:rsidR="00A904DB" w:rsidRPr="00793236" w:rsidTr="00A904DB">
        <w:trPr>
          <w:jc w:val="center"/>
        </w:trPr>
        <w:tc>
          <w:tcPr>
            <w:tcW w:w="1381" w:type="pct"/>
            <w:vAlign w:val="center"/>
          </w:tcPr>
          <w:p w:rsidR="00A904DB" w:rsidRPr="00D64CF7" w:rsidRDefault="00A904DB" w:rsidP="00A904DB">
            <w:pPr>
              <w:spacing w:before="100" w:beforeAutospacing="1" w:after="100" w:afterAutospacing="1"/>
              <w:ind w:left="142" w:right="129"/>
              <w:jc w:val="both"/>
              <w:rPr>
                <w:lang w:val="uk-UA" w:eastAsia="uk-UA"/>
              </w:rPr>
            </w:pPr>
            <w:r w:rsidRPr="00D64CF7">
              <w:rPr>
                <w:lang w:val="uk-UA" w:eastAsia="uk-UA"/>
              </w:rPr>
              <w:t>2. Поточний контроль за суб’єктом господарювання, що перебуває у сфері регулювання, у тому числі</w:t>
            </w:r>
            <w:r w:rsidR="003E73A3">
              <w:rPr>
                <w:lang w:val="uk-UA" w:eastAsia="uk-UA"/>
              </w:rPr>
              <w:t>**</w:t>
            </w:r>
            <w:r w:rsidRPr="00D64CF7">
              <w:rPr>
                <w:lang w:val="uk-UA" w:eastAsia="uk-UA"/>
              </w:rPr>
              <w:t>:</w:t>
            </w:r>
          </w:p>
        </w:tc>
        <w:tc>
          <w:tcPr>
            <w:tcW w:w="796" w:type="pct"/>
            <w:vAlign w:val="center"/>
          </w:tcPr>
          <w:p w:rsidR="00A904DB" w:rsidRPr="0055158B" w:rsidRDefault="00A904DB" w:rsidP="00A904DB">
            <w:pPr>
              <w:ind w:left="142"/>
              <w:jc w:val="center"/>
              <w:rPr>
                <w:lang w:val="uk-UA" w:eastAsia="uk-UA"/>
              </w:rPr>
            </w:pPr>
            <w:r>
              <w:rPr>
                <w:lang w:val="uk-UA" w:eastAsia="uk-UA"/>
              </w:rPr>
              <w:t>Х</w:t>
            </w:r>
          </w:p>
        </w:tc>
        <w:tc>
          <w:tcPr>
            <w:tcW w:w="724" w:type="pct"/>
            <w:vAlign w:val="center"/>
          </w:tcPr>
          <w:p w:rsidR="00A904DB" w:rsidRDefault="00A904DB" w:rsidP="00A904DB">
            <w:pPr>
              <w:jc w:val="center"/>
            </w:pPr>
            <w:r w:rsidRPr="00286991">
              <w:rPr>
                <w:lang w:val="uk-UA" w:eastAsia="uk-UA"/>
              </w:rPr>
              <w:t>Х</w:t>
            </w:r>
          </w:p>
        </w:tc>
        <w:tc>
          <w:tcPr>
            <w:tcW w:w="651" w:type="pct"/>
            <w:vAlign w:val="center"/>
          </w:tcPr>
          <w:p w:rsidR="00A904DB" w:rsidRDefault="00A904DB" w:rsidP="00A904DB">
            <w:pPr>
              <w:jc w:val="center"/>
            </w:pPr>
            <w:r w:rsidRPr="00286991">
              <w:rPr>
                <w:lang w:val="uk-UA" w:eastAsia="uk-UA"/>
              </w:rPr>
              <w:t>Х</w:t>
            </w:r>
          </w:p>
        </w:tc>
        <w:tc>
          <w:tcPr>
            <w:tcW w:w="724" w:type="pct"/>
            <w:vAlign w:val="center"/>
          </w:tcPr>
          <w:p w:rsidR="00A904DB" w:rsidRDefault="00A904DB" w:rsidP="00A904DB">
            <w:pPr>
              <w:jc w:val="center"/>
            </w:pPr>
            <w:r w:rsidRPr="00286991">
              <w:rPr>
                <w:lang w:val="uk-UA" w:eastAsia="uk-UA"/>
              </w:rPr>
              <w:t>Х</w:t>
            </w:r>
          </w:p>
        </w:tc>
        <w:tc>
          <w:tcPr>
            <w:tcW w:w="723" w:type="pct"/>
            <w:vAlign w:val="center"/>
          </w:tcPr>
          <w:p w:rsidR="00A904DB" w:rsidRDefault="00A904DB" w:rsidP="00A904DB">
            <w:pPr>
              <w:jc w:val="center"/>
            </w:pPr>
            <w:r w:rsidRPr="00286991">
              <w:rPr>
                <w:lang w:val="uk-UA" w:eastAsia="uk-UA"/>
              </w:rPr>
              <w:t>Х</w:t>
            </w:r>
          </w:p>
        </w:tc>
      </w:tr>
      <w:tr w:rsidR="00D22267" w:rsidRPr="00255B6E" w:rsidTr="00A904DB">
        <w:trPr>
          <w:jc w:val="center"/>
        </w:trPr>
        <w:tc>
          <w:tcPr>
            <w:tcW w:w="1381" w:type="pct"/>
            <w:vAlign w:val="center"/>
          </w:tcPr>
          <w:p w:rsidR="00D22267" w:rsidRPr="00D64CF7" w:rsidRDefault="006B0543" w:rsidP="00D22267">
            <w:pPr>
              <w:spacing w:before="100" w:beforeAutospacing="1" w:after="100" w:afterAutospacing="1"/>
              <w:ind w:left="142" w:right="129"/>
              <w:jc w:val="both"/>
              <w:rPr>
                <w:lang w:val="uk-UA" w:eastAsia="uk-UA"/>
              </w:rPr>
            </w:pPr>
            <w:r>
              <w:rPr>
                <w:lang w:val="uk-UA" w:eastAsia="uk-UA"/>
              </w:rPr>
              <w:t>К</w:t>
            </w:r>
            <w:r w:rsidR="00D22267" w:rsidRPr="00D64CF7">
              <w:rPr>
                <w:lang w:val="uk-UA" w:eastAsia="uk-UA"/>
              </w:rPr>
              <w:t>амеральні</w:t>
            </w:r>
            <w:r>
              <w:rPr>
                <w:lang w:val="uk-UA" w:eastAsia="uk-UA"/>
              </w:rPr>
              <w:t xml:space="preserve">, у </w:t>
            </w:r>
            <w:proofErr w:type="spellStart"/>
            <w:r>
              <w:rPr>
                <w:lang w:val="uk-UA" w:eastAsia="uk-UA"/>
              </w:rPr>
              <w:t>т.ч</w:t>
            </w:r>
            <w:proofErr w:type="spellEnd"/>
            <w:r>
              <w:rPr>
                <w:lang w:val="uk-UA" w:eastAsia="uk-UA"/>
              </w:rPr>
              <w:t>.:</w:t>
            </w:r>
          </w:p>
        </w:tc>
        <w:tc>
          <w:tcPr>
            <w:tcW w:w="796" w:type="pct"/>
            <w:vAlign w:val="center"/>
          </w:tcPr>
          <w:p w:rsidR="00D22267" w:rsidRPr="00D22267" w:rsidRDefault="00892E4A" w:rsidP="00D22267">
            <w:pPr>
              <w:ind w:left="142"/>
              <w:jc w:val="center"/>
              <w:rPr>
                <w:lang w:val="uk-UA" w:eastAsia="uk-UA"/>
              </w:rPr>
            </w:pPr>
            <w:r>
              <w:rPr>
                <w:lang w:val="uk-UA" w:eastAsia="uk-UA"/>
              </w:rPr>
              <w:t>3 години</w:t>
            </w:r>
          </w:p>
        </w:tc>
        <w:tc>
          <w:tcPr>
            <w:tcW w:w="724" w:type="pct"/>
            <w:vAlign w:val="center"/>
          </w:tcPr>
          <w:p w:rsidR="00D22267" w:rsidRPr="00D22267" w:rsidRDefault="003E73A3" w:rsidP="00D22267">
            <w:pPr>
              <w:ind w:left="142"/>
              <w:jc w:val="center"/>
              <w:rPr>
                <w:lang w:val="uk-UA" w:eastAsia="uk-UA"/>
              </w:rPr>
            </w:pPr>
            <w:r>
              <w:rPr>
                <w:lang w:val="uk-UA" w:eastAsia="uk-UA"/>
              </w:rPr>
              <w:t xml:space="preserve">141 грн 00 </w:t>
            </w:r>
            <w:proofErr w:type="spellStart"/>
            <w:r>
              <w:rPr>
                <w:lang w:val="uk-UA" w:eastAsia="uk-UA"/>
              </w:rPr>
              <w:t>коп</w:t>
            </w:r>
            <w:proofErr w:type="spellEnd"/>
          </w:p>
        </w:tc>
        <w:tc>
          <w:tcPr>
            <w:tcW w:w="651" w:type="pct"/>
            <w:vAlign w:val="center"/>
          </w:tcPr>
          <w:p w:rsidR="00D22267" w:rsidRPr="00D22267" w:rsidRDefault="003E73A3" w:rsidP="00D22267">
            <w:pPr>
              <w:spacing w:before="100" w:beforeAutospacing="1" w:after="100" w:afterAutospacing="1"/>
              <w:ind w:left="142"/>
              <w:jc w:val="center"/>
              <w:rPr>
                <w:lang w:val="uk-UA" w:eastAsia="uk-UA"/>
              </w:rPr>
            </w:pPr>
            <w:r>
              <w:rPr>
                <w:lang w:val="uk-UA" w:eastAsia="uk-UA"/>
              </w:rPr>
              <w:t>3</w:t>
            </w:r>
          </w:p>
        </w:tc>
        <w:tc>
          <w:tcPr>
            <w:tcW w:w="724" w:type="pct"/>
            <w:vAlign w:val="center"/>
          </w:tcPr>
          <w:p w:rsidR="00D22267" w:rsidRPr="00D22267" w:rsidRDefault="0013249E" w:rsidP="00D22267">
            <w:pPr>
              <w:spacing w:before="100" w:beforeAutospacing="1" w:after="100" w:afterAutospacing="1"/>
              <w:ind w:left="142"/>
              <w:jc w:val="center"/>
              <w:rPr>
                <w:lang w:val="uk-UA" w:eastAsia="uk-UA"/>
              </w:rPr>
            </w:pPr>
            <w:r w:rsidRPr="0013249E">
              <w:rPr>
                <w:szCs w:val="28"/>
                <w:lang w:val="uk-UA"/>
              </w:rPr>
              <w:t>63***</w:t>
            </w:r>
          </w:p>
        </w:tc>
        <w:tc>
          <w:tcPr>
            <w:tcW w:w="723" w:type="pct"/>
            <w:vAlign w:val="center"/>
          </w:tcPr>
          <w:p w:rsidR="00D22267" w:rsidRPr="00D22267" w:rsidRDefault="0013249E" w:rsidP="0013249E">
            <w:pPr>
              <w:ind w:left="142"/>
              <w:jc w:val="center"/>
              <w:rPr>
                <w:lang w:val="uk-UA" w:eastAsia="uk-UA"/>
              </w:rPr>
            </w:pPr>
            <w:r>
              <w:rPr>
                <w:lang w:val="uk-UA" w:eastAsia="uk-UA"/>
              </w:rPr>
              <w:t>8</w:t>
            </w:r>
            <w:r w:rsidR="003E73A3">
              <w:rPr>
                <w:lang w:val="uk-UA" w:eastAsia="uk-UA"/>
              </w:rPr>
              <w:t> </w:t>
            </w:r>
            <w:r>
              <w:rPr>
                <w:lang w:val="uk-UA" w:eastAsia="uk-UA"/>
              </w:rPr>
              <w:t>883</w:t>
            </w:r>
            <w:r w:rsidR="003E73A3">
              <w:rPr>
                <w:lang w:val="uk-UA" w:eastAsia="uk-UA"/>
              </w:rPr>
              <w:t xml:space="preserve"> грн 00 </w:t>
            </w:r>
            <w:proofErr w:type="spellStart"/>
            <w:r w:rsidR="003E73A3">
              <w:rPr>
                <w:lang w:val="uk-UA" w:eastAsia="uk-UA"/>
              </w:rPr>
              <w:t>коп</w:t>
            </w:r>
            <w:proofErr w:type="spellEnd"/>
          </w:p>
        </w:tc>
      </w:tr>
      <w:tr w:rsidR="00A904DB" w:rsidRPr="00255B6E" w:rsidTr="00A904DB">
        <w:trPr>
          <w:jc w:val="center"/>
        </w:trPr>
        <w:tc>
          <w:tcPr>
            <w:tcW w:w="1381" w:type="pct"/>
            <w:vAlign w:val="center"/>
          </w:tcPr>
          <w:p w:rsidR="00A904DB" w:rsidRDefault="00A904DB" w:rsidP="00A904DB">
            <w:pPr>
              <w:spacing w:before="100" w:beforeAutospacing="1" w:after="100" w:afterAutospacing="1"/>
              <w:ind w:left="142" w:right="129"/>
              <w:jc w:val="both"/>
              <w:rPr>
                <w:lang w:val="uk-UA" w:eastAsia="uk-UA"/>
              </w:rPr>
            </w:pPr>
            <w:r>
              <w:rPr>
                <w:lang w:val="uk-UA" w:eastAsia="uk-UA"/>
              </w:rPr>
              <w:t>Консультації з оператором ринку щодо загрози вантажу для здоров’я людини та/або тварин</w:t>
            </w:r>
          </w:p>
        </w:tc>
        <w:tc>
          <w:tcPr>
            <w:tcW w:w="796" w:type="pct"/>
            <w:vAlign w:val="center"/>
          </w:tcPr>
          <w:p w:rsidR="00A904DB" w:rsidRPr="006B0543" w:rsidRDefault="006B0543" w:rsidP="006B0543">
            <w:pPr>
              <w:ind w:left="142"/>
              <w:jc w:val="center"/>
              <w:rPr>
                <w:sz w:val="20"/>
                <w:lang w:val="uk-UA" w:eastAsia="uk-UA"/>
              </w:rPr>
            </w:pPr>
            <w:r>
              <w:rPr>
                <w:lang w:val="uk-UA" w:eastAsia="uk-UA"/>
              </w:rPr>
              <w:t>1</w:t>
            </w:r>
            <w:r w:rsidR="00A904DB" w:rsidRPr="0055158B">
              <w:rPr>
                <w:lang w:val="uk-UA" w:eastAsia="uk-UA"/>
              </w:rPr>
              <w:t xml:space="preserve"> годин</w:t>
            </w:r>
            <w:r>
              <w:rPr>
                <w:lang w:val="uk-UA" w:eastAsia="uk-UA"/>
              </w:rPr>
              <w:t>а</w:t>
            </w:r>
          </w:p>
        </w:tc>
        <w:tc>
          <w:tcPr>
            <w:tcW w:w="724" w:type="pct"/>
            <w:vAlign w:val="center"/>
          </w:tcPr>
          <w:p w:rsidR="00A904DB" w:rsidRPr="0055158B" w:rsidRDefault="00A904DB" w:rsidP="00A904DB">
            <w:pPr>
              <w:ind w:left="142"/>
              <w:jc w:val="center"/>
              <w:rPr>
                <w:lang w:val="uk-UA" w:eastAsia="uk-UA"/>
              </w:rPr>
            </w:pPr>
            <w:r>
              <w:rPr>
                <w:lang w:val="uk-UA" w:eastAsia="uk-UA"/>
              </w:rPr>
              <w:t>47</w:t>
            </w:r>
            <w:r w:rsidRPr="0055158B">
              <w:rPr>
                <w:lang w:val="uk-UA" w:eastAsia="uk-UA"/>
              </w:rPr>
              <w:t xml:space="preserve"> грн.</w:t>
            </w:r>
          </w:p>
          <w:p w:rsidR="00A904DB" w:rsidRPr="0055158B" w:rsidRDefault="00A904DB" w:rsidP="00A904DB">
            <w:pPr>
              <w:ind w:left="142"/>
              <w:jc w:val="center"/>
              <w:rPr>
                <w:i/>
                <w:lang w:val="uk-UA" w:eastAsia="uk-UA"/>
              </w:rPr>
            </w:pPr>
            <w:r w:rsidRPr="0055158B">
              <w:rPr>
                <w:i/>
                <w:sz w:val="20"/>
                <w:lang w:val="uk-UA" w:eastAsia="uk-UA"/>
              </w:rPr>
              <w:t xml:space="preserve">(1 день – 8 годин, заробітна плата на місяць – </w:t>
            </w:r>
            <w:r>
              <w:rPr>
                <w:i/>
                <w:sz w:val="20"/>
                <w:lang w:val="uk-UA" w:eastAsia="uk-UA"/>
              </w:rPr>
              <w:t>7500</w:t>
            </w:r>
            <w:r w:rsidRPr="0055158B">
              <w:rPr>
                <w:i/>
                <w:sz w:val="20"/>
                <w:lang w:val="uk-UA" w:eastAsia="uk-UA"/>
              </w:rPr>
              <w:t xml:space="preserve"> грн, 20 робочі дні – </w:t>
            </w:r>
            <w:r>
              <w:rPr>
                <w:i/>
                <w:sz w:val="20"/>
                <w:lang w:val="uk-UA" w:eastAsia="uk-UA"/>
              </w:rPr>
              <w:t>375</w:t>
            </w:r>
            <w:r w:rsidRPr="0055158B">
              <w:rPr>
                <w:i/>
                <w:sz w:val="20"/>
                <w:lang w:val="uk-UA" w:eastAsia="uk-UA"/>
              </w:rPr>
              <w:t xml:space="preserve"> грн /день</w:t>
            </w:r>
            <w:r>
              <w:rPr>
                <w:i/>
                <w:sz w:val="20"/>
                <w:lang w:val="uk-UA" w:eastAsia="uk-UA"/>
              </w:rPr>
              <w:t>, 47 грн/год</w:t>
            </w:r>
            <w:r w:rsidRPr="0055158B">
              <w:rPr>
                <w:i/>
                <w:sz w:val="20"/>
                <w:lang w:val="uk-UA" w:eastAsia="uk-UA"/>
              </w:rPr>
              <w:t>)</w:t>
            </w:r>
          </w:p>
        </w:tc>
        <w:tc>
          <w:tcPr>
            <w:tcW w:w="651" w:type="pct"/>
            <w:vAlign w:val="center"/>
          </w:tcPr>
          <w:p w:rsidR="00A904DB" w:rsidRPr="0055158B" w:rsidRDefault="00A904DB" w:rsidP="00A904DB">
            <w:pPr>
              <w:spacing w:before="100" w:beforeAutospacing="1" w:after="100" w:afterAutospacing="1"/>
              <w:ind w:left="142"/>
              <w:jc w:val="center"/>
              <w:rPr>
                <w:lang w:val="uk-UA" w:eastAsia="uk-UA"/>
              </w:rPr>
            </w:pPr>
            <w:r w:rsidRPr="0055158B">
              <w:rPr>
                <w:lang w:val="uk-UA" w:eastAsia="uk-UA"/>
              </w:rPr>
              <w:t>1</w:t>
            </w:r>
          </w:p>
        </w:tc>
        <w:tc>
          <w:tcPr>
            <w:tcW w:w="724" w:type="pct"/>
            <w:vAlign w:val="center"/>
          </w:tcPr>
          <w:p w:rsidR="00A904DB" w:rsidRPr="0013249E" w:rsidRDefault="0013249E" w:rsidP="00A904DB">
            <w:pPr>
              <w:spacing w:before="100" w:beforeAutospacing="1" w:after="100" w:afterAutospacing="1"/>
              <w:ind w:left="142"/>
              <w:jc w:val="center"/>
              <w:rPr>
                <w:highlight w:val="yellow"/>
                <w:lang w:val="uk-UA" w:eastAsia="uk-UA"/>
              </w:rPr>
            </w:pPr>
            <w:r w:rsidRPr="0013249E">
              <w:rPr>
                <w:szCs w:val="28"/>
                <w:lang w:val="uk-UA"/>
              </w:rPr>
              <w:t>63</w:t>
            </w:r>
          </w:p>
        </w:tc>
        <w:tc>
          <w:tcPr>
            <w:tcW w:w="723" w:type="pct"/>
            <w:vAlign w:val="center"/>
          </w:tcPr>
          <w:p w:rsidR="00A904DB" w:rsidRDefault="0013249E" w:rsidP="00A904DB">
            <w:pPr>
              <w:jc w:val="center"/>
              <w:rPr>
                <w:lang w:val="uk-UA"/>
              </w:rPr>
            </w:pPr>
            <w:r>
              <w:rPr>
                <w:lang w:val="uk-UA"/>
              </w:rPr>
              <w:t>2</w:t>
            </w:r>
            <w:r w:rsidR="00A904DB">
              <w:rPr>
                <w:lang w:val="uk-UA"/>
              </w:rPr>
              <w:t xml:space="preserve"> </w:t>
            </w:r>
            <w:r>
              <w:rPr>
                <w:lang w:val="uk-UA"/>
              </w:rPr>
              <w:t>961</w:t>
            </w:r>
            <w:r w:rsidR="00A904DB">
              <w:rPr>
                <w:lang w:val="uk-UA"/>
              </w:rPr>
              <w:t xml:space="preserve"> грн </w:t>
            </w:r>
          </w:p>
          <w:p w:rsidR="00A904DB" w:rsidRPr="008F5F14" w:rsidRDefault="00A904DB" w:rsidP="00A904DB">
            <w:pPr>
              <w:ind w:left="142"/>
              <w:jc w:val="center"/>
              <w:rPr>
                <w:highlight w:val="yellow"/>
                <w:lang w:val="uk-UA" w:eastAsia="uk-UA"/>
              </w:rPr>
            </w:pPr>
            <w:r>
              <w:rPr>
                <w:lang w:val="uk-UA"/>
              </w:rPr>
              <w:t xml:space="preserve">00 </w:t>
            </w:r>
            <w:proofErr w:type="spellStart"/>
            <w:r>
              <w:rPr>
                <w:lang w:val="uk-UA"/>
              </w:rPr>
              <w:t>коп</w:t>
            </w:r>
            <w:proofErr w:type="spellEnd"/>
          </w:p>
        </w:tc>
      </w:tr>
      <w:tr w:rsidR="006B0543" w:rsidRPr="00255B6E" w:rsidTr="00A904DB">
        <w:trPr>
          <w:jc w:val="center"/>
        </w:trPr>
        <w:tc>
          <w:tcPr>
            <w:tcW w:w="1381" w:type="pct"/>
            <w:vAlign w:val="center"/>
          </w:tcPr>
          <w:p w:rsidR="006B0543" w:rsidRPr="006B0543" w:rsidRDefault="006B0543" w:rsidP="006B0543">
            <w:pPr>
              <w:spacing w:before="100" w:beforeAutospacing="1" w:after="100" w:afterAutospacing="1"/>
              <w:ind w:left="142" w:right="129"/>
              <w:jc w:val="both"/>
              <w:rPr>
                <w:lang w:val="uk-UA" w:eastAsia="uk-UA"/>
              </w:rPr>
            </w:pPr>
            <w:r>
              <w:rPr>
                <w:lang w:val="uk-UA" w:eastAsia="uk-UA"/>
              </w:rPr>
              <w:t>Внесення інформації</w:t>
            </w:r>
            <w:r w:rsidRPr="006B0543">
              <w:rPr>
                <w:lang w:val="uk-UA" w:eastAsia="uk-UA"/>
              </w:rPr>
              <w:t xml:space="preserve"> до інформаційно-телекомунікаційної системи компетентного органу</w:t>
            </w:r>
            <w:r>
              <w:rPr>
                <w:lang w:val="uk-UA" w:eastAsia="uk-UA"/>
              </w:rPr>
              <w:t xml:space="preserve"> та заповнення ветеринарного сертифікату</w:t>
            </w:r>
          </w:p>
        </w:tc>
        <w:tc>
          <w:tcPr>
            <w:tcW w:w="796" w:type="pct"/>
            <w:vAlign w:val="center"/>
          </w:tcPr>
          <w:p w:rsidR="006B0543" w:rsidRPr="006B0543" w:rsidRDefault="006B0543" w:rsidP="006B0543">
            <w:pPr>
              <w:ind w:left="142"/>
              <w:jc w:val="center"/>
              <w:rPr>
                <w:sz w:val="20"/>
                <w:lang w:val="uk-UA" w:eastAsia="uk-UA"/>
              </w:rPr>
            </w:pPr>
            <w:r>
              <w:rPr>
                <w:lang w:val="uk-UA" w:eastAsia="uk-UA"/>
              </w:rPr>
              <w:t>1</w:t>
            </w:r>
            <w:r w:rsidRPr="0055158B">
              <w:rPr>
                <w:lang w:val="uk-UA" w:eastAsia="uk-UA"/>
              </w:rPr>
              <w:t xml:space="preserve"> годин</w:t>
            </w:r>
            <w:r>
              <w:rPr>
                <w:lang w:val="uk-UA" w:eastAsia="uk-UA"/>
              </w:rPr>
              <w:t>а</w:t>
            </w:r>
          </w:p>
        </w:tc>
        <w:tc>
          <w:tcPr>
            <w:tcW w:w="724" w:type="pct"/>
            <w:vAlign w:val="center"/>
          </w:tcPr>
          <w:p w:rsidR="006B0543" w:rsidRPr="0055158B" w:rsidRDefault="006B0543" w:rsidP="006B0543">
            <w:pPr>
              <w:ind w:left="142"/>
              <w:jc w:val="center"/>
              <w:rPr>
                <w:lang w:val="uk-UA" w:eastAsia="uk-UA"/>
              </w:rPr>
            </w:pPr>
            <w:r>
              <w:rPr>
                <w:lang w:val="uk-UA" w:eastAsia="uk-UA"/>
              </w:rPr>
              <w:t>47</w:t>
            </w:r>
            <w:r w:rsidRPr="0055158B">
              <w:rPr>
                <w:lang w:val="uk-UA" w:eastAsia="uk-UA"/>
              </w:rPr>
              <w:t xml:space="preserve"> грн.</w:t>
            </w:r>
          </w:p>
          <w:p w:rsidR="006B0543" w:rsidRPr="0055158B" w:rsidRDefault="006B0543" w:rsidP="006B0543">
            <w:pPr>
              <w:ind w:left="142"/>
              <w:jc w:val="center"/>
              <w:rPr>
                <w:i/>
                <w:lang w:val="uk-UA" w:eastAsia="uk-UA"/>
              </w:rPr>
            </w:pPr>
            <w:r w:rsidRPr="0055158B">
              <w:rPr>
                <w:i/>
                <w:sz w:val="20"/>
                <w:lang w:val="uk-UA" w:eastAsia="uk-UA"/>
              </w:rPr>
              <w:t xml:space="preserve">(1 день – 8 годин, заробітна плата на місяць – </w:t>
            </w:r>
            <w:r>
              <w:rPr>
                <w:i/>
                <w:sz w:val="20"/>
                <w:lang w:val="uk-UA" w:eastAsia="uk-UA"/>
              </w:rPr>
              <w:t>7500</w:t>
            </w:r>
            <w:r w:rsidRPr="0055158B">
              <w:rPr>
                <w:i/>
                <w:sz w:val="20"/>
                <w:lang w:val="uk-UA" w:eastAsia="uk-UA"/>
              </w:rPr>
              <w:t xml:space="preserve"> грн, 20 робочі дні – </w:t>
            </w:r>
            <w:r>
              <w:rPr>
                <w:i/>
                <w:sz w:val="20"/>
                <w:lang w:val="uk-UA" w:eastAsia="uk-UA"/>
              </w:rPr>
              <w:t>375</w:t>
            </w:r>
            <w:r w:rsidRPr="0055158B">
              <w:rPr>
                <w:i/>
                <w:sz w:val="20"/>
                <w:lang w:val="uk-UA" w:eastAsia="uk-UA"/>
              </w:rPr>
              <w:t xml:space="preserve"> грн /день</w:t>
            </w:r>
            <w:r>
              <w:rPr>
                <w:i/>
                <w:sz w:val="20"/>
                <w:lang w:val="uk-UA" w:eastAsia="uk-UA"/>
              </w:rPr>
              <w:t>, 47 грн/год</w:t>
            </w:r>
            <w:r w:rsidRPr="0055158B">
              <w:rPr>
                <w:i/>
                <w:sz w:val="20"/>
                <w:lang w:val="uk-UA" w:eastAsia="uk-UA"/>
              </w:rPr>
              <w:t>)</w:t>
            </w:r>
          </w:p>
        </w:tc>
        <w:tc>
          <w:tcPr>
            <w:tcW w:w="651" w:type="pct"/>
            <w:vAlign w:val="center"/>
          </w:tcPr>
          <w:p w:rsidR="006B0543" w:rsidRPr="0055158B" w:rsidRDefault="006B0543" w:rsidP="006B0543">
            <w:pPr>
              <w:spacing w:before="100" w:beforeAutospacing="1" w:after="100" w:afterAutospacing="1"/>
              <w:ind w:left="142"/>
              <w:jc w:val="center"/>
              <w:rPr>
                <w:lang w:val="uk-UA" w:eastAsia="uk-UA"/>
              </w:rPr>
            </w:pPr>
            <w:r w:rsidRPr="0055158B">
              <w:rPr>
                <w:lang w:val="uk-UA" w:eastAsia="uk-UA"/>
              </w:rPr>
              <w:t>1</w:t>
            </w:r>
          </w:p>
        </w:tc>
        <w:tc>
          <w:tcPr>
            <w:tcW w:w="724" w:type="pct"/>
            <w:vAlign w:val="center"/>
          </w:tcPr>
          <w:p w:rsidR="006B0543" w:rsidRPr="0013249E" w:rsidRDefault="0013249E" w:rsidP="006B0543">
            <w:pPr>
              <w:spacing w:before="100" w:beforeAutospacing="1" w:after="100" w:afterAutospacing="1"/>
              <w:ind w:left="142"/>
              <w:jc w:val="center"/>
              <w:rPr>
                <w:highlight w:val="yellow"/>
                <w:lang w:val="uk-UA" w:eastAsia="uk-UA"/>
              </w:rPr>
            </w:pPr>
            <w:r w:rsidRPr="0013249E">
              <w:rPr>
                <w:szCs w:val="28"/>
                <w:lang w:val="uk-UA"/>
              </w:rPr>
              <w:t>63</w:t>
            </w:r>
          </w:p>
        </w:tc>
        <w:tc>
          <w:tcPr>
            <w:tcW w:w="723" w:type="pct"/>
            <w:vAlign w:val="center"/>
          </w:tcPr>
          <w:p w:rsidR="0013249E" w:rsidRDefault="0013249E" w:rsidP="0013249E">
            <w:pPr>
              <w:jc w:val="center"/>
              <w:rPr>
                <w:lang w:val="uk-UA"/>
              </w:rPr>
            </w:pPr>
            <w:r>
              <w:rPr>
                <w:lang w:val="uk-UA"/>
              </w:rPr>
              <w:t xml:space="preserve">2 961 грн </w:t>
            </w:r>
          </w:p>
          <w:p w:rsidR="006B0543" w:rsidRDefault="0013249E" w:rsidP="0013249E">
            <w:pPr>
              <w:jc w:val="center"/>
              <w:rPr>
                <w:lang w:val="uk-UA"/>
              </w:rPr>
            </w:pPr>
            <w:r>
              <w:rPr>
                <w:lang w:val="uk-UA"/>
              </w:rPr>
              <w:t xml:space="preserve">00 </w:t>
            </w:r>
            <w:proofErr w:type="spellStart"/>
            <w:r>
              <w:rPr>
                <w:lang w:val="uk-UA"/>
              </w:rPr>
              <w:t>коп</w:t>
            </w:r>
            <w:proofErr w:type="spellEnd"/>
          </w:p>
        </w:tc>
      </w:tr>
      <w:tr w:rsidR="00892E4A" w:rsidRPr="00255B6E" w:rsidTr="00A904DB">
        <w:trPr>
          <w:jc w:val="center"/>
        </w:trPr>
        <w:tc>
          <w:tcPr>
            <w:tcW w:w="1381" w:type="pct"/>
            <w:vAlign w:val="center"/>
          </w:tcPr>
          <w:p w:rsidR="00892E4A" w:rsidRDefault="00892E4A" w:rsidP="00892E4A">
            <w:pPr>
              <w:spacing w:before="100" w:beforeAutospacing="1" w:after="100" w:afterAutospacing="1"/>
              <w:ind w:left="142" w:right="129"/>
              <w:jc w:val="both"/>
              <w:rPr>
                <w:lang w:val="uk-UA" w:eastAsia="uk-UA"/>
              </w:rPr>
            </w:pPr>
            <w:r>
              <w:rPr>
                <w:lang w:val="uk-UA" w:eastAsia="uk-UA"/>
              </w:rPr>
              <w:t>П</w:t>
            </w:r>
            <w:r w:rsidRPr="00892E4A">
              <w:rPr>
                <w:lang w:val="uk-UA" w:eastAsia="uk-UA"/>
              </w:rPr>
              <w:t>овідом</w:t>
            </w:r>
            <w:r>
              <w:rPr>
                <w:lang w:val="uk-UA" w:eastAsia="uk-UA"/>
              </w:rPr>
              <w:t>лення митного</w:t>
            </w:r>
            <w:r w:rsidRPr="00892E4A">
              <w:rPr>
                <w:lang w:val="uk-UA" w:eastAsia="uk-UA"/>
              </w:rPr>
              <w:t xml:space="preserve"> орган</w:t>
            </w:r>
            <w:r>
              <w:rPr>
                <w:lang w:val="uk-UA" w:eastAsia="uk-UA"/>
              </w:rPr>
              <w:t>у</w:t>
            </w:r>
            <w:r w:rsidRPr="00892E4A">
              <w:rPr>
                <w:lang w:val="uk-UA" w:eastAsia="uk-UA"/>
              </w:rPr>
              <w:t xml:space="preserve"> </w:t>
            </w:r>
            <w:r>
              <w:rPr>
                <w:lang w:val="uk-UA" w:eastAsia="uk-UA"/>
              </w:rPr>
              <w:t>та територіального органу</w:t>
            </w:r>
            <w:r w:rsidRPr="00892E4A">
              <w:rPr>
                <w:lang w:val="uk-UA" w:eastAsia="uk-UA"/>
              </w:rPr>
              <w:t xml:space="preserve"> </w:t>
            </w:r>
            <w:r w:rsidRPr="00892E4A">
              <w:rPr>
                <w:lang w:val="uk-UA" w:eastAsia="uk-UA"/>
              </w:rPr>
              <w:lastRenderedPageBreak/>
              <w:t>Д</w:t>
            </w:r>
            <w:r>
              <w:rPr>
                <w:lang w:val="uk-UA" w:eastAsia="uk-UA"/>
              </w:rPr>
              <w:t xml:space="preserve">ПСС </w:t>
            </w:r>
            <w:r w:rsidRPr="00892E4A">
              <w:rPr>
                <w:lang w:val="uk-UA" w:eastAsia="uk-UA"/>
              </w:rPr>
              <w:t>про направлення вантажів</w:t>
            </w:r>
          </w:p>
        </w:tc>
        <w:tc>
          <w:tcPr>
            <w:tcW w:w="796" w:type="pct"/>
            <w:vAlign w:val="center"/>
          </w:tcPr>
          <w:p w:rsidR="00892E4A" w:rsidRDefault="00892E4A" w:rsidP="00892E4A">
            <w:pPr>
              <w:ind w:left="142"/>
              <w:jc w:val="center"/>
              <w:rPr>
                <w:lang w:val="uk-UA" w:eastAsia="uk-UA"/>
              </w:rPr>
            </w:pPr>
            <w:r>
              <w:rPr>
                <w:lang w:val="uk-UA" w:eastAsia="uk-UA"/>
              </w:rPr>
              <w:lastRenderedPageBreak/>
              <w:t>1 година</w:t>
            </w:r>
          </w:p>
        </w:tc>
        <w:tc>
          <w:tcPr>
            <w:tcW w:w="724" w:type="pct"/>
            <w:vAlign w:val="center"/>
          </w:tcPr>
          <w:p w:rsidR="00892E4A" w:rsidRPr="0055158B" w:rsidRDefault="00892E4A" w:rsidP="00892E4A">
            <w:pPr>
              <w:ind w:left="142"/>
              <w:jc w:val="center"/>
              <w:rPr>
                <w:lang w:val="uk-UA" w:eastAsia="uk-UA"/>
              </w:rPr>
            </w:pPr>
            <w:r>
              <w:rPr>
                <w:lang w:val="uk-UA" w:eastAsia="uk-UA"/>
              </w:rPr>
              <w:t>47</w:t>
            </w:r>
            <w:r w:rsidRPr="0055158B">
              <w:rPr>
                <w:lang w:val="uk-UA" w:eastAsia="uk-UA"/>
              </w:rPr>
              <w:t xml:space="preserve"> грн.</w:t>
            </w:r>
          </w:p>
          <w:p w:rsidR="00892E4A" w:rsidRPr="0055158B" w:rsidRDefault="00892E4A" w:rsidP="00892E4A">
            <w:pPr>
              <w:ind w:left="142"/>
              <w:jc w:val="center"/>
              <w:rPr>
                <w:i/>
                <w:lang w:val="uk-UA" w:eastAsia="uk-UA"/>
              </w:rPr>
            </w:pPr>
            <w:r w:rsidRPr="0055158B">
              <w:rPr>
                <w:i/>
                <w:sz w:val="20"/>
                <w:lang w:val="uk-UA" w:eastAsia="uk-UA"/>
              </w:rPr>
              <w:t xml:space="preserve">(1 день – 8 годин, заробітна плата на </w:t>
            </w:r>
            <w:r w:rsidRPr="0055158B">
              <w:rPr>
                <w:i/>
                <w:sz w:val="20"/>
                <w:lang w:val="uk-UA" w:eastAsia="uk-UA"/>
              </w:rPr>
              <w:lastRenderedPageBreak/>
              <w:t xml:space="preserve">місяць – </w:t>
            </w:r>
            <w:r>
              <w:rPr>
                <w:i/>
                <w:sz w:val="20"/>
                <w:lang w:val="uk-UA" w:eastAsia="uk-UA"/>
              </w:rPr>
              <w:t>7500</w:t>
            </w:r>
            <w:r w:rsidRPr="0055158B">
              <w:rPr>
                <w:i/>
                <w:sz w:val="20"/>
                <w:lang w:val="uk-UA" w:eastAsia="uk-UA"/>
              </w:rPr>
              <w:t xml:space="preserve"> грн, 20 робочі дні – </w:t>
            </w:r>
            <w:r>
              <w:rPr>
                <w:i/>
                <w:sz w:val="20"/>
                <w:lang w:val="uk-UA" w:eastAsia="uk-UA"/>
              </w:rPr>
              <w:t>375</w:t>
            </w:r>
            <w:r w:rsidRPr="0055158B">
              <w:rPr>
                <w:i/>
                <w:sz w:val="20"/>
                <w:lang w:val="uk-UA" w:eastAsia="uk-UA"/>
              </w:rPr>
              <w:t xml:space="preserve"> грн /день</w:t>
            </w:r>
            <w:r>
              <w:rPr>
                <w:i/>
                <w:sz w:val="20"/>
                <w:lang w:val="uk-UA" w:eastAsia="uk-UA"/>
              </w:rPr>
              <w:t>, 47 грн/год</w:t>
            </w:r>
            <w:r w:rsidRPr="0055158B">
              <w:rPr>
                <w:i/>
                <w:sz w:val="20"/>
                <w:lang w:val="uk-UA" w:eastAsia="uk-UA"/>
              </w:rPr>
              <w:t>)</w:t>
            </w:r>
          </w:p>
        </w:tc>
        <w:tc>
          <w:tcPr>
            <w:tcW w:w="651" w:type="pct"/>
            <w:vAlign w:val="center"/>
          </w:tcPr>
          <w:p w:rsidR="00892E4A" w:rsidRPr="0055158B" w:rsidRDefault="00892E4A" w:rsidP="00892E4A">
            <w:pPr>
              <w:spacing w:before="100" w:beforeAutospacing="1" w:after="100" w:afterAutospacing="1"/>
              <w:ind w:left="142"/>
              <w:jc w:val="center"/>
              <w:rPr>
                <w:lang w:val="uk-UA" w:eastAsia="uk-UA"/>
              </w:rPr>
            </w:pPr>
            <w:r w:rsidRPr="0055158B">
              <w:rPr>
                <w:lang w:val="uk-UA" w:eastAsia="uk-UA"/>
              </w:rPr>
              <w:lastRenderedPageBreak/>
              <w:t>1</w:t>
            </w:r>
          </w:p>
        </w:tc>
        <w:tc>
          <w:tcPr>
            <w:tcW w:w="724" w:type="pct"/>
            <w:vAlign w:val="center"/>
          </w:tcPr>
          <w:p w:rsidR="00892E4A" w:rsidRPr="0013249E" w:rsidRDefault="0013249E" w:rsidP="00892E4A">
            <w:pPr>
              <w:spacing w:before="100" w:beforeAutospacing="1" w:after="100" w:afterAutospacing="1"/>
              <w:ind w:left="142"/>
              <w:jc w:val="center"/>
              <w:rPr>
                <w:highlight w:val="yellow"/>
                <w:lang w:val="uk-UA" w:eastAsia="uk-UA"/>
              </w:rPr>
            </w:pPr>
            <w:r w:rsidRPr="0013249E">
              <w:rPr>
                <w:szCs w:val="28"/>
                <w:lang w:val="uk-UA"/>
              </w:rPr>
              <w:t>63</w:t>
            </w:r>
          </w:p>
        </w:tc>
        <w:tc>
          <w:tcPr>
            <w:tcW w:w="723" w:type="pct"/>
            <w:vAlign w:val="center"/>
          </w:tcPr>
          <w:p w:rsidR="0013249E" w:rsidRDefault="0013249E" w:rsidP="0013249E">
            <w:pPr>
              <w:jc w:val="center"/>
              <w:rPr>
                <w:lang w:val="uk-UA"/>
              </w:rPr>
            </w:pPr>
            <w:r>
              <w:rPr>
                <w:lang w:val="uk-UA"/>
              </w:rPr>
              <w:t xml:space="preserve">2 961 грн </w:t>
            </w:r>
          </w:p>
          <w:p w:rsidR="00892E4A" w:rsidRDefault="0013249E" w:rsidP="0013249E">
            <w:pPr>
              <w:jc w:val="center"/>
              <w:rPr>
                <w:lang w:val="uk-UA"/>
              </w:rPr>
            </w:pPr>
            <w:r>
              <w:rPr>
                <w:lang w:val="uk-UA"/>
              </w:rPr>
              <w:t xml:space="preserve">00 </w:t>
            </w:r>
            <w:proofErr w:type="spellStart"/>
            <w:r>
              <w:rPr>
                <w:lang w:val="uk-UA"/>
              </w:rPr>
              <w:t>коп</w:t>
            </w:r>
            <w:proofErr w:type="spellEnd"/>
          </w:p>
        </w:tc>
      </w:tr>
      <w:tr w:rsidR="00A904DB" w:rsidRPr="00793236" w:rsidTr="00A904DB">
        <w:trPr>
          <w:jc w:val="center"/>
        </w:trPr>
        <w:tc>
          <w:tcPr>
            <w:tcW w:w="1381" w:type="pct"/>
            <w:vAlign w:val="center"/>
          </w:tcPr>
          <w:p w:rsidR="00A904DB" w:rsidRPr="00D64CF7" w:rsidRDefault="00A904DB" w:rsidP="00A904DB">
            <w:pPr>
              <w:ind w:left="142" w:right="129"/>
              <w:jc w:val="both"/>
              <w:rPr>
                <w:lang w:val="uk-UA" w:eastAsia="uk-UA"/>
              </w:rPr>
            </w:pPr>
            <w:r>
              <w:rPr>
                <w:lang w:val="uk-UA" w:eastAsia="uk-UA"/>
              </w:rPr>
              <w:t>в</w:t>
            </w:r>
            <w:r w:rsidRPr="00D64CF7">
              <w:rPr>
                <w:lang w:val="uk-UA" w:eastAsia="uk-UA"/>
              </w:rPr>
              <w:t>иїзні</w:t>
            </w:r>
            <w:r>
              <w:rPr>
                <w:lang w:val="uk-UA" w:eastAsia="uk-UA"/>
              </w:rPr>
              <w:t xml:space="preserve"> </w:t>
            </w:r>
          </w:p>
        </w:tc>
        <w:tc>
          <w:tcPr>
            <w:tcW w:w="796" w:type="pct"/>
            <w:vAlign w:val="center"/>
          </w:tcPr>
          <w:p w:rsidR="00A904DB" w:rsidRPr="00D22267" w:rsidRDefault="00A904DB" w:rsidP="00A904DB">
            <w:pPr>
              <w:ind w:left="142"/>
              <w:jc w:val="center"/>
              <w:rPr>
                <w:lang w:val="uk-UA" w:eastAsia="uk-UA"/>
              </w:rPr>
            </w:pPr>
            <w:r w:rsidRPr="00D22267">
              <w:rPr>
                <w:lang w:val="uk-UA" w:eastAsia="uk-UA"/>
              </w:rPr>
              <w:t>Х</w:t>
            </w:r>
          </w:p>
        </w:tc>
        <w:tc>
          <w:tcPr>
            <w:tcW w:w="724" w:type="pct"/>
            <w:vAlign w:val="center"/>
          </w:tcPr>
          <w:p w:rsidR="00A904DB" w:rsidRPr="00D22267" w:rsidRDefault="00A904DB" w:rsidP="00A904DB">
            <w:pPr>
              <w:ind w:left="142"/>
              <w:jc w:val="center"/>
              <w:rPr>
                <w:lang w:val="uk-UA" w:eastAsia="uk-UA"/>
              </w:rPr>
            </w:pPr>
            <w:r w:rsidRPr="00D22267">
              <w:rPr>
                <w:lang w:val="uk-UA" w:eastAsia="uk-UA"/>
              </w:rPr>
              <w:t>Х</w:t>
            </w:r>
          </w:p>
        </w:tc>
        <w:tc>
          <w:tcPr>
            <w:tcW w:w="651" w:type="pct"/>
            <w:vAlign w:val="center"/>
          </w:tcPr>
          <w:p w:rsidR="00A904DB" w:rsidRPr="00D22267" w:rsidRDefault="00A904DB" w:rsidP="00A904DB">
            <w:pPr>
              <w:spacing w:before="100" w:beforeAutospacing="1" w:after="100" w:afterAutospacing="1"/>
              <w:ind w:left="142"/>
              <w:jc w:val="center"/>
              <w:rPr>
                <w:lang w:val="uk-UA" w:eastAsia="uk-UA"/>
              </w:rPr>
            </w:pPr>
            <w:r w:rsidRPr="00D22267">
              <w:rPr>
                <w:lang w:val="uk-UA" w:eastAsia="uk-UA"/>
              </w:rPr>
              <w:t>Х</w:t>
            </w:r>
          </w:p>
        </w:tc>
        <w:tc>
          <w:tcPr>
            <w:tcW w:w="724" w:type="pct"/>
            <w:vAlign w:val="center"/>
          </w:tcPr>
          <w:p w:rsidR="00A904DB" w:rsidRPr="00D22267" w:rsidRDefault="00A904DB" w:rsidP="00A904DB">
            <w:pPr>
              <w:spacing w:before="100" w:beforeAutospacing="1" w:after="100" w:afterAutospacing="1"/>
              <w:ind w:left="142"/>
              <w:jc w:val="center"/>
              <w:rPr>
                <w:lang w:val="uk-UA" w:eastAsia="uk-UA"/>
              </w:rPr>
            </w:pPr>
            <w:r w:rsidRPr="00D22267">
              <w:rPr>
                <w:lang w:val="uk-UA" w:eastAsia="uk-UA"/>
              </w:rPr>
              <w:t>Х</w:t>
            </w:r>
          </w:p>
        </w:tc>
        <w:tc>
          <w:tcPr>
            <w:tcW w:w="723" w:type="pct"/>
            <w:vAlign w:val="center"/>
          </w:tcPr>
          <w:p w:rsidR="00A904DB" w:rsidRPr="00D22267" w:rsidRDefault="00A904DB" w:rsidP="00A904DB">
            <w:pPr>
              <w:ind w:left="142"/>
              <w:jc w:val="center"/>
              <w:rPr>
                <w:lang w:val="uk-UA" w:eastAsia="uk-UA"/>
              </w:rPr>
            </w:pPr>
            <w:r w:rsidRPr="00D22267">
              <w:rPr>
                <w:lang w:val="uk-UA" w:eastAsia="uk-UA"/>
              </w:rPr>
              <w:t>Х</w:t>
            </w:r>
          </w:p>
        </w:tc>
      </w:tr>
      <w:tr w:rsidR="00A904DB" w:rsidRPr="00793236" w:rsidTr="00A904DB">
        <w:trPr>
          <w:jc w:val="center"/>
        </w:trPr>
        <w:tc>
          <w:tcPr>
            <w:tcW w:w="1381" w:type="pct"/>
            <w:vAlign w:val="center"/>
          </w:tcPr>
          <w:p w:rsidR="00A904DB" w:rsidRPr="00CF3C40" w:rsidRDefault="00A904DB" w:rsidP="00A904DB">
            <w:pPr>
              <w:spacing w:before="100" w:beforeAutospacing="1" w:after="100" w:afterAutospacing="1"/>
              <w:ind w:left="142" w:right="129"/>
              <w:jc w:val="both"/>
              <w:rPr>
                <w:lang w:val="uk-UA" w:eastAsia="uk-UA"/>
              </w:rPr>
            </w:pPr>
            <w:r w:rsidRPr="007F6C6F">
              <w:rPr>
                <w:lang w:val="uk-UA" w:eastAsia="uk-UA"/>
              </w:rPr>
              <w:t xml:space="preserve">3. </w:t>
            </w:r>
            <w:r w:rsidRPr="007F6C6F">
              <w:rPr>
                <w:rStyle w:val="rvts0"/>
                <w:lang w:val="uk-UA"/>
              </w:rPr>
              <w:t xml:space="preserve">Підготовка,    затвердження та опрацювання одного окремого </w:t>
            </w:r>
            <w:proofErr w:type="spellStart"/>
            <w:r w:rsidRPr="007F6C6F">
              <w:rPr>
                <w:rStyle w:val="rvts0"/>
                <w:lang w:val="uk-UA"/>
              </w:rPr>
              <w:t>акта</w:t>
            </w:r>
            <w:proofErr w:type="spellEnd"/>
            <w:r w:rsidRPr="007F6C6F">
              <w:rPr>
                <w:rStyle w:val="rvts0"/>
                <w:lang w:val="uk-UA"/>
              </w:rPr>
              <w:t xml:space="preserve"> про порушення вимог регулювання</w:t>
            </w:r>
            <w:r>
              <w:rPr>
                <w:rStyle w:val="rvts0"/>
                <w:lang w:val="uk-UA"/>
              </w:rPr>
              <w:t xml:space="preserve"> </w:t>
            </w:r>
          </w:p>
        </w:tc>
        <w:tc>
          <w:tcPr>
            <w:tcW w:w="796"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724"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651"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724"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723"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r>
      <w:tr w:rsidR="00A904DB" w:rsidRPr="00793236" w:rsidTr="00A904DB">
        <w:trPr>
          <w:jc w:val="center"/>
        </w:trPr>
        <w:tc>
          <w:tcPr>
            <w:tcW w:w="1381" w:type="pct"/>
          </w:tcPr>
          <w:p w:rsidR="00A904DB" w:rsidRPr="00E3048A" w:rsidRDefault="00A904DB" w:rsidP="00A904DB">
            <w:pPr>
              <w:pStyle w:val="rvps14"/>
              <w:ind w:left="142" w:right="129"/>
              <w:jc w:val="both"/>
              <w:rPr>
                <w:lang w:val="uk-UA"/>
              </w:rPr>
            </w:pPr>
            <w:r w:rsidRPr="00E3048A">
              <w:rPr>
                <w:lang w:val="uk-UA"/>
              </w:rPr>
              <w:t xml:space="preserve">4. Реалізація одного окремого рішення щодо порушення вимог регулювання </w:t>
            </w:r>
          </w:p>
        </w:tc>
        <w:tc>
          <w:tcPr>
            <w:tcW w:w="796"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724"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651"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724"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723"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r>
      <w:tr w:rsidR="00A904DB" w:rsidRPr="00793236" w:rsidTr="00A904DB">
        <w:trPr>
          <w:jc w:val="center"/>
        </w:trPr>
        <w:tc>
          <w:tcPr>
            <w:tcW w:w="1381" w:type="pct"/>
          </w:tcPr>
          <w:p w:rsidR="00A904DB" w:rsidRPr="00E3048A" w:rsidRDefault="00A904DB" w:rsidP="00A904DB">
            <w:pPr>
              <w:pStyle w:val="rvps14"/>
              <w:ind w:left="142" w:right="129"/>
              <w:jc w:val="both"/>
              <w:rPr>
                <w:lang w:val="uk-UA"/>
              </w:rPr>
            </w:pPr>
            <w:r w:rsidRPr="00E3048A">
              <w:rPr>
                <w:lang w:val="uk-UA"/>
              </w:rPr>
              <w:t xml:space="preserve">5. Оскарження одного окремого рішення суб’єктами господарювання </w:t>
            </w:r>
          </w:p>
        </w:tc>
        <w:tc>
          <w:tcPr>
            <w:tcW w:w="796"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724"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651"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724"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723"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r>
      <w:tr w:rsidR="00A904DB" w:rsidRPr="00793236" w:rsidTr="00A904DB">
        <w:trPr>
          <w:jc w:val="center"/>
        </w:trPr>
        <w:tc>
          <w:tcPr>
            <w:tcW w:w="1381" w:type="pct"/>
          </w:tcPr>
          <w:p w:rsidR="00A904DB" w:rsidRPr="00517D53" w:rsidRDefault="00A904DB" w:rsidP="00A904DB">
            <w:pPr>
              <w:pStyle w:val="rvps14"/>
              <w:ind w:left="142" w:right="129"/>
              <w:jc w:val="both"/>
              <w:rPr>
                <w:highlight w:val="yellow"/>
                <w:lang w:val="uk-UA"/>
              </w:rPr>
            </w:pPr>
            <w:r w:rsidRPr="00562400">
              <w:rPr>
                <w:lang w:val="uk-UA"/>
              </w:rPr>
              <w:t>6. Підготовка звітності за результатами регулювання</w:t>
            </w:r>
          </w:p>
        </w:tc>
        <w:tc>
          <w:tcPr>
            <w:tcW w:w="796"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724"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651"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724"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c>
          <w:tcPr>
            <w:tcW w:w="723" w:type="pct"/>
            <w:vAlign w:val="center"/>
          </w:tcPr>
          <w:p w:rsidR="00A904DB" w:rsidRPr="00CF3C40" w:rsidRDefault="00A904DB" w:rsidP="00A904DB">
            <w:pPr>
              <w:spacing w:before="100" w:beforeAutospacing="1" w:after="100" w:afterAutospacing="1"/>
              <w:ind w:left="142"/>
              <w:jc w:val="center"/>
              <w:rPr>
                <w:lang w:val="uk-UA" w:eastAsia="uk-UA"/>
              </w:rPr>
            </w:pPr>
            <w:r>
              <w:rPr>
                <w:lang w:val="uk-UA" w:eastAsia="uk-UA"/>
              </w:rPr>
              <w:t>Х</w:t>
            </w:r>
          </w:p>
        </w:tc>
      </w:tr>
      <w:tr w:rsidR="00A904DB" w:rsidRPr="00793236" w:rsidTr="00A904DB">
        <w:trPr>
          <w:jc w:val="center"/>
        </w:trPr>
        <w:tc>
          <w:tcPr>
            <w:tcW w:w="1381" w:type="pct"/>
          </w:tcPr>
          <w:p w:rsidR="00A904DB" w:rsidRPr="00490F96" w:rsidRDefault="00A904DB" w:rsidP="00A904DB">
            <w:pPr>
              <w:pStyle w:val="rvps14"/>
              <w:ind w:left="142" w:right="129"/>
              <w:jc w:val="both"/>
              <w:rPr>
                <w:lang w:val="uk-UA"/>
              </w:rPr>
            </w:pPr>
            <w:r w:rsidRPr="00490F96">
              <w:rPr>
                <w:lang w:val="uk-UA"/>
              </w:rPr>
              <w:t>7. Інші адміністративні процедури (уточнити):</w:t>
            </w:r>
          </w:p>
        </w:tc>
        <w:tc>
          <w:tcPr>
            <w:tcW w:w="796" w:type="pct"/>
            <w:vAlign w:val="center"/>
          </w:tcPr>
          <w:p w:rsidR="00A904DB" w:rsidRPr="00490F96" w:rsidRDefault="00A904DB" w:rsidP="00A904DB">
            <w:pPr>
              <w:spacing w:before="100" w:beforeAutospacing="1" w:after="100" w:afterAutospacing="1"/>
              <w:ind w:left="142"/>
              <w:jc w:val="center"/>
              <w:rPr>
                <w:lang w:val="uk-UA" w:eastAsia="uk-UA"/>
              </w:rPr>
            </w:pPr>
            <w:r>
              <w:rPr>
                <w:lang w:val="uk-UA" w:eastAsia="uk-UA"/>
              </w:rPr>
              <w:t>Х</w:t>
            </w:r>
          </w:p>
        </w:tc>
        <w:tc>
          <w:tcPr>
            <w:tcW w:w="724" w:type="pct"/>
            <w:vAlign w:val="center"/>
          </w:tcPr>
          <w:p w:rsidR="00A904DB" w:rsidRPr="00490F96" w:rsidRDefault="00A904DB" w:rsidP="00A904DB">
            <w:pPr>
              <w:spacing w:before="100" w:beforeAutospacing="1" w:after="100" w:afterAutospacing="1"/>
              <w:ind w:left="142"/>
              <w:jc w:val="center"/>
              <w:rPr>
                <w:lang w:val="uk-UA" w:eastAsia="uk-UA"/>
              </w:rPr>
            </w:pPr>
            <w:r>
              <w:rPr>
                <w:lang w:val="uk-UA" w:eastAsia="uk-UA"/>
              </w:rPr>
              <w:t>Х</w:t>
            </w:r>
          </w:p>
        </w:tc>
        <w:tc>
          <w:tcPr>
            <w:tcW w:w="651" w:type="pct"/>
            <w:vAlign w:val="center"/>
          </w:tcPr>
          <w:p w:rsidR="00A904DB" w:rsidRPr="00490F96" w:rsidRDefault="00A904DB" w:rsidP="00A904DB">
            <w:pPr>
              <w:spacing w:before="100" w:beforeAutospacing="1" w:after="100" w:afterAutospacing="1"/>
              <w:ind w:left="142"/>
              <w:jc w:val="center"/>
              <w:rPr>
                <w:lang w:val="uk-UA" w:eastAsia="uk-UA"/>
              </w:rPr>
            </w:pPr>
            <w:r>
              <w:rPr>
                <w:lang w:val="uk-UA" w:eastAsia="uk-UA"/>
              </w:rPr>
              <w:t>Х</w:t>
            </w:r>
          </w:p>
        </w:tc>
        <w:tc>
          <w:tcPr>
            <w:tcW w:w="724" w:type="pct"/>
            <w:vAlign w:val="center"/>
          </w:tcPr>
          <w:p w:rsidR="00A904DB" w:rsidRPr="00490F96" w:rsidRDefault="00A904DB" w:rsidP="00A904DB">
            <w:pPr>
              <w:spacing w:before="100" w:beforeAutospacing="1" w:after="100" w:afterAutospacing="1"/>
              <w:ind w:left="142"/>
              <w:jc w:val="center"/>
              <w:rPr>
                <w:lang w:val="uk-UA" w:eastAsia="uk-UA"/>
              </w:rPr>
            </w:pPr>
            <w:r>
              <w:rPr>
                <w:lang w:val="uk-UA" w:eastAsia="uk-UA"/>
              </w:rPr>
              <w:t>Х</w:t>
            </w:r>
          </w:p>
        </w:tc>
        <w:tc>
          <w:tcPr>
            <w:tcW w:w="723" w:type="pct"/>
            <w:vAlign w:val="center"/>
          </w:tcPr>
          <w:p w:rsidR="00A904DB" w:rsidRPr="00490F96" w:rsidRDefault="00A904DB" w:rsidP="00A904DB">
            <w:pPr>
              <w:spacing w:before="100" w:beforeAutospacing="1" w:after="100" w:afterAutospacing="1"/>
              <w:ind w:left="142"/>
              <w:jc w:val="center"/>
              <w:rPr>
                <w:lang w:val="uk-UA" w:eastAsia="uk-UA"/>
              </w:rPr>
            </w:pPr>
            <w:r>
              <w:rPr>
                <w:lang w:val="uk-UA" w:eastAsia="uk-UA"/>
              </w:rPr>
              <w:t>Х</w:t>
            </w:r>
          </w:p>
        </w:tc>
      </w:tr>
      <w:tr w:rsidR="003E73A3" w:rsidRPr="00793236" w:rsidTr="00A904DB">
        <w:trPr>
          <w:jc w:val="center"/>
        </w:trPr>
        <w:tc>
          <w:tcPr>
            <w:tcW w:w="1381" w:type="pct"/>
            <w:vAlign w:val="center"/>
          </w:tcPr>
          <w:p w:rsidR="003E73A3" w:rsidRPr="007F2654" w:rsidRDefault="003E73A3" w:rsidP="003E73A3">
            <w:pPr>
              <w:spacing w:before="100" w:beforeAutospacing="1" w:after="100" w:afterAutospacing="1"/>
              <w:ind w:left="142"/>
              <w:jc w:val="both"/>
              <w:rPr>
                <w:lang w:val="uk-UA" w:eastAsia="uk-UA"/>
              </w:rPr>
            </w:pPr>
            <w:r w:rsidRPr="007F2654">
              <w:rPr>
                <w:lang w:val="uk-UA" w:eastAsia="uk-UA"/>
              </w:rPr>
              <w:t>Разом за рік</w:t>
            </w:r>
          </w:p>
        </w:tc>
        <w:tc>
          <w:tcPr>
            <w:tcW w:w="796" w:type="pct"/>
            <w:vAlign w:val="center"/>
          </w:tcPr>
          <w:p w:rsidR="003E73A3" w:rsidRPr="00C7750C" w:rsidRDefault="003E73A3" w:rsidP="003E73A3">
            <w:pPr>
              <w:ind w:left="142"/>
              <w:jc w:val="center"/>
              <w:rPr>
                <w:lang w:val="uk-UA" w:eastAsia="uk-UA"/>
              </w:rPr>
            </w:pPr>
            <w:r>
              <w:rPr>
                <w:lang w:val="uk-UA" w:eastAsia="uk-UA"/>
              </w:rPr>
              <w:t>3 години</w:t>
            </w:r>
          </w:p>
        </w:tc>
        <w:tc>
          <w:tcPr>
            <w:tcW w:w="724" w:type="pct"/>
            <w:vAlign w:val="center"/>
          </w:tcPr>
          <w:p w:rsidR="003E73A3" w:rsidRPr="00D22267" w:rsidRDefault="003E73A3" w:rsidP="003E73A3">
            <w:pPr>
              <w:ind w:left="142"/>
              <w:jc w:val="center"/>
              <w:rPr>
                <w:lang w:val="uk-UA" w:eastAsia="uk-UA"/>
              </w:rPr>
            </w:pPr>
            <w:r>
              <w:rPr>
                <w:lang w:val="uk-UA" w:eastAsia="uk-UA"/>
              </w:rPr>
              <w:t xml:space="preserve">141 грн 00 </w:t>
            </w:r>
            <w:proofErr w:type="spellStart"/>
            <w:r>
              <w:rPr>
                <w:lang w:val="uk-UA" w:eastAsia="uk-UA"/>
              </w:rPr>
              <w:t>коп</w:t>
            </w:r>
            <w:proofErr w:type="spellEnd"/>
          </w:p>
        </w:tc>
        <w:tc>
          <w:tcPr>
            <w:tcW w:w="651" w:type="pct"/>
            <w:vAlign w:val="center"/>
          </w:tcPr>
          <w:p w:rsidR="003E73A3" w:rsidRPr="00D22267" w:rsidRDefault="003E73A3" w:rsidP="003E73A3">
            <w:pPr>
              <w:spacing w:before="100" w:beforeAutospacing="1" w:after="100" w:afterAutospacing="1"/>
              <w:ind w:left="142"/>
              <w:jc w:val="center"/>
              <w:rPr>
                <w:lang w:val="uk-UA" w:eastAsia="uk-UA"/>
              </w:rPr>
            </w:pPr>
            <w:r>
              <w:rPr>
                <w:lang w:val="uk-UA" w:eastAsia="uk-UA"/>
              </w:rPr>
              <w:t>3</w:t>
            </w:r>
          </w:p>
        </w:tc>
        <w:tc>
          <w:tcPr>
            <w:tcW w:w="724" w:type="pct"/>
            <w:vAlign w:val="center"/>
          </w:tcPr>
          <w:p w:rsidR="003E73A3" w:rsidRPr="00D22267" w:rsidRDefault="0013249E" w:rsidP="003E73A3">
            <w:pPr>
              <w:spacing w:before="100" w:beforeAutospacing="1" w:after="100" w:afterAutospacing="1"/>
              <w:ind w:left="142"/>
              <w:jc w:val="center"/>
              <w:rPr>
                <w:lang w:val="uk-UA" w:eastAsia="uk-UA"/>
              </w:rPr>
            </w:pPr>
            <w:r w:rsidRPr="0013249E">
              <w:rPr>
                <w:lang w:val="uk-UA" w:eastAsia="uk-UA"/>
              </w:rPr>
              <w:t>63</w:t>
            </w:r>
          </w:p>
        </w:tc>
        <w:tc>
          <w:tcPr>
            <w:tcW w:w="723" w:type="pct"/>
            <w:vAlign w:val="center"/>
          </w:tcPr>
          <w:p w:rsidR="003E73A3" w:rsidRPr="00D22267" w:rsidRDefault="0013249E" w:rsidP="003E73A3">
            <w:pPr>
              <w:ind w:left="142"/>
              <w:jc w:val="center"/>
              <w:rPr>
                <w:lang w:val="uk-UA" w:eastAsia="uk-UA"/>
              </w:rPr>
            </w:pPr>
            <w:r>
              <w:rPr>
                <w:lang w:val="uk-UA" w:eastAsia="uk-UA"/>
              </w:rPr>
              <w:t>8 883</w:t>
            </w:r>
            <w:r w:rsidR="003E73A3">
              <w:rPr>
                <w:lang w:val="uk-UA" w:eastAsia="uk-UA"/>
              </w:rPr>
              <w:t xml:space="preserve"> грн 00 </w:t>
            </w:r>
            <w:proofErr w:type="spellStart"/>
            <w:r w:rsidR="003E73A3">
              <w:rPr>
                <w:lang w:val="uk-UA" w:eastAsia="uk-UA"/>
              </w:rPr>
              <w:t>коп</w:t>
            </w:r>
            <w:proofErr w:type="spellEnd"/>
          </w:p>
        </w:tc>
      </w:tr>
      <w:tr w:rsidR="00A904DB" w:rsidRPr="00793236" w:rsidTr="00A904DB">
        <w:trPr>
          <w:jc w:val="center"/>
        </w:trPr>
        <w:tc>
          <w:tcPr>
            <w:tcW w:w="1381" w:type="pct"/>
            <w:vAlign w:val="center"/>
          </w:tcPr>
          <w:p w:rsidR="00A904DB" w:rsidRPr="007F2654" w:rsidRDefault="00A904DB" w:rsidP="00A904DB">
            <w:pPr>
              <w:spacing w:before="100" w:beforeAutospacing="1" w:after="100" w:afterAutospacing="1"/>
              <w:ind w:left="142"/>
              <w:jc w:val="both"/>
              <w:rPr>
                <w:lang w:val="uk-UA" w:eastAsia="uk-UA"/>
              </w:rPr>
            </w:pPr>
            <w:r w:rsidRPr="007F2654">
              <w:rPr>
                <w:lang w:val="uk-UA" w:eastAsia="uk-UA"/>
              </w:rPr>
              <w:t>Сумарно за п’ять років</w:t>
            </w:r>
          </w:p>
        </w:tc>
        <w:tc>
          <w:tcPr>
            <w:tcW w:w="796" w:type="pct"/>
            <w:vAlign w:val="center"/>
          </w:tcPr>
          <w:p w:rsidR="00A904DB" w:rsidRPr="008F5F14" w:rsidRDefault="0013249E" w:rsidP="00A904DB">
            <w:pPr>
              <w:spacing w:before="100" w:beforeAutospacing="1" w:after="100" w:afterAutospacing="1"/>
              <w:ind w:left="142"/>
              <w:jc w:val="center"/>
              <w:rPr>
                <w:highlight w:val="yellow"/>
                <w:lang w:val="uk-UA" w:eastAsia="uk-UA"/>
              </w:rPr>
            </w:pPr>
            <w:r>
              <w:rPr>
                <w:lang w:val="uk-UA" w:eastAsia="uk-UA"/>
              </w:rPr>
              <w:t>15</w:t>
            </w:r>
            <w:r w:rsidR="00A904DB">
              <w:rPr>
                <w:lang w:val="uk-UA" w:eastAsia="uk-UA"/>
              </w:rPr>
              <w:t xml:space="preserve"> </w:t>
            </w:r>
            <w:r w:rsidR="00A904DB" w:rsidRPr="00255B6E">
              <w:rPr>
                <w:lang w:val="uk-UA" w:eastAsia="uk-UA"/>
              </w:rPr>
              <w:t>годин</w:t>
            </w:r>
          </w:p>
        </w:tc>
        <w:tc>
          <w:tcPr>
            <w:tcW w:w="724" w:type="pct"/>
            <w:vAlign w:val="center"/>
          </w:tcPr>
          <w:p w:rsidR="00A904DB" w:rsidRPr="00C7750C" w:rsidRDefault="0013249E" w:rsidP="00A904DB">
            <w:pPr>
              <w:spacing w:before="100" w:beforeAutospacing="1" w:after="100" w:afterAutospacing="1"/>
              <w:ind w:left="142"/>
              <w:jc w:val="center"/>
              <w:rPr>
                <w:lang w:val="uk-UA" w:eastAsia="uk-UA"/>
              </w:rPr>
            </w:pPr>
            <w:r>
              <w:rPr>
                <w:lang w:val="uk-UA" w:eastAsia="uk-UA"/>
              </w:rPr>
              <w:t>705</w:t>
            </w:r>
            <w:r w:rsidR="00A904DB">
              <w:rPr>
                <w:lang w:val="uk-UA" w:eastAsia="uk-UA"/>
              </w:rPr>
              <w:t xml:space="preserve"> грн 00 </w:t>
            </w:r>
            <w:proofErr w:type="spellStart"/>
            <w:r w:rsidR="00A904DB">
              <w:rPr>
                <w:lang w:val="uk-UA" w:eastAsia="uk-UA"/>
              </w:rPr>
              <w:t>коп</w:t>
            </w:r>
            <w:proofErr w:type="spellEnd"/>
          </w:p>
        </w:tc>
        <w:tc>
          <w:tcPr>
            <w:tcW w:w="651" w:type="pct"/>
            <w:vAlign w:val="center"/>
          </w:tcPr>
          <w:p w:rsidR="00A904DB" w:rsidRPr="008F5F14" w:rsidRDefault="0013249E" w:rsidP="00A904DB">
            <w:pPr>
              <w:spacing w:before="100" w:beforeAutospacing="1" w:after="100" w:afterAutospacing="1"/>
              <w:ind w:left="142"/>
              <w:jc w:val="center"/>
              <w:rPr>
                <w:highlight w:val="yellow"/>
                <w:lang w:val="uk-UA" w:eastAsia="uk-UA"/>
              </w:rPr>
            </w:pPr>
            <w:r>
              <w:rPr>
                <w:lang w:val="uk-UA" w:eastAsia="uk-UA"/>
              </w:rPr>
              <w:t>15</w:t>
            </w:r>
          </w:p>
        </w:tc>
        <w:tc>
          <w:tcPr>
            <w:tcW w:w="724" w:type="pct"/>
            <w:vAlign w:val="center"/>
          </w:tcPr>
          <w:p w:rsidR="00A904DB" w:rsidRPr="0088272F" w:rsidRDefault="0013249E" w:rsidP="00A904DB">
            <w:pPr>
              <w:spacing w:before="100" w:beforeAutospacing="1" w:after="100" w:afterAutospacing="1"/>
              <w:ind w:left="142"/>
              <w:jc w:val="center"/>
              <w:rPr>
                <w:lang w:val="uk-UA" w:eastAsia="uk-UA"/>
              </w:rPr>
            </w:pPr>
            <w:r w:rsidRPr="0013249E">
              <w:rPr>
                <w:lang w:val="uk-UA" w:eastAsia="uk-UA"/>
              </w:rPr>
              <w:t>63</w:t>
            </w:r>
          </w:p>
        </w:tc>
        <w:tc>
          <w:tcPr>
            <w:tcW w:w="723" w:type="pct"/>
            <w:vAlign w:val="center"/>
          </w:tcPr>
          <w:p w:rsidR="00A904DB" w:rsidRPr="0088272F" w:rsidRDefault="0013249E" w:rsidP="0013249E">
            <w:pPr>
              <w:spacing w:before="100" w:beforeAutospacing="1" w:after="100" w:afterAutospacing="1"/>
              <w:ind w:left="142"/>
              <w:jc w:val="center"/>
              <w:rPr>
                <w:lang w:val="uk-UA" w:eastAsia="uk-UA"/>
              </w:rPr>
            </w:pPr>
            <w:r>
              <w:rPr>
                <w:lang w:val="uk-UA" w:eastAsia="uk-UA"/>
              </w:rPr>
              <w:t>44 415</w:t>
            </w:r>
            <w:r w:rsidR="00A904DB" w:rsidRPr="0088272F">
              <w:rPr>
                <w:lang w:val="uk-UA" w:eastAsia="uk-UA"/>
              </w:rPr>
              <w:t xml:space="preserve"> грн 00 </w:t>
            </w:r>
            <w:proofErr w:type="spellStart"/>
            <w:r w:rsidR="00A904DB" w:rsidRPr="0088272F">
              <w:rPr>
                <w:lang w:val="uk-UA" w:eastAsia="uk-UA"/>
              </w:rPr>
              <w:t>коп</w:t>
            </w:r>
            <w:proofErr w:type="spellEnd"/>
          </w:p>
        </w:tc>
      </w:tr>
    </w:tbl>
    <w:p w:rsidR="00D70F33" w:rsidRDefault="00D70F33" w:rsidP="00D70F33">
      <w:pPr>
        <w:spacing w:line="276" w:lineRule="auto"/>
        <w:jc w:val="both"/>
        <w:rPr>
          <w:rStyle w:val="rvts82"/>
          <w:rFonts w:eastAsia="SimSun"/>
          <w:i/>
          <w:lang w:val="uk-UA"/>
        </w:rPr>
      </w:pPr>
    </w:p>
    <w:p w:rsidR="000C588D" w:rsidRDefault="003E73A3" w:rsidP="003E73A3">
      <w:pPr>
        <w:spacing w:line="276" w:lineRule="auto"/>
        <w:jc w:val="both"/>
        <w:rPr>
          <w:rStyle w:val="rvts82"/>
          <w:rFonts w:eastAsia="SimSun"/>
          <w:i/>
          <w:sz w:val="20"/>
          <w:lang w:val="uk-UA"/>
        </w:rPr>
      </w:pPr>
      <w:r>
        <w:rPr>
          <w:sz w:val="28"/>
          <w:lang w:val="uk-UA" w:eastAsia="uk-UA"/>
        </w:rPr>
        <w:t>*</w:t>
      </w:r>
      <w:r w:rsidR="00D70F33" w:rsidRPr="0042795C">
        <w:rPr>
          <w:rStyle w:val="rvts82"/>
          <w:rFonts w:eastAsia="SimSun"/>
          <w:i/>
          <w:sz w:val="20"/>
          <w:lang w:val="uk-UA"/>
        </w:rPr>
        <w:t xml:space="preserve"> </w:t>
      </w:r>
      <w:r w:rsidR="009B6BAB">
        <w:rPr>
          <w:sz w:val="28"/>
          <w:lang w:val="uk-UA" w:eastAsia="uk-UA"/>
        </w:rPr>
        <w:t xml:space="preserve">– </w:t>
      </w:r>
      <w:r w:rsidR="00D70F33" w:rsidRPr="0042795C">
        <w:rPr>
          <w:rStyle w:val="rvts82"/>
          <w:rFonts w:eastAsia="SimSun"/>
          <w:i/>
          <w:sz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E73A3" w:rsidRPr="004F676F" w:rsidRDefault="003E73A3" w:rsidP="0013249E">
      <w:pPr>
        <w:spacing w:after="120"/>
        <w:jc w:val="both"/>
        <w:rPr>
          <w:i/>
          <w:lang w:val="uk-UA" w:eastAsia="uk-UA"/>
        </w:rPr>
      </w:pPr>
      <w:r>
        <w:rPr>
          <w:sz w:val="28"/>
          <w:lang w:val="uk-UA" w:eastAsia="uk-UA"/>
        </w:rPr>
        <w:t xml:space="preserve">** – </w:t>
      </w:r>
      <w:r w:rsidRPr="000B1C5F">
        <w:rPr>
          <w:i/>
          <w:sz w:val="20"/>
          <w:szCs w:val="20"/>
          <w:lang w:val="uk-UA" w:eastAsia="uk-UA"/>
        </w:rPr>
        <w:t>розрахунки наведені для випадку адміністративних витрат у випадках, коли за результатами консультацій з оператором ринку державним інспектором прийнято рішення про знищення вантажу</w:t>
      </w:r>
      <w:r>
        <w:rPr>
          <w:i/>
          <w:sz w:val="20"/>
          <w:szCs w:val="20"/>
          <w:lang w:val="uk-UA" w:eastAsia="uk-UA"/>
        </w:rPr>
        <w:t>.</w:t>
      </w:r>
    </w:p>
    <w:p w:rsidR="003E73A3" w:rsidRDefault="0013249E" w:rsidP="0013249E">
      <w:pPr>
        <w:spacing w:line="276" w:lineRule="auto"/>
        <w:jc w:val="both"/>
        <w:rPr>
          <w:rStyle w:val="rvts82"/>
          <w:rFonts w:eastAsia="SimSun"/>
          <w:i/>
          <w:sz w:val="20"/>
          <w:lang w:val="uk-UA"/>
        </w:rPr>
      </w:pPr>
      <w:r>
        <w:rPr>
          <w:sz w:val="28"/>
          <w:lang w:val="uk-UA" w:eastAsia="uk-UA"/>
        </w:rPr>
        <w:t xml:space="preserve">*** – </w:t>
      </w:r>
      <w:proofErr w:type="spellStart"/>
      <w:r w:rsidRPr="0013249E">
        <w:rPr>
          <w:rStyle w:val="rvts82"/>
          <w:rFonts w:eastAsia="SimSun"/>
          <w:i/>
          <w:sz w:val="20"/>
        </w:rPr>
        <w:t>кількість</w:t>
      </w:r>
      <w:proofErr w:type="spellEnd"/>
      <w:r w:rsidRPr="0013249E">
        <w:rPr>
          <w:rStyle w:val="rvts82"/>
          <w:rFonts w:eastAsia="SimSun"/>
          <w:i/>
          <w:sz w:val="20"/>
        </w:rPr>
        <w:t xml:space="preserve"> </w:t>
      </w:r>
      <w:proofErr w:type="spellStart"/>
      <w:r w:rsidRPr="0013249E">
        <w:rPr>
          <w:rStyle w:val="rvts82"/>
          <w:rFonts w:eastAsia="SimSun"/>
          <w:i/>
          <w:sz w:val="20"/>
        </w:rPr>
        <w:t>вантажів</w:t>
      </w:r>
      <w:proofErr w:type="spellEnd"/>
      <w:r w:rsidRPr="0013249E">
        <w:rPr>
          <w:rStyle w:val="rvts82"/>
          <w:rFonts w:eastAsia="SimSun"/>
          <w:i/>
          <w:sz w:val="20"/>
        </w:rPr>
        <w:t xml:space="preserve">, </w:t>
      </w:r>
      <w:proofErr w:type="spellStart"/>
      <w:r w:rsidRPr="0013249E">
        <w:rPr>
          <w:rStyle w:val="rvts82"/>
          <w:rFonts w:eastAsia="SimSun"/>
          <w:i/>
          <w:sz w:val="20"/>
        </w:rPr>
        <w:t>що</w:t>
      </w:r>
      <w:proofErr w:type="spellEnd"/>
      <w:r w:rsidRPr="0013249E">
        <w:rPr>
          <w:rStyle w:val="rvts82"/>
          <w:rFonts w:eastAsia="SimSun"/>
          <w:i/>
          <w:sz w:val="20"/>
        </w:rPr>
        <w:t xml:space="preserve"> за </w:t>
      </w:r>
      <w:proofErr w:type="spellStart"/>
      <w:r w:rsidRPr="0013249E">
        <w:rPr>
          <w:rStyle w:val="rvts82"/>
          <w:rFonts w:eastAsia="SimSun"/>
          <w:i/>
          <w:sz w:val="20"/>
        </w:rPr>
        <w:t>даними</w:t>
      </w:r>
      <w:proofErr w:type="spellEnd"/>
      <w:r w:rsidRPr="0013249E">
        <w:rPr>
          <w:rStyle w:val="rvts82"/>
          <w:rFonts w:eastAsia="SimSun"/>
          <w:i/>
          <w:sz w:val="20"/>
        </w:rPr>
        <w:t xml:space="preserve"> </w:t>
      </w:r>
      <w:proofErr w:type="spellStart"/>
      <w:r w:rsidRPr="0013249E">
        <w:rPr>
          <w:rStyle w:val="rvts82"/>
          <w:rFonts w:eastAsia="SimSun"/>
          <w:i/>
          <w:sz w:val="20"/>
        </w:rPr>
        <w:t>Держпродспоживслужби</w:t>
      </w:r>
      <w:proofErr w:type="spellEnd"/>
      <w:r w:rsidRPr="0013249E">
        <w:rPr>
          <w:rStyle w:val="rvts82"/>
          <w:rFonts w:eastAsia="SimSun"/>
          <w:i/>
          <w:sz w:val="20"/>
        </w:rPr>
        <w:t xml:space="preserve"> </w:t>
      </w:r>
      <w:proofErr w:type="spellStart"/>
      <w:r w:rsidRPr="0013249E">
        <w:rPr>
          <w:rStyle w:val="rvts82"/>
          <w:rFonts w:eastAsia="SimSun"/>
          <w:i/>
          <w:sz w:val="20"/>
        </w:rPr>
        <w:t>були</w:t>
      </w:r>
      <w:proofErr w:type="spellEnd"/>
      <w:r w:rsidRPr="0013249E">
        <w:rPr>
          <w:rStyle w:val="rvts82"/>
          <w:rFonts w:eastAsia="SimSun"/>
          <w:i/>
          <w:sz w:val="20"/>
        </w:rPr>
        <w:t xml:space="preserve"> </w:t>
      </w:r>
      <w:proofErr w:type="spellStart"/>
      <w:r w:rsidRPr="0013249E">
        <w:rPr>
          <w:rStyle w:val="rvts82"/>
          <w:rFonts w:eastAsia="SimSun"/>
          <w:i/>
          <w:sz w:val="20"/>
        </w:rPr>
        <w:t>знищені</w:t>
      </w:r>
      <w:proofErr w:type="spellEnd"/>
      <w:r w:rsidRPr="0013249E">
        <w:rPr>
          <w:rStyle w:val="rvts82"/>
          <w:rFonts w:eastAsia="SimSun"/>
          <w:i/>
          <w:sz w:val="20"/>
        </w:rPr>
        <w:t xml:space="preserve"> у 2017 </w:t>
      </w:r>
      <w:proofErr w:type="spellStart"/>
      <w:r w:rsidRPr="0013249E">
        <w:rPr>
          <w:rStyle w:val="rvts82"/>
          <w:rFonts w:eastAsia="SimSun"/>
          <w:i/>
          <w:sz w:val="20"/>
        </w:rPr>
        <w:t>році</w:t>
      </w:r>
      <w:proofErr w:type="spellEnd"/>
    </w:p>
    <w:p w:rsidR="00D70F33" w:rsidRDefault="00D70F33" w:rsidP="00D70F33">
      <w:pPr>
        <w:spacing w:before="120" w:after="120" w:line="276" w:lineRule="auto"/>
        <w:jc w:val="both"/>
        <w:rPr>
          <w:rStyle w:val="rvts0"/>
          <w:sz w:val="28"/>
          <w:lang w:val="uk-UA"/>
        </w:rPr>
      </w:pPr>
      <w:r w:rsidRPr="001D6414">
        <w:rPr>
          <w:rStyle w:val="rvts0"/>
          <w:sz w:val="28"/>
          <w:lang w:val="uk-UA"/>
        </w:rPr>
        <w:t>4. Розрахунок сумарних витрат суб’єктів малого підприємництва, що виникають на виконання вимог регулювання</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A0" w:firstRow="1" w:lastRow="0" w:firstColumn="1" w:lastColumn="0" w:noHBand="0" w:noVBand="0"/>
      </w:tblPr>
      <w:tblGrid>
        <w:gridCol w:w="886"/>
        <w:gridCol w:w="3443"/>
        <w:gridCol w:w="2808"/>
        <w:gridCol w:w="2762"/>
      </w:tblGrid>
      <w:tr w:rsidR="00D70F33" w:rsidRPr="00092190" w:rsidTr="00A20600">
        <w:tc>
          <w:tcPr>
            <w:tcW w:w="863" w:type="dxa"/>
            <w:vAlign w:val="center"/>
          </w:tcPr>
          <w:p w:rsidR="00D70F33" w:rsidRPr="00463D35" w:rsidRDefault="00D70F33" w:rsidP="00A20600">
            <w:pPr>
              <w:spacing w:before="100" w:beforeAutospacing="1" w:after="100" w:afterAutospacing="1"/>
              <w:jc w:val="center"/>
              <w:rPr>
                <w:lang w:val="uk-UA" w:eastAsia="uk-UA"/>
              </w:rPr>
            </w:pPr>
            <w:r w:rsidRPr="00463D35">
              <w:rPr>
                <w:lang w:val="uk-UA" w:eastAsia="uk-UA"/>
              </w:rPr>
              <w:t>Порядковий номер</w:t>
            </w:r>
          </w:p>
        </w:tc>
        <w:tc>
          <w:tcPr>
            <w:tcW w:w="3357" w:type="dxa"/>
            <w:vAlign w:val="center"/>
          </w:tcPr>
          <w:p w:rsidR="00D70F33" w:rsidRPr="00463D35" w:rsidRDefault="00D70F33" w:rsidP="00A20600">
            <w:pPr>
              <w:spacing w:before="100" w:beforeAutospacing="1" w:after="100" w:afterAutospacing="1"/>
              <w:jc w:val="center"/>
              <w:rPr>
                <w:lang w:val="uk-UA" w:eastAsia="uk-UA"/>
              </w:rPr>
            </w:pPr>
            <w:r w:rsidRPr="00463D35">
              <w:rPr>
                <w:lang w:val="uk-UA" w:eastAsia="uk-UA"/>
              </w:rPr>
              <w:t>Показник</w:t>
            </w:r>
          </w:p>
        </w:tc>
        <w:tc>
          <w:tcPr>
            <w:tcW w:w="2738" w:type="dxa"/>
            <w:vAlign w:val="center"/>
          </w:tcPr>
          <w:p w:rsidR="00D70F33" w:rsidRPr="00463D35" w:rsidRDefault="00D70F33" w:rsidP="00A20600">
            <w:pPr>
              <w:spacing w:before="100" w:beforeAutospacing="1" w:after="100" w:afterAutospacing="1"/>
              <w:jc w:val="center"/>
              <w:rPr>
                <w:lang w:val="uk-UA" w:eastAsia="uk-UA"/>
              </w:rPr>
            </w:pPr>
            <w:r w:rsidRPr="00463D35">
              <w:rPr>
                <w:lang w:val="uk-UA" w:eastAsia="uk-UA"/>
              </w:rPr>
              <w:t>Перший рік регулювання (стартовий)</w:t>
            </w:r>
          </w:p>
        </w:tc>
        <w:tc>
          <w:tcPr>
            <w:tcW w:w="2693" w:type="dxa"/>
            <w:vAlign w:val="center"/>
          </w:tcPr>
          <w:p w:rsidR="00D70F33" w:rsidRPr="00463D35" w:rsidRDefault="00D70F33" w:rsidP="00A20600">
            <w:pPr>
              <w:spacing w:before="100" w:beforeAutospacing="1" w:after="100" w:afterAutospacing="1"/>
              <w:jc w:val="center"/>
              <w:rPr>
                <w:lang w:val="uk-UA" w:eastAsia="uk-UA"/>
              </w:rPr>
            </w:pPr>
            <w:r w:rsidRPr="00463D35">
              <w:rPr>
                <w:lang w:val="uk-UA" w:eastAsia="uk-UA"/>
              </w:rPr>
              <w:t>За п’ять років</w:t>
            </w:r>
          </w:p>
        </w:tc>
      </w:tr>
      <w:tr w:rsidR="00D70F33" w:rsidRPr="00092190" w:rsidTr="00A20600">
        <w:tc>
          <w:tcPr>
            <w:tcW w:w="863" w:type="dxa"/>
          </w:tcPr>
          <w:p w:rsidR="00D70F33" w:rsidRPr="00463D35" w:rsidRDefault="00D70F33" w:rsidP="00A20600">
            <w:pPr>
              <w:spacing w:before="100" w:beforeAutospacing="1" w:after="100" w:afterAutospacing="1"/>
              <w:jc w:val="center"/>
              <w:rPr>
                <w:lang w:val="uk-UA" w:eastAsia="uk-UA"/>
              </w:rPr>
            </w:pPr>
            <w:r w:rsidRPr="00463D35">
              <w:rPr>
                <w:lang w:val="uk-UA" w:eastAsia="uk-UA"/>
              </w:rPr>
              <w:t>1</w:t>
            </w:r>
          </w:p>
        </w:tc>
        <w:tc>
          <w:tcPr>
            <w:tcW w:w="3357" w:type="dxa"/>
          </w:tcPr>
          <w:p w:rsidR="00D70F33" w:rsidRPr="00463D35" w:rsidRDefault="00D70F33" w:rsidP="00A20600">
            <w:pPr>
              <w:spacing w:before="100" w:beforeAutospacing="1" w:after="100" w:afterAutospacing="1"/>
              <w:ind w:left="130" w:right="227"/>
              <w:jc w:val="both"/>
              <w:rPr>
                <w:lang w:val="uk-UA" w:eastAsia="uk-UA"/>
              </w:rPr>
            </w:pPr>
            <w:r w:rsidRPr="00463D35">
              <w:rPr>
                <w:lang w:val="uk-UA" w:eastAsia="uk-UA"/>
              </w:rPr>
              <w:t>Оцінка «прямих» витрат суб’єктів малого підприємництва на виконання регулювання</w:t>
            </w:r>
          </w:p>
        </w:tc>
        <w:tc>
          <w:tcPr>
            <w:tcW w:w="2738" w:type="dxa"/>
            <w:vAlign w:val="center"/>
          </w:tcPr>
          <w:p w:rsidR="00D70F33" w:rsidRPr="005D65BD" w:rsidRDefault="00DE7034" w:rsidP="00A20600">
            <w:pPr>
              <w:spacing w:before="100" w:beforeAutospacing="1" w:after="100" w:afterAutospacing="1"/>
              <w:ind w:left="130" w:right="227"/>
              <w:jc w:val="center"/>
              <w:rPr>
                <w:lang w:val="uk-UA" w:eastAsia="uk-UA"/>
              </w:rPr>
            </w:pPr>
            <w:r>
              <w:rPr>
                <w:lang w:val="uk-UA" w:eastAsia="uk-UA"/>
              </w:rPr>
              <w:t>Х</w:t>
            </w:r>
          </w:p>
        </w:tc>
        <w:tc>
          <w:tcPr>
            <w:tcW w:w="2693" w:type="dxa"/>
            <w:vAlign w:val="center"/>
          </w:tcPr>
          <w:p w:rsidR="00D70F33" w:rsidRPr="005D65BD" w:rsidRDefault="00DE7034" w:rsidP="00A20600">
            <w:pPr>
              <w:spacing w:before="100" w:beforeAutospacing="1" w:after="100" w:afterAutospacing="1"/>
              <w:ind w:left="130" w:right="227"/>
              <w:jc w:val="center"/>
              <w:rPr>
                <w:lang w:val="uk-UA" w:eastAsia="uk-UA"/>
              </w:rPr>
            </w:pPr>
            <w:r>
              <w:rPr>
                <w:lang w:val="uk-UA" w:eastAsia="uk-UA"/>
              </w:rPr>
              <w:t>Х</w:t>
            </w:r>
          </w:p>
        </w:tc>
      </w:tr>
      <w:tr w:rsidR="00465E79" w:rsidRPr="00C55163" w:rsidTr="00A20600">
        <w:tc>
          <w:tcPr>
            <w:tcW w:w="863" w:type="dxa"/>
          </w:tcPr>
          <w:p w:rsidR="00465E79" w:rsidRPr="00463D35" w:rsidRDefault="00465E79" w:rsidP="00465E79">
            <w:pPr>
              <w:spacing w:before="100" w:beforeAutospacing="1" w:after="100" w:afterAutospacing="1"/>
              <w:jc w:val="center"/>
              <w:rPr>
                <w:lang w:val="uk-UA" w:eastAsia="uk-UA"/>
              </w:rPr>
            </w:pPr>
            <w:r w:rsidRPr="00463D35">
              <w:rPr>
                <w:lang w:val="uk-UA" w:eastAsia="uk-UA"/>
              </w:rPr>
              <w:lastRenderedPageBreak/>
              <w:t>2</w:t>
            </w:r>
          </w:p>
        </w:tc>
        <w:tc>
          <w:tcPr>
            <w:tcW w:w="3357" w:type="dxa"/>
          </w:tcPr>
          <w:p w:rsidR="00465E79" w:rsidRPr="00463D35" w:rsidRDefault="00465E79" w:rsidP="00465E79">
            <w:pPr>
              <w:spacing w:before="100" w:beforeAutospacing="1" w:after="100" w:afterAutospacing="1"/>
              <w:ind w:left="130" w:right="227"/>
              <w:jc w:val="both"/>
              <w:rPr>
                <w:lang w:val="uk-UA" w:eastAsia="uk-UA"/>
              </w:rPr>
            </w:pPr>
            <w:r w:rsidRPr="00463D35">
              <w:rPr>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2738" w:type="dxa"/>
            <w:vAlign w:val="center"/>
          </w:tcPr>
          <w:p w:rsidR="00465E79" w:rsidRPr="00B414A1" w:rsidRDefault="00465E79" w:rsidP="00465E79">
            <w:pPr>
              <w:spacing w:before="100" w:beforeAutospacing="1" w:after="100" w:afterAutospacing="1"/>
              <w:ind w:left="130" w:right="227"/>
              <w:jc w:val="center"/>
              <w:rPr>
                <w:lang w:val="uk-UA" w:eastAsia="uk-UA"/>
              </w:rPr>
            </w:pPr>
            <w:r>
              <w:rPr>
                <w:lang w:val="uk-UA"/>
              </w:rPr>
              <w:t xml:space="preserve">58 368 грн 00 </w:t>
            </w:r>
            <w:proofErr w:type="spellStart"/>
            <w:r>
              <w:rPr>
                <w:lang w:val="uk-UA"/>
              </w:rPr>
              <w:t>коп</w:t>
            </w:r>
            <w:proofErr w:type="spellEnd"/>
          </w:p>
        </w:tc>
        <w:tc>
          <w:tcPr>
            <w:tcW w:w="2693" w:type="dxa"/>
            <w:vAlign w:val="center"/>
          </w:tcPr>
          <w:p w:rsidR="00465E79" w:rsidRPr="00B414A1" w:rsidRDefault="00465E79" w:rsidP="00465E79">
            <w:pPr>
              <w:spacing w:before="100" w:beforeAutospacing="1" w:after="100" w:afterAutospacing="1"/>
              <w:ind w:left="130" w:right="227"/>
              <w:jc w:val="center"/>
              <w:rPr>
                <w:lang w:val="uk-UA" w:eastAsia="uk-UA"/>
              </w:rPr>
            </w:pPr>
            <w:r>
              <w:rPr>
                <w:lang w:val="uk-UA" w:eastAsia="uk-UA"/>
              </w:rPr>
              <w:t>291 840</w:t>
            </w:r>
            <w:r w:rsidRPr="000E1BDB">
              <w:rPr>
                <w:lang w:val="uk-UA" w:eastAsia="uk-UA"/>
              </w:rPr>
              <w:t xml:space="preserve"> грн 00 </w:t>
            </w:r>
            <w:proofErr w:type="spellStart"/>
            <w:r w:rsidRPr="000E1BDB">
              <w:rPr>
                <w:lang w:val="uk-UA" w:eastAsia="uk-UA"/>
              </w:rPr>
              <w:t>коп</w:t>
            </w:r>
            <w:proofErr w:type="spellEnd"/>
          </w:p>
        </w:tc>
      </w:tr>
      <w:tr w:rsidR="00465E79" w:rsidRPr="00092190" w:rsidTr="00A20600">
        <w:tc>
          <w:tcPr>
            <w:tcW w:w="863" w:type="dxa"/>
          </w:tcPr>
          <w:p w:rsidR="00465E79" w:rsidRPr="00463D35" w:rsidRDefault="00465E79" w:rsidP="00465E79">
            <w:pPr>
              <w:spacing w:before="100" w:beforeAutospacing="1" w:after="100" w:afterAutospacing="1"/>
              <w:jc w:val="center"/>
              <w:rPr>
                <w:lang w:val="uk-UA" w:eastAsia="uk-UA"/>
              </w:rPr>
            </w:pPr>
            <w:r w:rsidRPr="00463D35">
              <w:rPr>
                <w:lang w:val="uk-UA" w:eastAsia="uk-UA"/>
              </w:rPr>
              <w:t>3</w:t>
            </w:r>
          </w:p>
        </w:tc>
        <w:tc>
          <w:tcPr>
            <w:tcW w:w="3357" w:type="dxa"/>
          </w:tcPr>
          <w:p w:rsidR="00465E79" w:rsidRPr="00463D35" w:rsidRDefault="00465E79" w:rsidP="00465E79">
            <w:pPr>
              <w:spacing w:before="100" w:beforeAutospacing="1" w:after="100" w:afterAutospacing="1"/>
              <w:ind w:left="130" w:right="227"/>
              <w:jc w:val="both"/>
              <w:rPr>
                <w:lang w:val="uk-UA" w:eastAsia="uk-UA"/>
              </w:rPr>
            </w:pPr>
            <w:r w:rsidRPr="00463D35">
              <w:rPr>
                <w:lang w:val="uk-UA" w:eastAsia="uk-UA"/>
              </w:rPr>
              <w:t>Сумарні витрати малого підприємництва на виконання запланованого  регулювання</w:t>
            </w:r>
          </w:p>
        </w:tc>
        <w:tc>
          <w:tcPr>
            <w:tcW w:w="2738" w:type="dxa"/>
            <w:vAlign w:val="center"/>
          </w:tcPr>
          <w:p w:rsidR="00465E79" w:rsidRPr="00B414A1" w:rsidRDefault="00465E79" w:rsidP="00465E79">
            <w:pPr>
              <w:spacing w:before="100" w:beforeAutospacing="1" w:after="100" w:afterAutospacing="1"/>
              <w:ind w:left="130" w:right="227"/>
              <w:jc w:val="center"/>
              <w:rPr>
                <w:lang w:val="uk-UA" w:eastAsia="uk-UA"/>
              </w:rPr>
            </w:pPr>
            <w:r>
              <w:rPr>
                <w:lang w:val="uk-UA"/>
              </w:rPr>
              <w:t xml:space="preserve">58 368 грн 00 </w:t>
            </w:r>
            <w:proofErr w:type="spellStart"/>
            <w:r>
              <w:rPr>
                <w:lang w:val="uk-UA"/>
              </w:rPr>
              <w:t>коп</w:t>
            </w:r>
            <w:proofErr w:type="spellEnd"/>
          </w:p>
        </w:tc>
        <w:tc>
          <w:tcPr>
            <w:tcW w:w="2693" w:type="dxa"/>
            <w:vAlign w:val="center"/>
          </w:tcPr>
          <w:p w:rsidR="00465E79" w:rsidRPr="00B414A1" w:rsidRDefault="00465E79" w:rsidP="00465E79">
            <w:pPr>
              <w:spacing w:before="100" w:beforeAutospacing="1" w:after="100" w:afterAutospacing="1"/>
              <w:ind w:left="130" w:right="227"/>
              <w:jc w:val="center"/>
              <w:rPr>
                <w:lang w:val="uk-UA" w:eastAsia="uk-UA"/>
              </w:rPr>
            </w:pPr>
            <w:r>
              <w:rPr>
                <w:lang w:val="uk-UA" w:eastAsia="uk-UA"/>
              </w:rPr>
              <w:t>291 840</w:t>
            </w:r>
            <w:r w:rsidRPr="000E1BDB">
              <w:rPr>
                <w:lang w:val="uk-UA" w:eastAsia="uk-UA"/>
              </w:rPr>
              <w:t xml:space="preserve"> грн 00 </w:t>
            </w:r>
            <w:proofErr w:type="spellStart"/>
            <w:r w:rsidRPr="000E1BDB">
              <w:rPr>
                <w:lang w:val="uk-UA" w:eastAsia="uk-UA"/>
              </w:rPr>
              <w:t>коп</w:t>
            </w:r>
            <w:proofErr w:type="spellEnd"/>
          </w:p>
        </w:tc>
      </w:tr>
      <w:tr w:rsidR="00465E79" w:rsidRPr="005C7695" w:rsidTr="00A20600">
        <w:tc>
          <w:tcPr>
            <w:tcW w:w="863" w:type="dxa"/>
          </w:tcPr>
          <w:p w:rsidR="00465E79" w:rsidRPr="00463D35" w:rsidRDefault="00465E79" w:rsidP="00465E79">
            <w:pPr>
              <w:spacing w:before="100" w:beforeAutospacing="1" w:after="100" w:afterAutospacing="1"/>
              <w:jc w:val="center"/>
              <w:rPr>
                <w:lang w:val="uk-UA" w:eastAsia="uk-UA"/>
              </w:rPr>
            </w:pPr>
            <w:r w:rsidRPr="00463D35">
              <w:rPr>
                <w:lang w:val="uk-UA" w:eastAsia="uk-UA"/>
              </w:rPr>
              <w:t>4</w:t>
            </w:r>
          </w:p>
        </w:tc>
        <w:tc>
          <w:tcPr>
            <w:tcW w:w="3357" w:type="dxa"/>
          </w:tcPr>
          <w:p w:rsidR="00465E79" w:rsidRPr="00463D35" w:rsidRDefault="00465E79" w:rsidP="00465E79">
            <w:pPr>
              <w:spacing w:before="100" w:beforeAutospacing="1" w:after="100" w:afterAutospacing="1"/>
              <w:ind w:left="130" w:right="227"/>
              <w:jc w:val="both"/>
              <w:rPr>
                <w:lang w:val="uk-UA" w:eastAsia="uk-UA"/>
              </w:rPr>
            </w:pPr>
            <w:r w:rsidRPr="00463D35">
              <w:rPr>
                <w:lang w:val="uk-UA" w:eastAsia="uk-UA"/>
              </w:rPr>
              <w:t>Бюджетні витрати  на адміністрування регулювання суб’єктів малого підприємництва</w:t>
            </w:r>
          </w:p>
        </w:tc>
        <w:tc>
          <w:tcPr>
            <w:tcW w:w="2738" w:type="dxa"/>
            <w:vAlign w:val="center"/>
          </w:tcPr>
          <w:p w:rsidR="00465E79" w:rsidRPr="00D22267" w:rsidRDefault="00465E79" w:rsidP="00465E79">
            <w:pPr>
              <w:ind w:left="142"/>
              <w:jc w:val="center"/>
              <w:rPr>
                <w:lang w:val="uk-UA" w:eastAsia="uk-UA"/>
              </w:rPr>
            </w:pPr>
            <w:r>
              <w:rPr>
                <w:lang w:val="uk-UA" w:eastAsia="uk-UA"/>
              </w:rPr>
              <w:t xml:space="preserve">8 883 грн 00 </w:t>
            </w:r>
            <w:proofErr w:type="spellStart"/>
            <w:r>
              <w:rPr>
                <w:lang w:val="uk-UA" w:eastAsia="uk-UA"/>
              </w:rPr>
              <w:t>коп</w:t>
            </w:r>
            <w:proofErr w:type="spellEnd"/>
          </w:p>
        </w:tc>
        <w:tc>
          <w:tcPr>
            <w:tcW w:w="2693" w:type="dxa"/>
            <w:vAlign w:val="center"/>
          </w:tcPr>
          <w:p w:rsidR="00465E79" w:rsidRPr="0088272F" w:rsidRDefault="00465E79" w:rsidP="00465E79">
            <w:pPr>
              <w:spacing w:before="100" w:beforeAutospacing="1" w:after="100" w:afterAutospacing="1"/>
              <w:ind w:left="142"/>
              <w:jc w:val="center"/>
              <w:rPr>
                <w:lang w:val="uk-UA" w:eastAsia="uk-UA"/>
              </w:rPr>
            </w:pPr>
            <w:r>
              <w:rPr>
                <w:lang w:val="uk-UA" w:eastAsia="uk-UA"/>
              </w:rPr>
              <w:t>44 415</w:t>
            </w:r>
            <w:r w:rsidRPr="0088272F">
              <w:rPr>
                <w:lang w:val="uk-UA" w:eastAsia="uk-UA"/>
              </w:rPr>
              <w:t xml:space="preserve"> грн 00 </w:t>
            </w:r>
            <w:proofErr w:type="spellStart"/>
            <w:r w:rsidRPr="0088272F">
              <w:rPr>
                <w:lang w:val="uk-UA" w:eastAsia="uk-UA"/>
              </w:rPr>
              <w:t>коп</w:t>
            </w:r>
            <w:proofErr w:type="spellEnd"/>
          </w:p>
        </w:tc>
      </w:tr>
      <w:tr w:rsidR="00465E79" w:rsidRPr="00092190" w:rsidTr="00A20600">
        <w:tc>
          <w:tcPr>
            <w:tcW w:w="863" w:type="dxa"/>
          </w:tcPr>
          <w:p w:rsidR="00465E79" w:rsidRPr="00463D35" w:rsidRDefault="00465E79" w:rsidP="00465E79">
            <w:pPr>
              <w:spacing w:before="100" w:beforeAutospacing="1" w:after="100" w:afterAutospacing="1"/>
              <w:jc w:val="center"/>
              <w:rPr>
                <w:lang w:val="uk-UA" w:eastAsia="uk-UA"/>
              </w:rPr>
            </w:pPr>
            <w:r w:rsidRPr="00463D35">
              <w:rPr>
                <w:lang w:val="uk-UA" w:eastAsia="uk-UA"/>
              </w:rPr>
              <w:t>5</w:t>
            </w:r>
          </w:p>
        </w:tc>
        <w:tc>
          <w:tcPr>
            <w:tcW w:w="3357" w:type="dxa"/>
          </w:tcPr>
          <w:p w:rsidR="00465E79" w:rsidRPr="00463D35" w:rsidRDefault="00465E79" w:rsidP="00465E79">
            <w:pPr>
              <w:spacing w:before="100" w:beforeAutospacing="1" w:after="100" w:afterAutospacing="1"/>
              <w:ind w:left="130" w:right="227"/>
              <w:jc w:val="both"/>
              <w:rPr>
                <w:lang w:val="uk-UA" w:eastAsia="uk-UA"/>
              </w:rPr>
            </w:pPr>
            <w:r w:rsidRPr="00463D35">
              <w:rPr>
                <w:lang w:val="uk-UA" w:eastAsia="uk-UA"/>
              </w:rPr>
              <w:t>Сумарні витрати на виконання запланованого регулювання</w:t>
            </w:r>
          </w:p>
        </w:tc>
        <w:tc>
          <w:tcPr>
            <w:tcW w:w="2738" w:type="dxa"/>
            <w:vAlign w:val="center"/>
          </w:tcPr>
          <w:p w:rsidR="00465E79" w:rsidRPr="008B122E" w:rsidRDefault="00465E79" w:rsidP="00465E79">
            <w:pPr>
              <w:spacing w:before="100" w:beforeAutospacing="1" w:after="100" w:afterAutospacing="1"/>
              <w:ind w:left="130" w:right="227"/>
              <w:jc w:val="center"/>
              <w:rPr>
                <w:lang w:val="uk-UA" w:eastAsia="uk-UA"/>
              </w:rPr>
            </w:pPr>
            <w:r>
              <w:rPr>
                <w:lang w:val="uk-UA" w:eastAsia="uk-UA"/>
              </w:rPr>
              <w:t xml:space="preserve">67 251 грн 00 </w:t>
            </w:r>
            <w:proofErr w:type="spellStart"/>
            <w:r>
              <w:rPr>
                <w:lang w:val="uk-UA" w:eastAsia="uk-UA"/>
              </w:rPr>
              <w:t>коп</w:t>
            </w:r>
            <w:proofErr w:type="spellEnd"/>
          </w:p>
        </w:tc>
        <w:tc>
          <w:tcPr>
            <w:tcW w:w="2693" w:type="dxa"/>
            <w:vAlign w:val="center"/>
          </w:tcPr>
          <w:p w:rsidR="00465E79" w:rsidRPr="008B122E" w:rsidRDefault="00465E79" w:rsidP="00465E79">
            <w:pPr>
              <w:spacing w:before="100" w:beforeAutospacing="1" w:after="100" w:afterAutospacing="1"/>
              <w:ind w:left="130" w:right="227"/>
              <w:jc w:val="center"/>
              <w:rPr>
                <w:lang w:val="uk-UA" w:eastAsia="uk-UA"/>
              </w:rPr>
            </w:pPr>
            <w:r>
              <w:rPr>
                <w:lang w:val="uk-UA" w:eastAsia="uk-UA"/>
              </w:rPr>
              <w:t xml:space="preserve">336 255 грн 00 </w:t>
            </w:r>
            <w:proofErr w:type="spellStart"/>
            <w:r>
              <w:rPr>
                <w:lang w:val="uk-UA" w:eastAsia="uk-UA"/>
              </w:rPr>
              <w:t>коп</w:t>
            </w:r>
            <w:proofErr w:type="spellEnd"/>
          </w:p>
        </w:tc>
      </w:tr>
    </w:tbl>
    <w:p w:rsidR="00D70F33" w:rsidRPr="00E75620" w:rsidRDefault="00D70F33" w:rsidP="00D70F33">
      <w:pPr>
        <w:tabs>
          <w:tab w:val="left" w:pos="567"/>
        </w:tabs>
        <w:spacing w:before="100" w:beforeAutospacing="1" w:after="100" w:afterAutospacing="1"/>
        <w:jc w:val="both"/>
        <w:rPr>
          <w:sz w:val="28"/>
          <w:lang w:val="uk-UA" w:eastAsia="uk-UA"/>
        </w:rPr>
      </w:pPr>
      <w:r>
        <w:rPr>
          <w:sz w:val="28"/>
          <w:lang w:val="uk-UA" w:eastAsia="uk-UA"/>
        </w:rPr>
        <w:t>5.</w:t>
      </w:r>
      <w:r>
        <w:rPr>
          <w:sz w:val="28"/>
          <w:lang w:val="uk-UA" w:eastAsia="uk-UA"/>
        </w:rPr>
        <w:tab/>
      </w:r>
      <w:r w:rsidRPr="00E75620">
        <w:rPr>
          <w:sz w:val="28"/>
          <w:lang w:val="uk-UA" w:eastAsia="uk-UA"/>
        </w:rPr>
        <w:t>Розроблення кор</w:t>
      </w:r>
      <w:r w:rsidR="00447AFE">
        <w:rPr>
          <w:sz w:val="28"/>
          <w:lang w:val="uk-UA" w:eastAsia="uk-UA"/>
        </w:rPr>
        <w:t>и</w:t>
      </w:r>
      <w:r w:rsidRPr="00E75620">
        <w:rPr>
          <w:sz w:val="28"/>
          <w:lang w:val="uk-UA" w:eastAsia="uk-UA"/>
        </w:rPr>
        <w:t>гуючих (пом’якшувальних) заходів для малого підприємництва щодо запропонованого регулювання</w:t>
      </w:r>
      <w:r>
        <w:rPr>
          <w:sz w:val="28"/>
          <w:lang w:val="uk-UA" w:eastAsia="uk-UA"/>
        </w:rPr>
        <w:t>.</w:t>
      </w:r>
    </w:p>
    <w:p w:rsidR="00B718CE" w:rsidRDefault="00D70F33" w:rsidP="000671A2">
      <w:pPr>
        <w:spacing w:before="100" w:beforeAutospacing="1" w:after="100" w:afterAutospacing="1"/>
        <w:ind w:firstLine="426"/>
        <w:jc w:val="both"/>
        <w:rPr>
          <w:sz w:val="28"/>
          <w:szCs w:val="28"/>
          <w:lang w:val="uk-UA"/>
        </w:rPr>
      </w:pPr>
      <w:bookmarkStart w:id="9" w:name="n151"/>
      <w:bookmarkEnd w:id="9"/>
      <w:r w:rsidRPr="00E75620">
        <w:rPr>
          <w:sz w:val="28"/>
          <w:lang w:val="uk-UA" w:eastAsia="uk-UA"/>
        </w:rPr>
        <w:t xml:space="preserve">На основі оцінки сумарних витрат малого підприємництва на виконання запланованого регулювання (за перший рік регулювання та за п’ять років) з </w:t>
      </w:r>
      <w:r>
        <w:rPr>
          <w:sz w:val="28"/>
          <w:lang w:val="uk-UA" w:eastAsia="uk-UA"/>
        </w:rPr>
        <w:t>не відмічали відмінностей у питомій</w:t>
      </w:r>
      <w:r w:rsidRPr="00E75620">
        <w:rPr>
          <w:sz w:val="28"/>
          <w:lang w:val="uk-UA" w:eastAsia="uk-UA"/>
        </w:rPr>
        <w:t xml:space="preserve"> вартості адміністративного навантаження між суб’єктами великого, середнього та малого підприємництва</w:t>
      </w:r>
      <w:r>
        <w:rPr>
          <w:sz w:val="28"/>
          <w:lang w:val="uk-UA" w:eastAsia="uk-UA"/>
        </w:rPr>
        <w:t>. У зв’язку із цим,</w:t>
      </w:r>
      <w:r w:rsidRPr="00E75620">
        <w:rPr>
          <w:sz w:val="28"/>
          <w:lang w:val="uk-UA" w:eastAsia="uk-UA"/>
        </w:rPr>
        <w:t xml:space="preserve"> компенсаторні механізми </w:t>
      </w:r>
      <w:r>
        <w:rPr>
          <w:sz w:val="28"/>
          <w:lang w:val="uk-UA" w:eastAsia="uk-UA"/>
        </w:rPr>
        <w:t>не розроблялися.</w:t>
      </w:r>
    </w:p>
    <w:sectPr w:rsidR="00B718CE" w:rsidSect="003D1C2B">
      <w:headerReference w:type="default" r:id="rId10"/>
      <w:headerReference w:type="first" r:id="rId11"/>
      <w:pgSz w:w="11906" w:h="16838"/>
      <w:pgMar w:top="1134" w:right="567"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792" w:rsidRDefault="001F4792" w:rsidP="00002437">
      <w:r>
        <w:separator/>
      </w:r>
    </w:p>
  </w:endnote>
  <w:endnote w:type="continuationSeparator" w:id="0">
    <w:p w:rsidR="001F4792" w:rsidRDefault="001F4792" w:rsidP="000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792" w:rsidRDefault="001F4792" w:rsidP="00002437">
      <w:r>
        <w:separator/>
      </w:r>
    </w:p>
  </w:footnote>
  <w:footnote w:type="continuationSeparator" w:id="0">
    <w:p w:rsidR="001F4792" w:rsidRDefault="001F4792" w:rsidP="000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397468"/>
      <w:docPartObj>
        <w:docPartGallery w:val="Page Numbers (Top of Page)"/>
        <w:docPartUnique/>
      </w:docPartObj>
    </w:sdtPr>
    <w:sdtEndPr/>
    <w:sdtContent>
      <w:p w:rsidR="00F0468B" w:rsidRDefault="00F0468B">
        <w:pPr>
          <w:pStyle w:val="af"/>
          <w:jc w:val="center"/>
        </w:pPr>
        <w:r>
          <w:fldChar w:fldCharType="begin"/>
        </w:r>
        <w:r>
          <w:instrText>PAGE   \* MERGEFORMAT</w:instrText>
        </w:r>
        <w:r>
          <w:fldChar w:fldCharType="separate"/>
        </w:r>
        <w:r w:rsidR="004E260C">
          <w:rPr>
            <w:noProof/>
          </w:rPr>
          <w:t>18</w:t>
        </w:r>
        <w:r>
          <w:fldChar w:fldCharType="end"/>
        </w:r>
      </w:p>
    </w:sdtContent>
  </w:sdt>
  <w:p w:rsidR="00F0468B" w:rsidRDefault="00F0468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8B" w:rsidRDefault="00F0468B">
    <w:pPr>
      <w:pStyle w:val="af"/>
      <w:jc w:val="center"/>
    </w:pPr>
  </w:p>
  <w:p w:rsidR="00F0468B" w:rsidRDefault="00F0468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4F2E"/>
    <w:multiLevelType w:val="hybridMultilevel"/>
    <w:tmpl w:val="D5DE495A"/>
    <w:lvl w:ilvl="0" w:tplc="96408252">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C6E14"/>
    <w:multiLevelType w:val="hybridMultilevel"/>
    <w:tmpl w:val="5DD662AC"/>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62285A"/>
    <w:multiLevelType w:val="multilevel"/>
    <w:tmpl w:val="FFFFFFFF"/>
    <w:lvl w:ilvl="0">
      <w:start w:val="1"/>
      <w:numFmt w:val="decimal"/>
      <w:lvlText w:val="%1."/>
      <w:lvlJc w:val="left"/>
      <w:pPr>
        <w:ind w:left="-1232" w:firstLine="1800"/>
      </w:pPr>
      <w:rPr>
        <w:rFonts w:cs="Times New Roman"/>
        <w:u w:val="none"/>
      </w:rPr>
    </w:lvl>
    <w:lvl w:ilvl="1">
      <w:start w:val="1"/>
      <w:numFmt w:val="lowerLetter"/>
      <w:lvlText w:val="%2."/>
      <w:lvlJc w:val="left"/>
      <w:pPr>
        <w:ind w:left="-512" w:firstLine="3960"/>
      </w:pPr>
      <w:rPr>
        <w:rFonts w:cs="Times New Roman"/>
        <w:u w:val="none"/>
      </w:rPr>
    </w:lvl>
    <w:lvl w:ilvl="2">
      <w:start w:val="1"/>
      <w:numFmt w:val="lowerRoman"/>
      <w:lvlText w:val="%3."/>
      <w:lvlJc w:val="right"/>
      <w:pPr>
        <w:ind w:left="208" w:firstLine="6120"/>
      </w:pPr>
      <w:rPr>
        <w:rFonts w:cs="Times New Roman"/>
        <w:u w:val="none"/>
      </w:rPr>
    </w:lvl>
    <w:lvl w:ilvl="3">
      <w:start w:val="1"/>
      <w:numFmt w:val="decimal"/>
      <w:lvlText w:val="%4."/>
      <w:lvlJc w:val="left"/>
      <w:pPr>
        <w:ind w:left="928" w:firstLine="8280"/>
      </w:pPr>
      <w:rPr>
        <w:rFonts w:cs="Times New Roman"/>
        <w:u w:val="none"/>
      </w:rPr>
    </w:lvl>
    <w:lvl w:ilvl="4">
      <w:start w:val="1"/>
      <w:numFmt w:val="lowerLetter"/>
      <w:lvlText w:val="%5."/>
      <w:lvlJc w:val="left"/>
      <w:pPr>
        <w:ind w:left="1648" w:firstLine="10440"/>
      </w:pPr>
      <w:rPr>
        <w:rFonts w:cs="Times New Roman"/>
        <w:u w:val="none"/>
      </w:rPr>
    </w:lvl>
    <w:lvl w:ilvl="5">
      <w:start w:val="1"/>
      <w:numFmt w:val="lowerRoman"/>
      <w:lvlText w:val="%6."/>
      <w:lvlJc w:val="right"/>
      <w:pPr>
        <w:ind w:left="2368" w:firstLine="12600"/>
      </w:pPr>
      <w:rPr>
        <w:rFonts w:cs="Times New Roman"/>
        <w:u w:val="none"/>
      </w:rPr>
    </w:lvl>
    <w:lvl w:ilvl="6">
      <w:start w:val="1"/>
      <w:numFmt w:val="decimal"/>
      <w:lvlText w:val="%7."/>
      <w:lvlJc w:val="left"/>
      <w:pPr>
        <w:ind w:left="3088" w:firstLine="14760"/>
      </w:pPr>
      <w:rPr>
        <w:rFonts w:cs="Times New Roman"/>
        <w:u w:val="none"/>
      </w:rPr>
    </w:lvl>
    <w:lvl w:ilvl="7">
      <w:start w:val="1"/>
      <w:numFmt w:val="lowerLetter"/>
      <w:lvlText w:val="%8."/>
      <w:lvlJc w:val="left"/>
      <w:pPr>
        <w:ind w:left="3808" w:firstLine="16920"/>
      </w:pPr>
      <w:rPr>
        <w:rFonts w:cs="Times New Roman"/>
        <w:u w:val="none"/>
      </w:rPr>
    </w:lvl>
    <w:lvl w:ilvl="8">
      <w:start w:val="1"/>
      <w:numFmt w:val="lowerRoman"/>
      <w:lvlText w:val="%9."/>
      <w:lvlJc w:val="right"/>
      <w:pPr>
        <w:ind w:left="4528" w:firstLine="19080"/>
      </w:pPr>
      <w:rPr>
        <w:rFonts w:cs="Times New Roman"/>
        <w:u w:val="none"/>
      </w:rPr>
    </w:lvl>
  </w:abstractNum>
  <w:abstractNum w:abstractNumId="3" w15:restartNumberingAfterBreak="0">
    <w:nsid w:val="1B634FC9"/>
    <w:multiLevelType w:val="hybridMultilevel"/>
    <w:tmpl w:val="04988A94"/>
    <w:lvl w:ilvl="0" w:tplc="96408252">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D44A9"/>
    <w:multiLevelType w:val="hybridMultilevel"/>
    <w:tmpl w:val="0AC20DC0"/>
    <w:lvl w:ilvl="0" w:tplc="FD5435B0">
      <w:start w:val="1"/>
      <w:numFmt w:val="decimal"/>
      <w:lvlText w:val="%1)"/>
      <w:lvlJc w:val="left"/>
      <w:pPr>
        <w:ind w:left="924" w:hanging="56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734A6"/>
    <w:multiLevelType w:val="hybridMultilevel"/>
    <w:tmpl w:val="F5901B1C"/>
    <w:lvl w:ilvl="0" w:tplc="A3A211E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3D564525"/>
    <w:multiLevelType w:val="hybridMultilevel"/>
    <w:tmpl w:val="1B76CDCA"/>
    <w:lvl w:ilvl="0" w:tplc="E3C45292">
      <w:start w:val="1"/>
      <w:numFmt w:val="bullet"/>
      <w:lvlText w:val=""/>
      <w:lvlJc w:val="left"/>
      <w:pPr>
        <w:ind w:left="1565" w:hanging="360"/>
      </w:pPr>
      <w:rPr>
        <w:rFonts w:ascii="Symbol" w:hAnsi="Symbol" w:hint="default"/>
      </w:rPr>
    </w:lvl>
    <w:lvl w:ilvl="1" w:tplc="04220003" w:tentative="1">
      <w:start w:val="1"/>
      <w:numFmt w:val="bullet"/>
      <w:lvlText w:val="o"/>
      <w:lvlJc w:val="left"/>
      <w:pPr>
        <w:ind w:left="2285" w:hanging="360"/>
      </w:pPr>
      <w:rPr>
        <w:rFonts w:ascii="Courier New" w:hAnsi="Courier New" w:cs="Courier New" w:hint="default"/>
      </w:rPr>
    </w:lvl>
    <w:lvl w:ilvl="2" w:tplc="04220005" w:tentative="1">
      <w:start w:val="1"/>
      <w:numFmt w:val="bullet"/>
      <w:lvlText w:val=""/>
      <w:lvlJc w:val="left"/>
      <w:pPr>
        <w:ind w:left="3005" w:hanging="360"/>
      </w:pPr>
      <w:rPr>
        <w:rFonts w:ascii="Wingdings" w:hAnsi="Wingdings" w:hint="default"/>
      </w:rPr>
    </w:lvl>
    <w:lvl w:ilvl="3" w:tplc="04220001" w:tentative="1">
      <w:start w:val="1"/>
      <w:numFmt w:val="bullet"/>
      <w:lvlText w:val=""/>
      <w:lvlJc w:val="left"/>
      <w:pPr>
        <w:ind w:left="3725" w:hanging="360"/>
      </w:pPr>
      <w:rPr>
        <w:rFonts w:ascii="Symbol" w:hAnsi="Symbol" w:hint="default"/>
      </w:rPr>
    </w:lvl>
    <w:lvl w:ilvl="4" w:tplc="04220003" w:tentative="1">
      <w:start w:val="1"/>
      <w:numFmt w:val="bullet"/>
      <w:lvlText w:val="o"/>
      <w:lvlJc w:val="left"/>
      <w:pPr>
        <w:ind w:left="4445" w:hanging="360"/>
      </w:pPr>
      <w:rPr>
        <w:rFonts w:ascii="Courier New" w:hAnsi="Courier New" w:cs="Courier New" w:hint="default"/>
      </w:rPr>
    </w:lvl>
    <w:lvl w:ilvl="5" w:tplc="04220005" w:tentative="1">
      <w:start w:val="1"/>
      <w:numFmt w:val="bullet"/>
      <w:lvlText w:val=""/>
      <w:lvlJc w:val="left"/>
      <w:pPr>
        <w:ind w:left="5165" w:hanging="360"/>
      </w:pPr>
      <w:rPr>
        <w:rFonts w:ascii="Wingdings" w:hAnsi="Wingdings" w:hint="default"/>
      </w:rPr>
    </w:lvl>
    <w:lvl w:ilvl="6" w:tplc="04220001" w:tentative="1">
      <w:start w:val="1"/>
      <w:numFmt w:val="bullet"/>
      <w:lvlText w:val=""/>
      <w:lvlJc w:val="left"/>
      <w:pPr>
        <w:ind w:left="5885" w:hanging="360"/>
      </w:pPr>
      <w:rPr>
        <w:rFonts w:ascii="Symbol" w:hAnsi="Symbol" w:hint="default"/>
      </w:rPr>
    </w:lvl>
    <w:lvl w:ilvl="7" w:tplc="04220003" w:tentative="1">
      <w:start w:val="1"/>
      <w:numFmt w:val="bullet"/>
      <w:lvlText w:val="o"/>
      <w:lvlJc w:val="left"/>
      <w:pPr>
        <w:ind w:left="6605" w:hanging="360"/>
      </w:pPr>
      <w:rPr>
        <w:rFonts w:ascii="Courier New" w:hAnsi="Courier New" w:cs="Courier New" w:hint="default"/>
      </w:rPr>
    </w:lvl>
    <w:lvl w:ilvl="8" w:tplc="04220005" w:tentative="1">
      <w:start w:val="1"/>
      <w:numFmt w:val="bullet"/>
      <w:lvlText w:val=""/>
      <w:lvlJc w:val="left"/>
      <w:pPr>
        <w:ind w:left="7325" w:hanging="360"/>
      </w:pPr>
      <w:rPr>
        <w:rFonts w:ascii="Wingdings" w:hAnsi="Wingdings" w:hint="default"/>
      </w:rPr>
    </w:lvl>
  </w:abstractNum>
  <w:abstractNum w:abstractNumId="7" w15:restartNumberingAfterBreak="0">
    <w:nsid w:val="3DCD2C7A"/>
    <w:multiLevelType w:val="hybridMultilevel"/>
    <w:tmpl w:val="1696F658"/>
    <w:lvl w:ilvl="0" w:tplc="94AE83C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15:restartNumberingAfterBreak="0">
    <w:nsid w:val="641F4130"/>
    <w:multiLevelType w:val="hybridMultilevel"/>
    <w:tmpl w:val="C38C6A28"/>
    <w:lvl w:ilvl="0" w:tplc="6596C07A">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9" w15:restartNumberingAfterBreak="0">
    <w:nsid w:val="69802E45"/>
    <w:multiLevelType w:val="multilevel"/>
    <w:tmpl w:val="FFFFFFFF"/>
    <w:lvl w:ilvl="0">
      <w:start w:val="1"/>
      <w:numFmt w:val="decimal"/>
      <w:lvlText w:val="%1."/>
      <w:lvlJc w:val="left"/>
      <w:pPr>
        <w:ind w:left="-1232" w:firstLine="1800"/>
      </w:pPr>
      <w:rPr>
        <w:rFonts w:cs="Times New Roman"/>
        <w:u w:val="none"/>
      </w:rPr>
    </w:lvl>
    <w:lvl w:ilvl="1">
      <w:start w:val="1"/>
      <w:numFmt w:val="lowerLetter"/>
      <w:lvlText w:val="%2."/>
      <w:lvlJc w:val="left"/>
      <w:pPr>
        <w:ind w:left="-512" w:firstLine="3960"/>
      </w:pPr>
      <w:rPr>
        <w:rFonts w:cs="Times New Roman"/>
        <w:u w:val="none"/>
      </w:rPr>
    </w:lvl>
    <w:lvl w:ilvl="2">
      <w:start w:val="1"/>
      <w:numFmt w:val="lowerRoman"/>
      <w:lvlText w:val="%3."/>
      <w:lvlJc w:val="right"/>
      <w:pPr>
        <w:ind w:left="208" w:firstLine="6120"/>
      </w:pPr>
      <w:rPr>
        <w:rFonts w:cs="Times New Roman"/>
        <w:u w:val="none"/>
      </w:rPr>
    </w:lvl>
    <w:lvl w:ilvl="3">
      <w:start w:val="1"/>
      <w:numFmt w:val="decimal"/>
      <w:lvlText w:val="%4."/>
      <w:lvlJc w:val="left"/>
      <w:pPr>
        <w:ind w:left="928" w:firstLine="8280"/>
      </w:pPr>
      <w:rPr>
        <w:rFonts w:cs="Times New Roman"/>
        <w:u w:val="none"/>
      </w:rPr>
    </w:lvl>
    <w:lvl w:ilvl="4">
      <w:start w:val="1"/>
      <w:numFmt w:val="lowerLetter"/>
      <w:lvlText w:val="%5."/>
      <w:lvlJc w:val="left"/>
      <w:pPr>
        <w:ind w:left="1648" w:firstLine="10440"/>
      </w:pPr>
      <w:rPr>
        <w:rFonts w:cs="Times New Roman"/>
        <w:u w:val="none"/>
      </w:rPr>
    </w:lvl>
    <w:lvl w:ilvl="5">
      <w:start w:val="1"/>
      <w:numFmt w:val="lowerRoman"/>
      <w:lvlText w:val="%6."/>
      <w:lvlJc w:val="right"/>
      <w:pPr>
        <w:ind w:left="2368" w:firstLine="12600"/>
      </w:pPr>
      <w:rPr>
        <w:rFonts w:cs="Times New Roman"/>
        <w:u w:val="none"/>
      </w:rPr>
    </w:lvl>
    <w:lvl w:ilvl="6">
      <w:start w:val="1"/>
      <w:numFmt w:val="decimal"/>
      <w:lvlText w:val="%7."/>
      <w:lvlJc w:val="left"/>
      <w:pPr>
        <w:ind w:left="3088" w:firstLine="14760"/>
      </w:pPr>
      <w:rPr>
        <w:rFonts w:cs="Times New Roman"/>
        <w:u w:val="none"/>
      </w:rPr>
    </w:lvl>
    <w:lvl w:ilvl="7">
      <w:start w:val="1"/>
      <w:numFmt w:val="lowerLetter"/>
      <w:lvlText w:val="%8."/>
      <w:lvlJc w:val="left"/>
      <w:pPr>
        <w:ind w:left="3808" w:firstLine="16920"/>
      </w:pPr>
      <w:rPr>
        <w:rFonts w:cs="Times New Roman"/>
        <w:u w:val="none"/>
      </w:rPr>
    </w:lvl>
    <w:lvl w:ilvl="8">
      <w:start w:val="1"/>
      <w:numFmt w:val="lowerRoman"/>
      <w:lvlText w:val="%9."/>
      <w:lvlJc w:val="right"/>
      <w:pPr>
        <w:ind w:left="4528" w:firstLine="19080"/>
      </w:pPr>
      <w:rPr>
        <w:rFonts w:cs="Times New Roman"/>
        <w:u w:val="none"/>
      </w:rPr>
    </w:lvl>
  </w:abstractNum>
  <w:abstractNum w:abstractNumId="10" w15:restartNumberingAfterBreak="0">
    <w:nsid w:val="77F82CCD"/>
    <w:multiLevelType w:val="hybridMultilevel"/>
    <w:tmpl w:val="DF36D612"/>
    <w:lvl w:ilvl="0" w:tplc="3C54E968">
      <w:start w:val="6"/>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6"/>
  </w:num>
  <w:num w:numId="6">
    <w:abstractNumId w:val="8"/>
  </w:num>
  <w:num w:numId="7">
    <w:abstractNumId w:val="10"/>
  </w:num>
  <w:num w:numId="8">
    <w:abstractNumId w:val="7"/>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F0"/>
    <w:rsid w:val="00001ABB"/>
    <w:rsid w:val="00001B9E"/>
    <w:rsid w:val="000023E8"/>
    <w:rsid w:val="00002437"/>
    <w:rsid w:val="0000484B"/>
    <w:rsid w:val="0000552C"/>
    <w:rsid w:val="0000637F"/>
    <w:rsid w:val="000107A9"/>
    <w:rsid w:val="00014091"/>
    <w:rsid w:val="000149CD"/>
    <w:rsid w:val="00016899"/>
    <w:rsid w:val="0001759C"/>
    <w:rsid w:val="00020711"/>
    <w:rsid w:val="00021E83"/>
    <w:rsid w:val="00023695"/>
    <w:rsid w:val="00023E2A"/>
    <w:rsid w:val="00026778"/>
    <w:rsid w:val="0003417E"/>
    <w:rsid w:val="0003528C"/>
    <w:rsid w:val="00035477"/>
    <w:rsid w:val="00035CC4"/>
    <w:rsid w:val="00041159"/>
    <w:rsid w:val="00043648"/>
    <w:rsid w:val="000449C3"/>
    <w:rsid w:val="000501EF"/>
    <w:rsid w:val="000505D4"/>
    <w:rsid w:val="00050E4D"/>
    <w:rsid w:val="00055675"/>
    <w:rsid w:val="0005576F"/>
    <w:rsid w:val="00055EAE"/>
    <w:rsid w:val="0005698C"/>
    <w:rsid w:val="000571A8"/>
    <w:rsid w:val="00060F2C"/>
    <w:rsid w:val="000671A2"/>
    <w:rsid w:val="00067A7D"/>
    <w:rsid w:val="000709FE"/>
    <w:rsid w:val="00075A81"/>
    <w:rsid w:val="000778E9"/>
    <w:rsid w:val="0008012E"/>
    <w:rsid w:val="00080B58"/>
    <w:rsid w:val="00080C72"/>
    <w:rsid w:val="00081CC6"/>
    <w:rsid w:val="000821A3"/>
    <w:rsid w:val="00082F3A"/>
    <w:rsid w:val="00083A7F"/>
    <w:rsid w:val="00083EE2"/>
    <w:rsid w:val="00085067"/>
    <w:rsid w:val="00091790"/>
    <w:rsid w:val="00093396"/>
    <w:rsid w:val="00093A1E"/>
    <w:rsid w:val="000943B4"/>
    <w:rsid w:val="00094984"/>
    <w:rsid w:val="000962EC"/>
    <w:rsid w:val="000962FB"/>
    <w:rsid w:val="00096763"/>
    <w:rsid w:val="000970A7"/>
    <w:rsid w:val="000A18B2"/>
    <w:rsid w:val="000A35CA"/>
    <w:rsid w:val="000A3836"/>
    <w:rsid w:val="000A4255"/>
    <w:rsid w:val="000A47A8"/>
    <w:rsid w:val="000A562A"/>
    <w:rsid w:val="000A6AC1"/>
    <w:rsid w:val="000A79B2"/>
    <w:rsid w:val="000A7BD5"/>
    <w:rsid w:val="000B06D3"/>
    <w:rsid w:val="000B16C5"/>
    <w:rsid w:val="000B1B17"/>
    <w:rsid w:val="000B1C5F"/>
    <w:rsid w:val="000B76B8"/>
    <w:rsid w:val="000C0764"/>
    <w:rsid w:val="000C0DB6"/>
    <w:rsid w:val="000C24F9"/>
    <w:rsid w:val="000C588D"/>
    <w:rsid w:val="000C765D"/>
    <w:rsid w:val="000D1884"/>
    <w:rsid w:val="000D56C8"/>
    <w:rsid w:val="000D68AB"/>
    <w:rsid w:val="000E0AB7"/>
    <w:rsid w:val="000E1BDB"/>
    <w:rsid w:val="000E1E5F"/>
    <w:rsid w:val="000E216E"/>
    <w:rsid w:val="000E2EE8"/>
    <w:rsid w:val="000F05C6"/>
    <w:rsid w:val="000F50EF"/>
    <w:rsid w:val="000F79DF"/>
    <w:rsid w:val="0010178C"/>
    <w:rsid w:val="00101AD4"/>
    <w:rsid w:val="00102052"/>
    <w:rsid w:val="001026D2"/>
    <w:rsid w:val="00105C5D"/>
    <w:rsid w:val="001073E4"/>
    <w:rsid w:val="001108D1"/>
    <w:rsid w:val="00111D02"/>
    <w:rsid w:val="00115610"/>
    <w:rsid w:val="00115EEC"/>
    <w:rsid w:val="00120B59"/>
    <w:rsid w:val="0012317D"/>
    <w:rsid w:val="00123A06"/>
    <w:rsid w:val="0013106C"/>
    <w:rsid w:val="0013249E"/>
    <w:rsid w:val="001342D2"/>
    <w:rsid w:val="001343ED"/>
    <w:rsid w:val="00137430"/>
    <w:rsid w:val="0013774E"/>
    <w:rsid w:val="00137FE6"/>
    <w:rsid w:val="001409A6"/>
    <w:rsid w:val="00144342"/>
    <w:rsid w:val="00146505"/>
    <w:rsid w:val="00147E1A"/>
    <w:rsid w:val="001500CC"/>
    <w:rsid w:val="001541F0"/>
    <w:rsid w:val="0015500E"/>
    <w:rsid w:val="00161F3D"/>
    <w:rsid w:val="00171295"/>
    <w:rsid w:val="0017690C"/>
    <w:rsid w:val="001808B0"/>
    <w:rsid w:val="0018315B"/>
    <w:rsid w:val="00185321"/>
    <w:rsid w:val="00185C03"/>
    <w:rsid w:val="00185C9B"/>
    <w:rsid w:val="00186478"/>
    <w:rsid w:val="00192D2C"/>
    <w:rsid w:val="00193016"/>
    <w:rsid w:val="00193247"/>
    <w:rsid w:val="0019617F"/>
    <w:rsid w:val="001A1454"/>
    <w:rsid w:val="001A1D76"/>
    <w:rsid w:val="001A3105"/>
    <w:rsid w:val="001A38DA"/>
    <w:rsid w:val="001A5418"/>
    <w:rsid w:val="001A6948"/>
    <w:rsid w:val="001A6C12"/>
    <w:rsid w:val="001A72CA"/>
    <w:rsid w:val="001B242A"/>
    <w:rsid w:val="001B3748"/>
    <w:rsid w:val="001B5C3C"/>
    <w:rsid w:val="001B7821"/>
    <w:rsid w:val="001C0B57"/>
    <w:rsid w:val="001C1089"/>
    <w:rsid w:val="001C1399"/>
    <w:rsid w:val="001C63C4"/>
    <w:rsid w:val="001D2C6C"/>
    <w:rsid w:val="001D2C9E"/>
    <w:rsid w:val="001D7C91"/>
    <w:rsid w:val="001E0461"/>
    <w:rsid w:val="001E0B0E"/>
    <w:rsid w:val="001E27D7"/>
    <w:rsid w:val="001E51B3"/>
    <w:rsid w:val="001F07E2"/>
    <w:rsid w:val="001F08D1"/>
    <w:rsid w:val="001F4792"/>
    <w:rsid w:val="001F4D29"/>
    <w:rsid w:val="002016A0"/>
    <w:rsid w:val="00207529"/>
    <w:rsid w:val="00207E85"/>
    <w:rsid w:val="002156AD"/>
    <w:rsid w:val="002173A1"/>
    <w:rsid w:val="002176AC"/>
    <w:rsid w:val="00220E60"/>
    <w:rsid w:val="00223605"/>
    <w:rsid w:val="0022360B"/>
    <w:rsid w:val="00223833"/>
    <w:rsid w:val="00224FCA"/>
    <w:rsid w:val="00225B4E"/>
    <w:rsid w:val="002263AC"/>
    <w:rsid w:val="00226FD6"/>
    <w:rsid w:val="00227310"/>
    <w:rsid w:val="00230B84"/>
    <w:rsid w:val="002332DE"/>
    <w:rsid w:val="0023413A"/>
    <w:rsid w:val="0023455E"/>
    <w:rsid w:val="002364AD"/>
    <w:rsid w:val="00240B16"/>
    <w:rsid w:val="00241D3D"/>
    <w:rsid w:val="00242AEE"/>
    <w:rsid w:val="00242E04"/>
    <w:rsid w:val="00243B84"/>
    <w:rsid w:val="00244895"/>
    <w:rsid w:val="00246AD7"/>
    <w:rsid w:val="0024795B"/>
    <w:rsid w:val="00255B6E"/>
    <w:rsid w:val="0025785D"/>
    <w:rsid w:val="00262392"/>
    <w:rsid w:val="002634FA"/>
    <w:rsid w:val="0026395D"/>
    <w:rsid w:val="00264522"/>
    <w:rsid w:val="00264528"/>
    <w:rsid w:val="00264980"/>
    <w:rsid w:val="00265191"/>
    <w:rsid w:val="0027292A"/>
    <w:rsid w:val="002738EF"/>
    <w:rsid w:val="00273AA5"/>
    <w:rsid w:val="002772E1"/>
    <w:rsid w:val="002773E9"/>
    <w:rsid w:val="00280656"/>
    <w:rsid w:val="00282F21"/>
    <w:rsid w:val="00284D33"/>
    <w:rsid w:val="00290BBF"/>
    <w:rsid w:val="00290EE0"/>
    <w:rsid w:val="00292005"/>
    <w:rsid w:val="002921CB"/>
    <w:rsid w:val="0029410C"/>
    <w:rsid w:val="002A0C60"/>
    <w:rsid w:val="002A20FD"/>
    <w:rsid w:val="002A40AD"/>
    <w:rsid w:val="002A4433"/>
    <w:rsid w:val="002A4A89"/>
    <w:rsid w:val="002A4C71"/>
    <w:rsid w:val="002B1724"/>
    <w:rsid w:val="002B2222"/>
    <w:rsid w:val="002B52A5"/>
    <w:rsid w:val="002B52AA"/>
    <w:rsid w:val="002B5C0F"/>
    <w:rsid w:val="002C1E6F"/>
    <w:rsid w:val="002C3716"/>
    <w:rsid w:val="002C56EC"/>
    <w:rsid w:val="002E19FC"/>
    <w:rsid w:val="002E1D2C"/>
    <w:rsid w:val="002E3333"/>
    <w:rsid w:val="002E591A"/>
    <w:rsid w:val="002E5C29"/>
    <w:rsid w:val="002E5DD8"/>
    <w:rsid w:val="002E5E84"/>
    <w:rsid w:val="002F3C08"/>
    <w:rsid w:val="002F5C7E"/>
    <w:rsid w:val="0030119E"/>
    <w:rsid w:val="00301D1D"/>
    <w:rsid w:val="0030284F"/>
    <w:rsid w:val="0030388A"/>
    <w:rsid w:val="00303BFE"/>
    <w:rsid w:val="003060F2"/>
    <w:rsid w:val="003101D8"/>
    <w:rsid w:val="00310AA1"/>
    <w:rsid w:val="00312261"/>
    <w:rsid w:val="00313EC6"/>
    <w:rsid w:val="00316968"/>
    <w:rsid w:val="003213CE"/>
    <w:rsid w:val="00322548"/>
    <w:rsid w:val="0032273C"/>
    <w:rsid w:val="00322C95"/>
    <w:rsid w:val="00323489"/>
    <w:rsid w:val="00326759"/>
    <w:rsid w:val="00330AC2"/>
    <w:rsid w:val="00331AA7"/>
    <w:rsid w:val="003324F7"/>
    <w:rsid w:val="00333546"/>
    <w:rsid w:val="00334BF4"/>
    <w:rsid w:val="00335963"/>
    <w:rsid w:val="00336EBF"/>
    <w:rsid w:val="003375B7"/>
    <w:rsid w:val="003404B0"/>
    <w:rsid w:val="00340EA1"/>
    <w:rsid w:val="00341FC1"/>
    <w:rsid w:val="003420D4"/>
    <w:rsid w:val="00344881"/>
    <w:rsid w:val="00344F38"/>
    <w:rsid w:val="00347510"/>
    <w:rsid w:val="00350D46"/>
    <w:rsid w:val="00353792"/>
    <w:rsid w:val="003550C2"/>
    <w:rsid w:val="003560C0"/>
    <w:rsid w:val="0036052D"/>
    <w:rsid w:val="00360680"/>
    <w:rsid w:val="00361485"/>
    <w:rsid w:val="0036437B"/>
    <w:rsid w:val="00364A21"/>
    <w:rsid w:val="00364F9B"/>
    <w:rsid w:val="00365CB3"/>
    <w:rsid w:val="00366582"/>
    <w:rsid w:val="00370781"/>
    <w:rsid w:val="00373638"/>
    <w:rsid w:val="0037369E"/>
    <w:rsid w:val="00374A9A"/>
    <w:rsid w:val="003767ED"/>
    <w:rsid w:val="00376AFA"/>
    <w:rsid w:val="00376EE1"/>
    <w:rsid w:val="00377E5C"/>
    <w:rsid w:val="00381A52"/>
    <w:rsid w:val="00382CF0"/>
    <w:rsid w:val="00387B80"/>
    <w:rsid w:val="0039782B"/>
    <w:rsid w:val="003A0466"/>
    <w:rsid w:val="003A0E12"/>
    <w:rsid w:val="003A2A86"/>
    <w:rsid w:val="003A2C5D"/>
    <w:rsid w:val="003A35DE"/>
    <w:rsid w:val="003A3697"/>
    <w:rsid w:val="003A455B"/>
    <w:rsid w:val="003B013E"/>
    <w:rsid w:val="003B0244"/>
    <w:rsid w:val="003B0AA2"/>
    <w:rsid w:val="003B26B3"/>
    <w:rsid w:val="003D165B"/>
    <w:rsid w:val="003D18FE"/>
    <w:rsid w:val="003D1C2B"/>
    <w:rsid w:val="003D2AA2"/>
    <w:rsid w:val="003D3098"/>
    <w:rsid w:val="003D323B"/>
    <w:rsid w:val="003D41C4"/>
    <w:rsid w:val="003D46A5"/>
    <w:rsid w:val="003D557D"/>
    <w:rsid w:val="003D5AF8"/>
    <w:rsid w:val="003D6338"/>
    <w:rsid w:val="003D6BAC"/>
    <w:rsid w:val="003E0565"/>
    <w:rsid w:val="003E2DB3"/>
    <w:rsid w:val="003E344E"/>
    <w:rsid w:val="003E73A3"/>
    <w:rsid w:val="003F0E1A"/>
    <w:rsid w:val="003F180C"/>
    <w:rsid w:val="003F1D1D"/>
    <w:rsid w:val="003F2130"/>
    <w:rsid w:val="003F2816"/>
    <w:rsid w:val="003F3890"/>
    <w:rsid w:val="003F6F65"/>
    <w:rsid w:val="003F7111"/>
    <w:rsid w:val="00404B32"/>
    <w:rsid w:val="00405FD8"/>
    <w:rsid w:val="004060A5"/>
    <w:rsid w:val="00407BC3"/>
    <w:rsid w:val="00407F02"/>
    <w:rsid w:val="004102AB"/>
    <w:rsid w:val="004153CB"/>
    <w:rsid w:val="0041678E"/>
    <w:rsid w:val="004167F5"/>
    <w:rsid w:val="004176A2"/>
    <w:rsid w:val="0042137E"/>
    <w:rsid w:val="00421851"/>
    <w:rsid w:val="00423132"/>
    <w:rsid w:val="00423C4A"/>
    <w:rsid w:val="00423D9F"/>
    <w:rsid w:val="00424099"/>
    <w:rsid w:val="004252BC"/>
    <w:rsid w:val="004258B5"/>
    <w:rsid w:val="00431DB3"/>
    <w:rsid w:val="00432836"/>
    <w:rsid w:val="004343B0"/>
    <w:rsid w:val="00436F7C"/>
    <w:rsid w:val="004379CC"/>
    <w:rsid w:val="0044170A"/>
    <w:rsid w:val="00443DF4"/>
    <w:rsid w:val="00444F16"/>
    <w:rsid w:val="00447AFE"/>
    <w:rsid w:val="004509F0"/>
    <w:rsid w:val="004529D8"/>
    <w:rsid w:val="004535B4"/>
    <w:rsid w:val="004612F8"/>
    <w:rsid w:val="004625A7"/>
    <w:rsid w:val="00463CBF"/>
    <w:rsid w:val="00465E79"/>
    <w:rsid w:val="00466BC4"/>
    <w:rsid w:val="00467A2A"/>
    <w:rsid w:val="0047014F"/>
    <w:rsid w:val="00471B5D"/>
    <w:rsid w:val="0047269D"/>
    <w:rsid w:val="004804DE"/>
    <w:rsid w:val="00480B73"/>
    <w:rsid w:val="00480FBB"/>
    <w:rsid w:val="0048548D"/>
    <w:rsid w:val="00486080"/>
    <w:rsid w:val="00491455"/>
    <w:rsid w:val="00491589"/>
    <w:rsid w:val="004924CB"/>
    <w:rsid w:val="004939E9"/>
    <w:rsid w:val="00493B73"/>
    <w:rsid w:val="00493D1B"/>
    <w:rsid w:val="004A0754"/>
    <w:rsid w:val="004A14B4"/>
    <w:rsid w:val="004A14D2"/>
    <w:rsid w:val="004A1EE7"/>
    <w:rsid w:val="004A233C"/>
    <w:rsid w:val="004A30E0"/>
    <w:rsid w:val="004A50E4"/>
    <w:rsid w:val="004A6309"/>
    <w:rsid w:val="004B0598"/>
    <w:rsid w:val="004B16BB"/>
    <w:rsid w:val="004B175C"/>
    <w:rsid w:val="004B1B87"/>
    <w:rsid w:val="004B2AD5"/>
    <w:rsid w:val="004B3059"/>
    <w:rsid w:val="004B37CD"/>
    <w:rsid w:val="004B409F"/>
    <w:rsid w:val="004B48E6"/>
    <w:rsid w:val="004B51F9"/>
    <w:rsid w:val="004B550D"/>
    <w:rsid w:val="004B6505"/>
    <w:rsid w:val="004C107C"/>
    <w:rsid w:val="004D0F85"/>
    <w:rsid w:val="004D4B6D"/>
    <w:rsid w:val="004D53C2"/>
    <w:rsid w:val="004E0ED7"/>
    <w:rsid w:val="004E260C"/>
    <w:rsid w:val="004E4CAB"/>
    <w:rsid w:val="004E6789"/>
    <w:rsid w:val="004E7C63"/>
    <w:rsid w:val="004F0568"/>
    <w:rsid w:val="004F0C41"/>
    <w:rsid w:val="004F2A5D"/>
    <w:rsid w:val="004F3B13"/>
    <w:rsid w:val="004F4276"/>
    <w:rsid w:val="004F4599"/>
    <w:rsid w:val="005017A9"/>
    <w:rsid w:val="00501AA1"/>
    <w:rsid w:val="00501B3B"/>
    <w:rsid w:val="0050488A"/>
    <w:rsid w:val="005051E4"/>
    <w:rsid w:val="0050566A"/>
    <w:rsid w:val="00510068"/>
    <w:rsid w:val="0051020F"/>
    <w:rsid w:val="005117AE"/>
    <w:rsid w:val="005123DD"/>
    <w:rsid w:val="005156B9"/>
    <w:rsid w:val="005156E5"/>
    <w:rsid w:val="00520273"/>
    <w:rsid w:val="005238E9"/>
    <w:rsid w:val="00523B7E"/>
    <w:rsid w:val="00524A60"/>
    <w:rsid w:val="00526093"/>
    <w:rsid w:val="00531978"/>
    <w:rsid w:val="00531A79"/>
    <w:rsid w:val="00532ACD"/>
    <w:rsid w:val="00532F01"/>
    <w:rsid w:val="0053423C"/>
    <w:rsid w:val="0053436F"/>
    <w:rsid w:val="005415E4"/>
    <w:rsid w:val="00541D85"/>
    <w:rsid w:val="00543FAF"/>
    <w:rsid w:val="005538C8"/>
    <w:rsid w:val="00554B0D"/>
    <w:rsid w:val="00554CCC"/>
    <w:rsid w:val="00556214"/>
    <w:rsid w:val="00556C65"/>
    <w:rsid w:val="00557409"/>
    <w:rsid w:val="005606E5"/>
    <w:rsid w:val="0056266F"/>
    <w:rsid w:val="00562881"/>
    <w:rsid w:val="00562AD3"/>
    <w:rsid w:val="005631CA"/>
    <w:rsid w:val="005639AE"/>
    <w:rsid w:val="00563D12"/>
    <w:rsid w:val="0056609D"/>
    <w:rsid w:val="005674B9"/>
    <w:rsid w:val="00570A04"/>
    <w:rsid w:val="00570CF3"/>
    <w:rsid w:val="00572456"/>
    <w:rsid w:val="005725DE"/>
    <w:rsid w:val="00572B12"/>
    <w:rsid w:val="00572D77"/>
    <w:rsid w:val="00573C3F"/>
    <w:rsid w:val="00573FFD"/>
    <w:rsid w:val="00574F60"/>
    <w:rsid w:val="00576FE3"/>
    <w:rsid w:val="0057732E"/>
    <w:rsid w:val="0058015B"/>
    <w:rsid w:val="005820A0"/>
    <w:rsid w:val="00586511"/>
    <w:rsid w:val="00590B1E"/>
    <w:rsid w:val="0059132F"/>
    <w:rsid w:val="00593B9B"/>
    <w:rsid w:val="0059435E"/>
    <w:rsid w:val="00597C25"/>
    <w:rsid w:val="005A0CC7"/>
    <w:rsid w:val="005A104E"/>
    <w:rsid w:val="005A175A"/>
    <w:rsid w:val="005A24C3"/>
    <w:rsid w:val="005B0BFB"/>
    <w:rsid w:val="005B2527"/>
    <w:rsid w:val="005B2BEF"/>
    <w:rsid w:val="005C0CA2"/>
    <w:rsid w:val="005C143A"/>
    <w:rsid w:val="005C55AB"/>
    <w:rsid w:val="005C5857"/>
    <w:rsid w:val="005C78F4"/>
    <w:rsid w:val="005D1951"/>
    <w:rsid w:val="005D3309"/>
    <w:rsid w:val="005D3690"/>
    <w:rsid w:val="005D3880"/>
    <w:rsid w:val="005D491D"/>
    <w:rsid w:val="005D4B67"/>
    <w:rsid w:val="005D4D9B"/>
    <w:rsid w:val="005D500E"/>
    <w:rsid w:val="005D53DE"/>
    <w:rsid w:val="005D5F16"/>
    <w:rsid w:val="005E0A0E"/>
    <w:rsid w:val="005E5A36"/>
    <w:rsid w:val="005E7D3A"/>
    <w:rsid w:val="005F05D8"/>
    <w:rsid w:val="005F2CC0"/>
    <w:rsid w:val="005F32C5"/>
    <w:rsid w:val="005F65CA"/>
    <w:rsid w:val="005F6762"/>
    <w:rsid w:val="005F76C3"/>
    <w:rsid w:val="00600514"/>
    <w:rsid w:val="00601404"/>
    <w:rsid w:val="00601878"/>
    <w:rsid w:val="00601C9A"/>
    <w:rsid w:val="006029D7"/>
    <w:rsid w:val="00602BF1"/>
    <w:rsid w:val="006046A2"/>
    <w:rsid w:val="00616838"/>
    <w:rsid w:val="00617868"/>
    <w:rsid w:val="006208E8"/>
    <w:rsid w:val="00620EF7"/>
    <w:rsid w:val="006210B8"/>
    <w:rsid w:val="00621221"/>
    <w:rsid w:val="0062172D"/>
    <w:rsid w:val="00621993"/>
    <w:rsid w:val="00625BFF"/>
    <w:rsid w:val="00626D1F"/>
    <w:rsid w:val="0063055C"/>
    <w:rsid w:val="00634021"/>
    <w:rsid w:val="006350DA"/>
    <w:rsid w:val="00636548"/>
    <w:rsid w:val="006376D5"/>
    <w:rsid w:val="006407C2"/>
    <w:rsid w:val="00640C05"/>
    <w:rsid w:val="00641253"/>
    <w:rsid w:val="00641459"/>
    <w:rsid w:val="00642324"/>
    <w:rsid w:val="00647F95"/>
    <w:rsid w:val="00652440"/>
    <w:rsid w:val="0065269B"/>
    <w:rsid w:val="00652EE7"/>
    <w:rsid w:val="00653E0E"/>
    <w:rsid w:val="00653F8D"/>
    <w:rsid w:val="00654093"/>
    <w:rsid w:val="0065444C"/>
    <w:rsid w:val="00654886"/>
    <w:rsid w:val="006600BC"/>
    <w:rsid w:val="0066048D"/>
    <w:rsid w:val="0066056D"/>
    <w:rsid w:val="006614BC"/>
    <w:rsid w:val="00661CDC"/>
    <w:rsid w:val="00663856"/>
    <w:rsid w:val="00666562"/>
    <w:rsid w:val="00672B83"/>
    <w:rsid w:val="00673FBA"/>
    <w:rsid w:val="00676440"/>
    <w:rsid w:val="006775B6"/>
    <w:rsid w:val="0068039F"/>
    <w:rsid w:val="00680B3D"/>
    <w:rsid w:val="0068157C"/>
    <w:rsid w:val="00681B33"/>
    <w:rsid w:val="00681D36"/>
    <w:rsid w:val="00681D74"/>
    <w:rsid w:val="006822A5"/>
    <w:rsid w:val="0068482C"/>
    <w:rsid w:val="006850F9"/>
    <w:rsid w:val="00685FA0"/>
    <w:rsid w:val="00693189"/>
    <w:rsid w:val="00693572"/>
    <w:rsid w:val="006946C2"/>
    <w:rsid w:val="0069584C"/>
    <w:rsid w:val="006A0488"/>
    <w:rsid w:val="006A0A2B"/>
    <w:rsid w:val="006A3D58"/>
    <w:rsid w:val="006B0543"/>
    <w:rsid w:val="006B1A04"/>
    <w:rsid w:val="006B502D"/>
    <w:rsid w:val="006C0692"/>
    <w:rsid w:val="006C1673"/>
    <w:rsid w:val="006C1A1F"/>
    <w:rsid w:val="006C1D98"/>
    <w:rsid w:val="006C1E02"/>
    <w:rsid w:val="006C4848"/>
    <w:rsid w:val="006C6E5C"/>
    <w:rsid w:val="006D1AF0"/>
    <w:rsid w:val="006E0AC1"/>
    <w:rsid w:val="006E1365"/>
    <w:rsid w:val="006E1609"/>
    <w:rsid w:val="006E2E96"/>
    <w:rsid w:val="006E403C"/>
    <w:rsid w:val="006E5028"/>
    <w:rsid w:val="006F0C28"/>
    <w:rsid w:val="006F14FC"/>
    <w:rsid w:val="006F2A5B"/>
    <w:rsid w:val="006F339E"/>
    <w:rsid w:val="006F5113"/>
    <w:rsid w:val="006F6C06"/>
    <w:rsid w:val="006F6FF0"/>
    <w:rsid w:val="006F70FF"/>
    <w:rsid w:val="00700453"/>
    <w:rsid w:val="0070260E"/>
    <w:rsid w:val="00703B0E"/>
    <w:rsid w:val="00703F67"/>
    <w:rsid w:val="007111D0"/>
    <w:rsid w:val="007133EE"/>
    <w:rsid w:val="00715977"/>
    <w:rsid w:val="0071602E"/>
    <w:rsid w:val="007177DE"/>
    <w:rsid w:val="0072334F"/>
    <w:rsid w:val="00725387"/>
    <w:rsid w:val="00725793"/>
    <w:rsid w:val="007304B4"/>
    <w:rsid w:val="00731DB9"/>
    <w:rsid w:val="00732277"/>
    <w:rsid w:val="0073439D"/>
    <w:rsid w:val="007350B4"/>
    <w:rsid w:val="00735DC4"/>
    <w:rsid w:val="0074063C"/>
    <w:rsid w:val="00741BAA"/>
    <w:rsid w:val="007433EA"/>
    <w:rsid w:val="007437AA"/>
    <w:rsid w:val="00744960"/>
    <w:rsid w:val="0074549C"/>
    <w:rsid w:val="007536C6"/>
    <w:rsid w:val="007541D1"/>
    <w:rsid w:val="00755600"/>
    <w:rsid w:val="0075745E"/>
    <w:rsid w:val="00761740"/>
    <w:rsid w:val="00762687"/>
    <w:rsid w:val="00764C52"/>
    <w:rsid w:val="007664E9"/>
    <w:rsid w:val="0077008C"/>
    <w:rsid w:val="007711F1"/>
    <w:rsid w:val="007715B1"/>
    <w:rsid w:val="0077175A"/>
    <w:rsid w:val="00771F26"/>
    <w:rsid w:val="007725FB"/>
    <w:rsid w:val="007753EF"/>
    <w:rsid w:val="00776D5E"/>
    <w:rsid w:val="00781EEA"/>
    <w:rsid w:val="00783639"/>
    <w:rsid w:val="00784138"/>
    <w:rsid w:val="00784246"/>
    <w:rsid w:val="0078558B"/>
    <w:rsid w:val="00785746"/>
    <w:rsid w:val="007866DB"/>
    <w:rsid w:val="007870A2"/>
    <w:rsid w:val="00787DCA"/>
    <w:rsid w:val="0079021E"/>
    <w:rsid w:val="00791C2B"/>
    <w:rsid w:val="00791FD5"/>
    <w:rsid w:val="00793256"/>
    <w:rsid w:val="00796D1D"/>
    <w:rsid w:val="00797D4D"/>
    <w:rsid w:val="007A11F8"/>
    <w:rsid w:val="007A1418"/>
    <w:rsid w:val="007A35F4"/>
    <w:rsid w:val="007A3802"/>
    <w:rsid w:val="007A4F3A"/>
    <w:rsid w:val="007A6BAB"/>
    <w:rsid w:val="007B0311"/>
    <w:rsid w:val="007B32C8"/>
    <w:rsid w:val="007B3743"/>
    <w:rsid w:val="007B4372"/>
    <w:rsid w:val="007B6BE4"/>
    <w:rsid w:val="007B727D"/>
    <w:rsid w:val="007B764C"/>
    <w:rsid w:val="007C0D0C"/>
    <w:rsid w:val="007C0FDD"/>
    <w:rsid w:val="007C2171"/>
    <w:rsid w:val="007C2968"/>
    <w:rsid w:val="007C2B00"/>
    <w:rsid w:val="007C3B32"/>
    <w:rsid w:val="007C411A"/>
    <w:rsid w:val="007C4961"/>
    <w:rsid w:val="007C49FC"/>
    <w:rsid w:val="007C68CD"/>
    <w:rsid w:val="007D0AA5"/>
    <w:rsid w:val="007D56C5"/>
    <w:rsid w:val="007E087B"/>
    <w:rsid w:val="007E564C"/>
    <w:rsid w:val="007E5893"/>
    <w:rsid w:val="007F33CE"/>
    <w:rsid w:val="007F5B4B"/>
    <w:rsid w:val="0080047D"/>
    <w:rsid w:val="008039BA"/>
    <w:rsid w:val="008118AA"/>
    <w:rsid w:val="008128EE"/>
    <w:rsid w:val="00817C8E"/>
    <w:rsid w:val="008202D7"/>
    <w:rsid w:val="00821D2D"/>
    <w:rsid w:val="00824463"/>
    <w:rsid w:val="00824EC4"/>
    <w:rsid w:val="00827E96"/>
    <w:rsid w:val="00833619"/>
    <w:rsid w:val="00835A28"/>
    <w:rsid w:val="0084357C"/>
    <w:rsid w:val="0085044E"/>
    <w:rsid w:val="00850679"/>
    <w:rsid w:val="00851E56"/>
    <w:rsid w:val="00853410"/>
    <w:rsid w:val="00854819"/>
    <w:rsid w:val="00855FF0"/>
    <w:rsid w:val="008569BD"/>
    <w:rsid w:val="0085763D"/>
    <w:rsid w:val="0086175C"/>
    <w:rsid w:val="00861FE0"/>
    <w:rsid w:val="008629B2"/>
    <w:rsid w:val="00864412"/>
    <w:rsid w:val="008647B3"/>
    <w:rsid w:val="00864A37"/>
    <w:rsid w:val="00864AB2"/>
    <w:rsid w:val="00864DA9"/>
    <w:rsid w:val="00867827"/>
    <w:rsid w:val="0088272F"/>
    <w:rsid w:val="00883F86"/>
    <w:rsid w:val="008852CD"/>
    <w:rsid w:val="0088729C"/>
    <w:rsid w:val="00890701"/>
    <w:rsid w:val="008913E4"/>
    <w:rsid w:val="008917BE"/>
    <w:rsid w:val="008925F4"/>
    <w:rsid w:val="00892E4A"/>
    <w:rsid w:val="00893FE2"/>
    <w:rsid w:val="008944D4"/>
    <w:rsid w:val="00895291"/>
    <w:rsid w:val="00895F01"/>
    <w:rsid w:val="00896B44"/>
    <w:rsid w:val="00897886"/>
    <w:rsid w:val="008A1034"/>
    <w:rsid w:val="008A21EA"/>
    <w:rsid w:val="008A600A"/>
    <w:rsid w:val="008A7129"/>
    <w:rsid w:val="008A763E"/>
    <w:rsid w:val="008B340C"/>
    <w:rsid w:val="008B4509"/>
    <w:rsid w:val="008C1CDC"/>
    <w:rsid w:val="008C27E3"/>
    <w:rsid w:val="008C509C"/>
    <w:rsid w:val="008C55A0"/>
    <w:rsid w:val="008C7246"/>
    <w:rsid w:val="008D0A1B"/>
    <w:rsid w:val="008D3934"/>
    <w:rsid w:val="008D4A65"/>
    <w:rsid w:val="008D4D48"/>
    <w:rsid w:val="008D5F81"/>
    <w:rsid w:val="008D70BE"/>
    <w:rsid w:val="008D70F7"/>
    <w:rsid w:val="008E07E6"/>
    <w:rsid w:val="008E2571"/>
    <w:rsid w:val="008E4E6D"/>
    <w:rsid w:val="008E4F23"/>
    <w:rsid w:val="008E524F"/>
    <w:rsid w:val="008E5AE6"/>
    <w:rsid w:val="008E647B"/>
    <w:rsid w:val="008E6A19"/>
    <w:rsid w:val="008E7519"/>
    <w:rsid w:val="008E7750"/>
    <w:rsid w:val="008E7AB0"/>
    <w:rsid w:val="008E7C92"/>
    <w:rsid w:val="008F05A4"/>
    <w:rsid w:val="008F15CB"/>
    <w:rsid w:val="008F2549"/>
    <w:rsid w:val="008F4F31"/>
    <w:rsid w:val="008F5DC9"/>
    <w:rsid w:val="008F7521"/>
    <w:rsid w:val="00900C7E"/>
    <w:rsid w:val="009014D2"/>
    <w:rsid w:val="00902703"/>
    <w:rsid w:val="009031EA"/>
    <w:rsid w:val="00903249"/>
    <w:rsid w:val="009059A5"/>
    <w:rsid w:val="00905E86"/>
    <w:rsid w:val="00905FFC"/>
    <w:rsid w:val="00910409"/>
    <w:rsid w:val="00911333"/>
    <w:rsid w:val="00911575"/>
    <w:rsid w:val="00912D1A"/>
    <w:rsid w:val="00912DBD"/>
    <w:rsid w:val="00914B17"/>
    <w:rsid w:val="009157EE"/>
    <w:rsid w:val="00916A53"/>
    <w:rsid w:val="00920467"/>
    <w:rsid w:val="00921761"/>
    <w:rsid w:val="009228E8"/>
    <w:rsid w:val="00922F3A"/>
    <w:rsid w:val="009244E6"/>
    <w:rsid w:val="00930A6C"/>
    <w:rsid w:val="00934225"/>
    <w:rsid w:val="00937544"/>
    <w:rsid w:val="0094758B"/>
    <w:rsid w:val="009528BF"/>
    <w:rsid w:val="00952BB9"/>
    <w:rsid w:val="00953EC3"/>
    <w:rsid w:val="00954C5F"/>
    <w:rsid w:val="00955210"/>
    <w:rsid w:val="00956745"/>
    <w:rsid w:val="00956DDB"/>
    <w:rsid w:val="009572A1"/>
    <w:rsid w:val="00957413"/>
    <w:rsid w:val="00957629"/>
    <w:rsid w:val="00957884"/>
    <w:rsid w:val="00957E66"/>
    <w:rsid w:val="009602D4"/>
    <w:rsid w:val="00961173"/>
    <w:rsid w:val="00962D7F"/>
    <w:rsid w:val="00967B9B"/>
    <w:rsid w:val="009709A9"/>
    <w:rsid w:val="00973EDB"/>
    <w:rsid w:val="00974B7B"/>
    <w:rsid w:val="0098038E"/>
    <w:rsid w:val="00980C14"/>
    <w:rsid w:val="00981D68"/>
    <w:rsid w:val="009827DE"/>
    <w:rsid w:val="00982917"/>
    <w:rsid w:val="009841DB"/>
    <w:rsid w:val="009915CD"/>
    <w:rsid w:val="00991910"/>
    <w:rsid w:val="00992057"/>
    <w:rsid w:val="00994AF3"/>
    <w:rsid w:val="00997E34"/>
    <w:rsid w:val="009A5238"/>
    <w:rsid w:val="009A5A70"/>
    <w:rsid w:val="009A5F37"/>
    <w:rsid w:val="009B0773"/>
    <w:rsid w:val="009B2066"/>
    <w:rsid w:val="009B6BAB"/>
    <w:rsid w:val="009B7F2E"/>
    <w:rsid w:val="009C0ABA"/>
    <w:rsid w:val="009C3B94"/>
    <w:rsid w:val="009C3E8D"/>
    <w:rsid w:val="009C681E"/>
    <w:rsid w:val="009C6A0C"/>
    <w:rsid w:val="009C7957"/>
    <w:rsid w:val="009D06B9"/>
    <w:rsid w:val="009D6C7C"/>
    <w:rsid w:val="009D7C08"/>
    <w:rsid w:val="009E0BFE"/>
    <w:rsid w:val="009E4C45"/>
    <w:rsid w:val="009E7AA1"/>
    <w:rsid w:val="009F0EB5"/>
    <w:rsid w:val="009F60A9"/>
    <w:rsid w:val="009F6E46"/>
    <w:rsid w:val="009F6FF9"/>
    <w:rsid w:val="00A02A06"/>
    <w:rsid w:val="00A04595"/>
    <w:rsid w:val="00A06F37"/>
    <w:rsid w:val="00A07571"/>
    <w:rsid w:val="00A103A6"/>
    <w:rsid w:val="00A1382C"/>
    <w:rsid w:val="00A172B1"/>
    <w:rsid w:val="00A20600"/>
    <w:rsid w:val="00A21988"/>
    <w:rsid w:val="00A22156"/>
    <w:rsid w:val="00A228A1"/>
    <w:rsid w:val="00A24971"/>
    <w:rsid w:val="00A250D2"/>
    <w:rsid w:val="00A273CA"/>
    <w:rsid w:val="00A277DA"/>
    <w:rsid w:val="00A27B38"/>
    <w:rsid w:val="00A3074B"/>
    <w:rsid w:val="00A31E91"/>
    <w:rsid w:val="00A3319F"/>
    <w:rsid w:val="00A334B7"/>
    <w:rsid w:val="00A3412E"/>
    <w:rsid w:val="00A34BF8"/>
    <w:rsid w:val="00A35E9A"/>
    <w:rsid w:val="00A36E8A"/>
    <w:rsid w:val="00A3717E"/>
    <w:rsid w:val="00A4000F"/>
    <w:rsid w:val="00A40489"/>
    <w:rsid w:val="00A42DA8"/>
    <w:rsid w:val="00A44172"/>
    <w:rsid w:val="00A52512"/>
    <w:rsid w:val="00A53693"/>
    <w:rsid w:val="00A5567F"/>
    <w:rsid w:val="00A573B0"/>
    <w:rsid w:val="00A629CC"/>
    <w:rsid w:val="00A631F2"/>
    <w:rsid w:val="00A63D5D"/>
    <w:rsid w:val="00A642E6"/>
    <w:rsid w:val="00A66C4B"/>
    <w:rsid w:val="00A67B79"/>
    <w:rsid w:val="00A708DC"/>
    <w:rsid w:val="00A753DD"/>
    <w:rsid w:val="00A765AE"/>
    <w:rsid w:val="00A76DD7"/>
    <w:rsid w:val="00A77AD2"/>
    <w:rsid w:val="00A800B5"/>
    <w:rsid w:val="00A824A3"/>
    <w:rsid w:val="00A844C2"/>
    <w:rsid w:val="00A84FD8"/>
    <w:rsid w:val="00A86FC7"/>
    <w:rsid w:val="00A879F3"/>
    <w:rsid w:val="00A904DB"/>
    <w:rsid w:val="00A909A7"/>
    <w:rsid w:val="00A93858"/>
    <w:rsid w:val="00A93DCC"/>
    <w:rsid w:val="00A97416"/>
    <w:rsid w:val="00AA0A51"/>
    <w:rsid w:val="00AA218A"/>
    <w:rsid w:val="00AA56FF"/>
    <w:rsid w:val="00AA6838"/>
    <w:rsid w:val="00AA6ACB"/>
    <w:rsid w:val="00AA785F"/>
    <w:rsid w:val="00AB205B"/>
    <w:rsid w:val="00AB3EA5"/>
    <w:rsid w:val="00AB5287"/>
    <w:rsid w:val="00AB7FE0"/>
    <w:rsid w:val="00AC09FA"/>
    <w:rsid w:val="00AC3541"/>
    <w:rsid w:val="00AC3BF3"/>
    <w:rsid w:val="00AC3C4D"/>
    <w:rsid w:val="00AC4B23"/>
    <w:rsid w:val="00AD2529"/>
    <w:rsid w:val="00AD4792"/>
    <w:rsid w:val="00AD4DA0"/>
    <w:rsid w:val="00AE0602"/>
    <w:rsid w:val="00AE1A21"/>
    <w:rsid w:val="00AE24B5"/>
    <w:rsid w:val="00AE28B6"/>
    <w:rsid w:val="00AE7695"/>
    <w:rsid w:val="00AF1AC8"/>
    <w:rsid w:val="00AF2835"/>
    <w:rsid w:val="00AF3AA0"/>
    <w:rsid w:val="00AF532D"/>
    <w:rsid w:val="00B003E8"/>
    <w:rsid w:val="00B011A6"/>
    <w:rsid w:val="00B019EC"/>
    <w:rsid w:val="00B051AB"/>
    <w:rsid w:val="00B05739"/>
    <w:rsid w:val="00B120C6"/>
    <w:rsid w:val="00B1462A"/>
    <w:rsid w:val="00B1561B"/>
    <w:rsid w:val="00B16BEE"/>
    <w:rsid w:val="00B16CA6"/>
    <w:rsid w:val="00B16DB0"/>
    <w:rsid w:val="00B2220E"/>
    <w:rsid w:val="00B23537"/>
    <w:rsid w:val="00B25EF0"/>
    <w:rsid w:val="00B310C5"/>
    <w:rsid w:val="00B34366"/>
    <w:rsid w:val="00B36A21"/>
    <w:rsid w:val="00B43FD8"/>
    <w:rsid w:val="00B46E2B"/>
    <w:rsid w:val="00B51A68"/>
    <w:rsid w:val="00B53F1F"/>
    <w:rsid w:val="00B57F89"/>
    <w:rsid w:val="00B6042A"/>
    <w:rsid w:val="00B60D8D"/>
    <w:rsid w:val="00B625AC"/>
    <w:rsid w:val="00B62F1D"/>
    <w:rsid w:val="00B6522E"/>
    <w:rsid w:val="00B65290"/>
    <w:rsid w:val="00B6614B"/>
    <w:rsid w:val="00B679A8"/>
    <w:rsid w:val="00B67B4C"/>
    <w:rsid w:val="00B718CE"/>
    <w:rsid w:val="00B733F1"/>
    <w:rsid w:val="00B734DA"/>
    <w:rsid w:val="00B74F26"/>
    <w:rsid w:val="00B7545F"/>
    <w:rsid w:val="00B776C4"/>
    <w:rsid w:val="00B7774A"/>
    <w:rsid w:val="00B778A4"/>
    <w:rsid w:val="00B819F9"/>
    <w:rsid w:val="00B830D3"/>
    <w:rsid w:val="00B8396A"/>
    <w:rsid w:val="00B86BF8"/>
    <w:rsid w:val="00B8756D"/>
    <w:rsid w:val="00B9054E"/>
    <w:rsid w:val="00B924A5"/>
    <w:rsid w:val="00B93146"/>
    <w:rsid w:val="00B94A75"/>
    <w:rsid w:val="00BA01DE"/>
    <w:rsid w:val="00BA3792"/>
    <w:rsid w:val="00BA3BAD"/>
    <w:rsid w:val="00BA47F3"/>
    <w:rsid w:val="00BA6B58"/>
    <w:rsid w:val="00BB09DD"/>
    <w:rsid w:val="00BB1199"/>
    <w:rsid w:val="00BB1492"/>
    <w:rsid w:val="00BB45D2"/>
    <w:rsid w:val="00BC1127"/>
    <w:rsid w:val="00BC3233"/>
    <w:rsid w:val="00BC36B2"/>
    <w:rsid w:val="00BC41CA"/>
    <w:rsid w:val="00BC4217"/>
    <w:rsid w:val="00BC4B1C"/>
    <w:rsid w:val="00BC7F09"/>
    <w:rsid w:val="00BD12F3"/>
    <w:rsid w:val="00BD4C93"/>
    <w:rsid w:val="00BD4E44"/>
    <w:rsid w:val="00BE0710"/>
    <w:rsid w:val="00BE379F"/>
    <w:rsid w:val="00BE3BE3"/>
    <w:rsid w:val="00BE49DE"/>
    <w:rsid w:val="00BF057B"/>
    <w:rsid w:val="00BF0632"/>
    <w:rsid w:val="00BF0A3A"/>
    <w:rsid w:val="00BF185D"/>
    <w:rsid w:val="00BF1DC8"/>
    <w:rsid w:val="00BF3509"/>
    <w:rsid w:val="00BF3DAE"/>
    <w:rsid w:val="00BF455F"/>
    <w:rsid w:val="00BF50EA"/>
    <w:rsid w:val="00BF5660"/>
    <w:rsid w:val="00BF59C1"/>
    <w:rsid w:val="00BF5C6B"/>
    <w:rsid w:val="00BF72A1"/>
    <w:rsid w:val="00C0083E"/>
    <w:rsid w:val="00C02935"/>
    <w:rsid w:val="00C03768"/>
    <w:rsid w:val="00C04425"/>
    <w:rsid w:val="00C06DD5"/>
    <w:rsid w:val="00C06E2A"/>
    <w:rsid w:val="00C077C7"/>
    <w:rsid w:val="00C11025"/>
    <w:rsid w:val="00C112A4"/>
    <w:rsid w:val="00C121B4"/>
    <w:rsid w:val="00C12E07"/>
    <w:rsid w:val="00C14A50"/>
    <w:rsid w:val="00C15083"/>
    <w:rsid w:val="00C2164D"/>
    <w:rsid w:val="00C22B2B"/>
    <w:rsid w:val="00C27DAF"/>
    <w:rsid w:val="00C303F0"/>
    <w:rsid w:val="00C3066C"/>
    <w:rsid w:val="00C309C6"/>
    <w:rsid w:val="00C3234E"/>
    <w:rsid w:val="00C32932"/>
    <w:rsid w:val="00C349CA"/>
    <w:rsid w:val="00C34E69"/>
    <w:rsid w:val="00C35127"/>
    <w:rsid w:val="00C40082"/>
    <w:rsid w:val="00C415D2"/>
    <w:rsid w:val="00C437A1"/>
    <w:rsid w:val="00C441AA"/>
    <w:rsid w:val="00C44751"/>
    <w:rsid w:val="00C462E9"/>
    <w:rsid w:val="00C4638B"/>
    <w:rsid w:val="00C463BC"/>
    <w:rsid w:val="00C47E2F"/>
    <w:rsid w:val="00C501ED"/>
    <w:rsid w:val="00C509F0"/>
    <w:rsid w:val="00C5148B"/>
    <w:rsid w:val="00C55942"/>
    <w:rsid w:val="00C608BB"/>
    <w:rsid w:val="00C60D85"/>
    <w:rsid w:val="00C6338C"/>
    <w:rsid w:val="00C64B72"/>
    <w:rsid w:val="00C651F9"/>
    <w:rsid w:val="00C66911"/>
    <w:rsid w:val="00C710F5"/>
    <w:rsid w:val="00C7521F"/>
    <w:rsid w:val="00C7573B"/>
    <w:rsid w:val="00C7695F"/>
    <w:rsid w:val="00C77E48"/>
    <w:rsid w:val="00C823A4"/>
    <w:rsid w:val="00C82664"/>
    <w:rsid w:val="00C83282"/>
    <w:rsid w:val="00C858BB"/>
    <w:rsid w:val="00C9040E"/>
    <w:rsid w:val="00C9067C"/>
    <w:rsid w:val="00C9167D"/>
    <w:rsid w:val="00C93B60"/>
    <w:rsid w:val="00C95A4F"/>
    <w:rsid w:val="00C96624"/>
    <w:rsid w:val="00C9698E"/>
    <w:rsid w:val="00C9734B"/>
    <w:rsid w:val="00CA075E"/>
    <w:rsid w:val="00CA0ACC"/>
    <w:rsid w:val="00CA15AF"/>
    <w:rsid w:val="00CA15DD"/>
    <w:rsid w:val="00CB6406"/>
    <w:rsid w:val="00CB7E74"/>
    <w:rsid w:val="00CC34EA"/>
    <w:rsid w:val="00CC4CF6"/>
    <w:rsid w:val="00CC50E7"/>
    <w:rsid w:val="00CC590C"/>
    <w:rsid w:val="00CC5D45"/>
    <w:rsid w:val="00CD1A03"/>
    <w:rsid w:val="00CD379E"/>
    <w:rsid w:val="00CE2268"/>
    <w:rsid w:val="00CE724D"/>
    <w:rsid w:val="00CF05A4"/>
    <w:rsid w:val="00CF0B8B"/>
    <w:rsid w:val="00CF2239"/>
    <w:rsid w:val="00CF34E0"/>
    <w:rsid w:val="00CF3600"/>
    <w:rsid w:val="00CF3BF7"/>
    <w:rsid w:val="00CF4073"/>
    <w:rsid w:val="00CF4DB7"/>
    <w:rsid w:val="00D00500"/>
    <w:rsid w:val="00D017DD"/>
    <w:rsid w:val="00D02E3B"/>
    <w:rsid w:val="00D07EF9"/>
    <w:rsid w:val="00D1087D"/>
    <w:rsid w:val="00D133F7"/>
    <w:rsid w:val="00D13F79"/>
    <w:rsid w:val="00D1402F"/>
    <w:rsid w:val="00D16CBB"/>
    <w:rsid w:val="00D2043B"/>
    <w:rsid w:val="00D20CE3"/>
    <w:rsid w:val="00D22267"/>
    <w:rsid w:val="00D24FC9"/>
    <w:rsid w:val="00D30E4E"/>
    <w:rsid w:val="00D3224A"/>
    <w:rsid w:val="00D34E81"/>
    <w:rsid w:val="00D36D53"/>
    <w:rsid w:val="00D37BAF"/>
    <w:rsid w:val="00D37D61"/>
    <w:rsid w:val="00D42697"/>
    <w:rsid w:val="00D42BFF"/>
    <w:rsid w:val="00D43157"/>
    <w:rsid w:val="00D43E3F"/>
    <w:rsid w:val="00D50D2B"/>
    <w:rsid w:val="00D52AF4"/>
    <w:rsid w:val="00D536C6"/>
    <w:rsid w:val="00D53BEA"/>
    <w:rsid w:val="00D57082"/>
    <w:rsid w:val="00D60D29"/>
    <w:rsid w:val="00D63942"/>
    <w:rsid w:val="00D65609"/>
    <w:rsid w:val="00D65DAE"/>
    <w:rsid w:val="00D7008B"/>
    <w:rsid w:val="00D70E6D"/>
    <w:rsid w:val="00D70F33"/>
    <w:rsid w:val="00D71E39"/>
    <w:rsid w:val="00D72D38"/>
    <w:rsid w:val="00D73F81"/>
    <w:rsid w:val="00D75022"/>
    <w:rsid w:val="00D75629"/>
    <w:rsid w:val="00D759C2"/>
    <w:rsid w:val="00D76970"/>
    <w:rsid w:val="00D76D2B"/>
    <w:rsid w:val="00D80E9C"/>
    <w:rsid w:val="00D841F1"/>
    <w:rsid w:val="00D843A5"/>
    <w:rsid w:val="00D848EE"/>
    <w:rsid w:val="00D86589"/>
    <w:rsid w:val="00D90884"/>
    <w:rsid w:val="00D934F0"/>
    <w:rsid w:val="00D93CC9"/>
    <w:rsid w:val="00D9694C"/>
    <w:rsid w:val="00D9768B"/>
    <w:rsid w:val="00D976A8"/>
    <w:rsid w:val="00D97C04"/>
    <w:rsid w:val="00D97EF9"/>
    <w:rsid w:val="00DA250B"/>
    <w:rsid w:val="00DA2B7A"/>
    <w:rsid w:val="00DA3870"/>
    <w:rsid w:val="00DA64E5"/>
    <w:rsid w:val="00DB0462"/>
    <w:rsid w:val="00DB0D95"/>
    <w:rsid w:val="00DB13D4"/>
    <w:rsid w:val="00DB2F62"/>
    <w:rsid w:val="00DB3B88"/>
    <w:rsid w:val="00DB62E1"/>
    <w:rsid w:val="00DC26A0"/>
    <w:rsid w:val="00DC35B4"/>
    <w:rsid w:val="00DC395A"/>
    <w:rsid w:val="00DC46C6"/>
    <w:rsid w:val="00DC71EE"/>
    <w:rsid w:val="00DD1467"/>
    <w:rsid w:val="00DD2F09"/>
    <w:rsid w:val="00DE21CA"/>
    <w:rsid w:val="00DE3E40"/>
    <w:rsid w:val="00DE43D5"/>
    <w:rsid w:val="00DE7034"/>
    <w:rsid w:val="00DF0818"/>
    <w:rsid w:val="00DF11B9"/>
    <w:rsid w:val="00DF155D"/>
    <w:rsid w:val="00DF2373"/>
    <w:rsid w:val="00DF2720"/>
    <w:rsid w:val="00DF62F9"/>
    <w:rsid w:val="00DF6DAF"/>
    <w:rsid w:val="00DF7ABA"/>
    <w:rsid w:val="00E010B7"/>
    <w:rsid w:val="00E01EF1"/>
    <w:rsid w:val="00E0218B"/>
    <w:rsid w:val="00E0256F"/>
    <w:rsid w:val="00E026CE"/>
    <w:rsid w:val="00E03BBF"/>
    <w:rsid w:val="00E03F6D"/>
    <w:rsid w:val="00E0410D"/>
    <w:rsid w:val="00E047C5"/>
    <w:rsid w:val="00E1013D"/>
    <w:rsid w:val="00E12F05"/>
    <w:rsid w:val="00E13F53"/>
    <w:rsid w:val="00E14E6A"/>
    <w:rsid w:val="00E15236"/>
    <w:rsid w:val="00E15AD6"/>
    <w:rsid w:val="00E2045D"/>
    <w:rsid w:val="00E20746"/>
    <w:rsid w:val="00E208AF"/>
    <w:rsid w:val="00E20C10"/>
    <w:rsid w:val="00E211DC"/>
    <w:rsid w:val="00E21323"/>
    <w:rsid w:val="00E22632"/>
    <w:rsid w:val="00E23E07"/>
    <w:rsid w:val="00E2423C"/>
    <w:rsid w:val="00E27D0E"/>
    <w:rsid w:val="00E3398D"/>
    <w:rsid w:val="00E35807"/>
    <w:rsid w:val="00E35A91"/>
    <w:rsid w:val="00E35E09"/>
    <w:rsid w:val="00E418BB"/>
    <w:rsid w:val="00E42215"/>
    <w:rsid w:val="00E43A51"/>
    <w:rsid w:val="00E4413F"/>
    <w:rsid w:val="00E4424B"/>
    <w:rsid w:val="00E45A3B"/>
    <w:rsid w:val="00E45BA3"/>
    <w:rsid w:val="00E45E7C"/>
    <w:rsid w:val="00E461F7"/>
    <w:rsid w:val="00E46BF5"/>
    <w:rsid w:val="00E47621"/>
    <w:rsid w:val="00E52811"/>
    <w:rsid w:val="00E52CA4"/>
    <w:rsid w:val="00E5331B"/>
    <w:rsid w:val="00E55014"/>
    <w:rsid w:val="00E550DD"/>
    <w:rsid w:val="00E60A00"/>
    <w:rsid w:val="00E61575"/>
    <w:rsid w:val="00E62ED9"/>
    <w:rsid w:val="00E64609"/>
    <w:rsid w:val="00E6545B"/>
    <w:rsid w:val="00E67BEE"/>
    <w:rsid w:val="00E71FC4"/>
    <w:rsid w:val="00E7220A"/>
    <w:rsid w:val="00E75E46"/>
    <w:rsid w:val="00E76040"/>
    <w:rsid w:val="00E81B97"/>
    <w:rsid w:val="00E82582"/>
    <w:rsid w:val="00E8338B"/>
    <w:rsid w:val="00E841D1"/>
    <w:rsid w:val="00E85A20"/>
    <w:rsid w:val="00E869A9"/>
    <w:rsid w:val="00E86ED9"/>
    <w:rsid w:val="00E879AC"/>
    <w:rsid w:val="00E87B66"/>
    <w:rsid w:val="00E912B4"/>
    <w:rsid w:val="00E941F7"/>
    <w:rsid w:val="00E948A6"/>
    <w:rsid w:val="00E96B8E"/>
    <w:rsid w:val="00E9771C"/>
    <w:rsid w:val="00EA0F12"/>
    <w:rsid w:val="00EA1926"/>
    <w:rsid w:val="00EA32FD"/>
    <w:rsid w:val="00EA47EC"/>
    <w:rsid w:val="00EA52B0"/>
    <w:rsid w:val="00EA532C"/>
    <w:rsid w:val="00EA611F"/>
    <w:rsid w:val="00EA77A8"/>
    <w:rsid w:val="00EB075D"/>
    <w:rsid w:val="00EB1790"/>
    <w:rsid w:val="00EB2175"/>
    <w:rsid w:val="00EB6341"/>
    <w:rsid w:val="00EB6891"/>
    <w:rsid w:val="00EB7C87"/>
    <w:rsid w:val="00EB7CD0"/>
    <w:rsid w:val="00EC0028"/>
    <w:rsid w:val="00EC08BB"/>
    <w:rsid w:val="00EC1766"/>
    <w:rsid w:val="00EC1B4A"/>
    <w:rsid w:val="00EC3F11"/>
    <w:rsid w:val="00EC6D81"/>
    <w:rsid w:val="00EC7D39"/>
    <w:rsid w:val="00ED0EB5"/>
    <w:rsid w:val="00ED13A6"/>
    <w:rsid w:val="00ED251B"/>
    <w:rsid w:val="00ED28F6"/>
    <w:rsid w:val="00ED2E73"/>
    <w:rsid w:val="00ED3272"/>
    <w:rsid w:val="00ED341D"/>
    <w:rsid w:val="00EE09DB"/>
    <w:rsid w:val="00EE0F50"/>
    <w:rsid w:val="00EE3A2E"/>
    <w:rsid w:val="00EE4C5B"/>
    <w:rsid w:val="00EE5E05"/>
    <w:rsid w:val="00EE719B"/>
    <w:rsid w:val="00EF1E5E"/>
    <w:rsid w:val="00EF23F7"/>
    <w:rsid w:val="00EF2D9E"/>
    <w:rsid w:val="00EF3336"/>
    <w:rsid w:val="00EF4C16"/>
    <w:rsid w:val="00EF5D1F"/>
    <w:rsid w:val="00EF6CA1"/>
    <w:rsid w:val="00F02B7B"/>
    <w:rsid w:val="00F0468B"/>
    <w:rsid w:val="00F0585D"/>
    <w:rsid w:val="00F07028"/>
    <w:rsid w:val="00F07B89"/>
    <w:rsid w:val="00F10622"/>
    <w:rsid w:val="00F1183F"/>
    <w:rsid w:val="00F1296E"/>
    <w:rsid w:val="00F207F1"/>
    <w:rsid w:val="00F2227F"/>
    <w:rsid w:val="00F223CA"/>
    <w:rsid w:val="00F22C8C"/>
    <w:rsid w:val="00F22ECB"/>
    <w:rsid w:val="00F22F3F"/>
    <w:rsid w:val="00F23B42"/>
    <w:rsid w:val="00F24CC5"/>
    <w:rsid w:val="00F26BC5"/>
    <w:rsid w:val="00F33E85"/>
    <w:rsid w:val="00F344BE"/>
    <w:rsid w:val="00F36B99"/>
    <w:rsid w:val="00F43571"/>
    <w:rsid w:val="00F45CCD"/>
    <w:rsid w:val="00F51E93"/>
    <w:rsid w:val="00F53A17"/>
    <w:rsid w:val="00F53EC1"/>
    <w:rsid w:val="00F55C67"/>
    <w:rsid w:val="00F56BF4"/>
    <w:rsid w:val="00F6259F"/>
    <w:rsid w:val="00F64237"/>
    <w:rsid w:val="00F71C8F"/>
    <w:rsid w:val="00F73D9A"/>
    <w:rsid w:val="00F7571A"/>
    <w:rsid w:val="00F77308"/>
    <w:rsid w:val="00F7733E"/>
    <w:rsid w:val="00F8055B"/>
    <w:rsid w:val="00F81393"/>
    <w:rsid w:val="00F8235D"/>
    <w:rsid w:val="00F86017"/>
    <w:rsid w:val="00F90D2C"/>
    <w:rsid w:val="00F94D71"/>
    <w:rsid w:val="00F95816"/>
    <w:rsid w:val="00FA0F03"/>
    <w:rsid w:val="00FA1D07"/>
    <w:rsid w:val="00FA4810"/>
    <w:rsid w:val="00FA4B13"/>
    <w:rsid w:val="00FA57CF"/>
    <w:rsid w:val="00FA5B9A"/>
    <w:rsid w:val="00FA7EF1"/>
    <w:rsid w:val="00FB029E"/>
    <w:rsid w:val="00FB11DB"/>
    <w:rsid w:val="00FB2E3D"/>
    <w:rsid w:val="00FB3CA0"/>
    <w:rsid w:val="00FB54B0"/>
    <w:rsid w:val="00FB613F"/>
    <w:rsid w:val="00FB6838"/>
    <w:rsid w:val="00FC05BE"/>
    <w:rsid w:val="00FC0EF4"/>
    <w:rsid w:val="00FC2626"/>
    <w:rsid w:val="00FC2D48"/>
    <w:rsid w:val="00FC506E"/>
    <w:rsid w:val="00FC547E"/>
    <w:rsid w:val="00FC6290"/>
    <w:rsid w:val="00FC699D"/>
    <w:rsid w:val="00FD090E"/>
    <w:rsid w:val="00FD116E"/>
    <w:rsid w:val="00FD2768"/>
    <w:rsid w:val="00FD2C87"/>
    <w:rsid w:val="00FD2E9D"/>
    <w:rsid w:val="00FD3E56"/>
    <w:rsid w:val="00FD5144"/>
    <w:rsid w:val="00FD5DD4"/>
    <w:rsid w:val="00FD6EA2"/>
    <w:rsid w:val="00FE002E"/>
    <w:rsid w:val="00FE10A6"/>
    <w:rsid w:val="00FE316C"/>
    <w:rsid w:val="00FE4D5D"/>
    <w:rsid w:val="00FF03AE"/>
    <w:rsid w:val="00FF3267"/>
    <w:rsid w:val="00FF5160"/>
    <w:rsid w:val="00FF5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D5DC0-5C4C-42CC-AC1E-F43FE1DD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F0"/>
    <w:rPr>
      <w:rFonts w:ascii="Times New Roman" w:eastAsia="Times New Roman" w:hAnsi="Times New Roman"/>
      <w:sz w:val="24"/>
      <w:szCs w:val="24"/>
      <w:lang w:val="ru-RU" w:eastAsia="ru-RU"/>
    </w:rPr>
  </w:style>
  <w:style w:type="paragraph" w:styleId="1">
    <w:name w:val="heading 1"/>
    <w:basedOn w:val="a"/>
    <w:next w:val="a"/>
    <w:link w:val="10"/>
    <w:uiPriority w:val="9"/>
    <w:qFormat/>
    <w:rsid w:val="008E647B"/>
    <w:pPr>
      <w:keepNext/>
      <w:keepLines/>
      <w:spacing w:before="480"/>
      <w:outlineLvl w:val="0"/>
    </w:pPr>
    <w:rPr>
      <w:rFonts w:ascii="Cambria" w:hAnsi="Cambria"/>
      <w:b/>
      <w:bCs/>
      <w:color w:val="365F91"/>
      <w:sz w:val="28"/>
      <w:szCs w:val="28"/>
    </w:rPr>
  </w:style>
  <w:style w:type="paragraph" w:styleId="3">
    <w:name w:val="heading 3"/>
    <w:basedOn w:val="a"/>
    <w:link w:val="30"/>
    <w:qFormat/>
    <w:rsid w:val="006D1AF0"/>
    <w:pPr>
      <w:spacing w:before="100" w:beforeAutospacing="1" w:after="100" w:afterAutospacing="1"/>
      <w:outlineLvl w:val="2"/>
    </w:pPr>
    <w:rPr>
      <w:rFonts w:eastAsia="SimSu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D1AF0"/>
    <w:rPr>
      <w:b/>
      <w:bCs/>
    </w:rPr>
  </w:style>
  <w:style w:type="character" w:customStyle="1" w:styleId="30">
    <w:name w:val="Заголовок 3 Знак"/>
    <w:link w:val="3"/>
    <w:rsid w:val="006D1AF0"/>
    <w:rPr>
      <w:rFonts w:ascii="Times New Roman" w:eastAsia="SimSun" w:hAnsi="Times New Roman" w:cs="Times New Roman"/>
      <w:b/>
      <w:bCs/>
      <w:sz w:val="27"/>
      <w:szCs w:val="27"/>
      <w:lang w:val="ru-RU" w:eastAsia="zh-CN"/>
    </w:rPr>
  </w:style>
  <w:style w:type="character" w:styleId="a4">
    <w:name w:val="annotation reference"/>
    <w:uiPriority w:val="99"/>
    <w:semiHidden/>
    <w:unhideWhenUsed/>
    <w:rsid w:val="00244895"/>
    <w:rPr>
      <w:sz w:val="16"/>
      <w:szCs w:val="16"/>
    </w:rPr>
  </w:style>
  <w:style w:type="paragraph" w:styleId="a5">
    <w:name w:val="annotation text"/>
    <w:basedOn w:val="a"/>
    <w:link w:val="a6"/>
    <w:uiPriority w:val="99"/>
    <w:unhideWhenUsed/>
    <w:rsid w:val="00244895"/>
    <w:rPr>
      <w:sz w:val="20"/>
      <w:szCs w:val="20"/>
    </w:rPr>
  </w:style>
  <w:style w:type="character" w:customStyle="1" w:styleId="a6">
    <w:name w:val="Текст примітки Знак"/>
    <w:link w:val="a5"/>
    <w:uiPriority w:val="99"/>
    <w:rsid w:val="00244895"/>
    <w:rPr>
      <w:rFonts w:ascii="Times New Roman" w:eastAsia="Times New Roman" w:hAnsi="Times New Roman" w:cs="Times New Roman"/>
      <w:sz w:val="20"/>
      <w:szCs w:val="20"/>
      <w:lang w:val="ru-RU" w:eastAsia="ru-RU"/>
    </w:rPr>
  </w:style>
  <w:style w:type="paragraph" w:styleId="a7">
    <w:name w:val="annotation subject"/>
    <w:basedOn w:val="a5"/>
    <w:next w:val="a5"/>
    <w:link w:val="a8"/>
    <w:uiPriority w:val="99"/>
    <w:semiHidden/>
    <w:unhideWhenUsed/>
    <w:rsid w:val="00244895"/>
    <w:rPr>
      <w:b/>
      <w:bCs/>
    </w:rPr>
  </w:style>
  <w:style w:type="character" w:customStyle="1" w:styleId="a8">
    <w:name w:val="Тема примітки Знак"/>
    <w:link w:val="a7"/>
    <w:uiPriority w:val="99"/>
    <w:semiHidden/>
    <w:rsid w:val="00244895"/>
    <w:rPr>
      <w:rFonts w:ascii="Times New Roman" w:eastAsia="Times New Roman" w:hAnsi="Times New Roman" w:cs="Times New Roman"/>
      <w:b/>
      <w:bCs/>
      <w:sz w:val="20"/>
      <w:szCs w:val="20"/>
      <w:lang w:val="ru-RU" w:eastAsia="ru-RU"/>
    </w:rPr>
  </w:style>
  <w:style w:type="paragraph" w:styleId="a9">
    <w:name w:val="Balloon Text"/>
    <w:basedOn w:val="a"/>
    <w:link w:val="aa"/>
    <w:uiPriority w:val="99"/>
    <w:semiHidden/>
    <w:unhideWhenUsed/>
    <w:rsid w:val="00244895"/>
    <w:rPr>
      <w:rFonts w:ascii="Tahoma" w:hAnsi="Tahoma" w:cs="Tahoma"/>
      <w:sz w:val="16"/>
      <w:szCs w:val="16"/>
    </w:rPr>
  </w:style>
  <w:style w:type="character" w:customStyle="1" w:styleId="aa">
    <w:name w:val="Текст у виносці Знак"/>
    <w:link w:val="a9"/>
    <w:uiPriority w:val="99"/>
    <w:semiHidden/>
    <w:rsid w:val="00244895"/>
    <w:rPr>
      <w:rFonts w:ascii="Tahoma" w:eastAsia="Times New Roman" w:hAnsi="Tahoma" w:cs="Tahoma"/>
      <w:sz w:val="16"/>
      <w:szCs w:val="16"/>
      <w:lang w:val="ru-RU" w:eastAsia="ru-RU"/>
    </w:rPr>
  </w:style>
  <w:style w:type="paragraph" w:styleId="HTML">
    <w:name w:val="HTML Preformatted"/>
    <w:aliases w:val=" Знак Знак, Знак,Знак Знак,Знак2,Знак"/>
    <w:basedOn w:val="a"/>
    <w:link w:val="HTML0"/>
    <w:uiPriority w:val="99"/>
    <w:rsid w:val="0024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ий HTML Знак"/>
    <w:aliases w:val=" Знак Знак Знак, Знак Знак1,Знак Знак Знак,Знак2 Знак,Знак Знак1"/>
    <w:link w:val="HTML"/>
    <w:uiPriority w:val="99"/>
    <w:rsid w:val="00244895"/>
    <w:rPr>
      <w:rFonts w:ascii="Courier New" w:eastAsia="Times New Roman" w:hAnsi="Courier New" w:cs="Times New Roman"/>
      <w:sz w:val="20"/>
      <w:szCs w:val="20"/>
      <w:lang w:val="ru-RU" w:eastAsia="uk-UA"/>
    </w:rPr>
  </w:style>
  <w:style w:type="paragraph" w:customStyle="1" w:styleId="11">
    <w:name w:val="Обычный1"/>
    <w:uiPriority w:val="99"/>
    <w:rsid w:val="00C47E2F"/>
    <w:pPr>
      <w:widowControl w:val="0"/>
    </w:pPr>
    <w:rPr>
      <w:rFonts w:ascii="Times New Roman" w:eastAsia="Times New Roman" w:hAnsi="Times New Roman"/>
      <w:color w:val="000000"/>
      <w:lang w:val="en-US" w:eastAsia="en-US"/>
    </w:rPr>
  </w:style>
  <w:style w:type="paragraph" w:customStyle="1" w:styleId="rvps6">
    <w:name w:val="rvps6"/>
    <w:basedOn w:val="a"/>
    <w:rsid w:val="00A631F2"/>
    <w:pPr>
      <w:spacing w:before="100" w:beforeAutospacing="1" w:after="100" w:afterAutospacing="1"/>
    </w:pPr>
    <w:rPr>
      <w:lang w:val="uk-UA" w:eastAsia="uk-UA"/>
    </w:rPr>
  </w:style>
  <w:style w:type="table" w:styleId="ab">
    <w:name w:val="Table Grid"/>
    <w:basedOn w:val="a1"/>
    <w:uiPriority w:val="59"/>
    <w:rsid w:val="00B1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016899"/>
    <w:pPr>
      <w:spacing w:after="120" w:line="480" w:lineRule="auto"/>
    </w:pPr>
  </w:style>
  <w:style w:type="character" w:customStyle="1" w:styleId="20">
    <w:name w:val="Основний текст 2 Знак"/>
    <w:link w:val="2"/>
    <w:rsid w:val="00016899"/>
    <w:rPr>
      <w:rFonts w:ascii="Times New Roman" w:eastAsia="Times New Roman" w:hAnsi="Times New Roman" w:cs="Times New Roman"/>
      <w:sz w:val="24"/>
      <w:szCs w:val="24"/>
      <w:lang w:val="ru-RU" w:eastAsia="ru-RU"/>
    </w:rPr>
  </w:style>
  <w:style w:type="paragraph" w:styleId="ac">
    <w:name w:val="Normal (Web)"/>
    <w:basedOn w:val="a"/>
    <w:uiPriority w:val="99"/>
    <w:semiHidden/>
    <w:unhideWhenUsed/>
    <w:rsid w:val="008D4A65"/>
    <w:pPr>
      <w:spacing w:before="100" w:beforeAutospacing="1" w:after="100" w:afterAutospacing="1"/>
    </w:pPr>
    <w:rPr>
      <w:lang w:val="uk-UA" w:eastAsia="uk-UA"/>
    </w:rPr>
  </w:style>
  <w:style w:type="paragraph" w:styleId="ad">
    <w:name w:val="List Paragraph"/>
    <w:basedOn w:val="a"/>
    <w:uiPriority w:val="34"/>
    <w:qFormat/>
    <w:rsid w:val="00EF6CA1"/>
    <w:pPr>
      <w:ind w:left="720"/>
      <w:contextualSpacing/>
    </w:pPr>
  </w:style>
  <w:style w:type="paragraph" w:customStyle="1" w:styleId="rvps2">
    <w:name w:val="rvps2"/>
    <w:basedOn w:val="a"/>
    <w:rsid w:val="00ED0EB5"/>
    <w:pPr>
      <w:suppressAutoHyphens/>
      <w:spacing w:before="280" w:after="280"/>
    </w:pPr>
    <w:rPr>
      <w:sz w:val="28"/>
      <w:szCs w:val="20"/>
      <w:lang w:eastAsia="zh-CN"/>
    </w:rPr>
  </w:style>
  <w:style w:type="character" w:customStyle="1" w:styleId="FontStyle14">
    <w:name w:val="Font Style14"/>
    <w:rsid w:val="0094758B"/>
    <w:rPr>
      <w:rFonts w:ascii="Times New Roman" w:hAnsi="Times New Roman"/>
      <w:sz w:val="24"/>
    </w:rPr>
  </w:style>
  <w:style w:type="character" w:customStyle="1" w:styleId="rvts23">
    <w:name w:val="rvts23"/>
    <w:basedOn w:val="a0"/>
    <w:rsid w:val="00B8756D"/>
  </w:style>
  <w:style w:type="character" w:customStyle="1" w:styleId="rvts0">
    <w:name w:val="rvts0"/>
    <w:basedOn w:val="a0"/>
    <w:rsid w:val="00641253"/>
  </w:style>
  <w:style w:type="character" w:customStyle="1" w:styleId="10">
    <w:name w:val="Заголовок 1 Знак"/>
    <w:link w:val="1"/>
    <w:uiPriority w:val="9"/>
    <w:rsid w:val="008E647B"/>
    <w:rPr>
      <w:rFonts w:ascii="Cambria" w:eastAsia="Times New Roman" w:hAnsi="Cambria" w:cs="Times New Roman"/>
      <w:b/>
      <w:bCs/>
      <w:color w:val="365F91"/>
      <w:sz w:val="28"/>
      <w:szCs w:val="28"/>
      <w:lang w:val="ru-RU" w:eastAsia="ru-RU"/>
    </w:rPr>
  </w:style>
  <w:style w:type="character" w:styleId="ae">
    <w:name w:val="Hyperlink"/>
    <w:uiPriority w:val="99"/>
    <w:unhideWhenUsed/>
    <w:rsid w:val="0075745E"/>
    <w:rPr>
      <w:color w:val="0000FF"/>
      <w:u w:val="single"/>
    </w:rPr>
  </w:style>
  <w:style w:type="paragraph" w:styleId="af">
    <w:name w:val="header"/>
    <w:basedOn w:val="a"/>
    <w:link w:val="af0"/>
    <w:uiPriority w:val="99"/>
    <w:unhideWhenUsed/>
    <w:rsid w:val="00002437"/>
    <w:pPr>
      <w:tabs>
        <w:tab w:val="center" w:pos="4819"/>
        <w:tab w:val="right" w:pos="9639"/>
      </w:tabs>
    </w:pPr>
  </w:style>
  <w:style w:type="character" w:customStyle="1" w:styleId="af0">
    <w:name w:val="Верхній колонтитул Знак"/>
    <w:link w:val="af"/>
    <w:uiPriority w:val="99"/>
    <w:rsid w:val="00002437"/>
    <w:rPr>
      <w:rFonts w:ascii="Times New Roman" w:eastAsia="Times New Roman" w:hAnsi="Times New Roman"/>
      <w:sz w:val="24"/>
      <w:szCs w:val="24"/>
      <w:lang w:val="ru-RU" w:eastAsia="ru-RU"/>
    </w:rPr>
  </w:style>
  <w:style w:type="paragraph" w:styleId="af1">
    <w:name w:val="footer"/>
    <w:basedOn w:val="a"/>
    <w:link w:val="af2"/>
    <w:uiPriority w:val="99"/>
    <w:unhideWhenUsed/>
    <w:rsid w:val="00002437"/>
    <w:pPr>
      <w:tabs>
        <w:tab w:val="center" w:pos="4819"/>
        <w:tab w:val="right" w:pos="9639"/>
      </w:tabs>
    </w:pPr>
  </w:style>
  <w:style w:type="character" w:customStyle="1" w:styleId="af2">
    <w:name w:val="Нижній колонтитул Знак"/>
    <w:link w:val="af1"/>
    <w:uiPriority w:val="99"/>
    <w:rsid w:val="00002437"/>
    <w:rPr>
      <w:rFonts w:ascii="Times New Roman" w:eastAsia="Times New Roman" w:hAnsi="Times New Roman"/>
      <w:sz w:val="24"/>
      <w:szCs w:val="24"/>
      <w:lang w:val="ru-RU" w:eastAsia="ru-RU"/>
    </w:rPr>
  </w:style>
  <w:style w:type="paragraph" w:customStyle="1" w:styleId="rvps14">
    <w:name w:val="rvps14"/>
    <w:basedOn w:val="a"/>
    <w:rsid w:val="00D70F33"/>
    <w:pPr>
      <w:spacing w:before="100" w:beforeAutospacing="1" w:after="100" w:afterAutospacing="1"/>
    </w:pPr>
    <w:rPr>
      <w:lang w:val="en-US" w:eastAsia="en-US"/>
    </w:rPr>
  </w:style>
  <w:style w:type="character" w:customStyle="1" w:styleId="rvts82">
    <w:name w:val="rvts82"/>
    <w:rsid w:val="00D70F33"/>
  </w:style>
  <w:style w:type="character" w:customStyle="1" w:styleId="rvts11">
    <w:name w:val="rvts11"/>
    <w:basedOn w:val="a0"/>
    <w:rsid w:val="00D70F33"/>
    <w:rPr>
      <w:rFonts w:cs="Times New Roman"/>
    </w:rPr>
  </w:style>
  <w:style w:type="paragraph" w:customStyle="1" w:styleId="31">
    <w:name w:val="Знак Знак3 Знак Знак Знак Знак"/>
    <w:basedOn w:val="a"/>
    <w:rsid w:val="00A20600"/>
    <w:pPr>
      <w:spacing w:after="160" w:line="240" w:lineRule="exact"/>
    </w:pPr>
    <w:rPr>
      <w:rFonts w:cs="Arial"/>
      <w:sz w:val="20"/>
      <w:szCs w:val="20"/>
      <w:lang w:val="de-CH" w:eastAsia="de-CH"/>
    </w:rPr>
  </w:style>
  <w:style w:type="character" w:styleId="af3">
    <w:name w:val="footnote reference"/>
    <w:basedOn w:val="a0"/>
    <w:semiHidden/>
    <w:rsid w:val="00A40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768">
      <w:bodyDiv w:val="1"/>
      <w:marLeft w:val="0"/>
      <w:marRight w:val="0"/>
      <w:marTop w:val="0"/>
      <w:marBottom w:val="0"/>
      <w:divBdr>
        <w:top w:val="none" w:sz="0" w:space="0" w:color="auto"/>
        <w:left w:val="none" w:sz="0" w:space="0" w:color="auto"/>
        <w:bottom w:val="none" w:sz="0" w:space="0" w:color="auto"/>
        <w:right w:val="none" w:sz="0" w:space="0" w:color="auto"/>
      </w:divBdr>
    </w:div>
    <w:div w:id="215705631">
      <w:bodyDiv w:val="1"/>
      <w:marLeft w:val="0"/>
      <w:marRight w:val="0"/>
      <w:marTop w:val="0"/>
      <w:marBottom w:val="0"/>
      <w:divBdr>
        <w:top w:val="none" w:sz="0" w:space="0" w:color="auto"/>
        <w:left w:val="none" w:sz="0" w:space="0" w:color="auto"/>
        <w:bottom w:val="none" w:sz="0" w:space="0" w:color="auto"/>
        <w:right w:val="none" w:sz="0" w:space="0" w:color="auto"/>
      </w:divBdr>
    </w:div>
    <w:div w:id="436754691">
      <w:bodyDiv w:val="1"/>
      <w:marLeft w:val="0"/>
      <w:marRight w:val="0"/>
      <w:marTop w:val="0"/>
      <w:marBottom w:val="0"/>
      <w:divBdr>
        <w:top w:val="none" w:sz="0" w:space="0" w:color="auto"/>
        <w:left w:val="none" w:sz="0" w:space="0" w:color="auto"/>
        <w:bottom w:val="none" w:sz="0" w:space="0" w:color="auto"/>
        <w:right w:val="none" w:sz="0" w:space="0" w:color="auto"/>
      </w:divBdr>
    </w:div>
    <w:div w:id="544950797">
      <w:bodyDiv w:val="1"/>
      <w:marLeft w:val="0"/>
      <w:marRight w:val="0"/>
      <w:marTop w:val="0"/>
      <w:marBottom w:val="0"/>
      <w:divBdr>
        <w:top w:val="none" w:sz="0" w:space="0" w:color="auto"/>
        <w:left w:val="none" w:sz="0" w:space="0" w:color="auto"/>
        <w:bottom w:val="none" w:sz="0" w:space="0" w:color="auto"/>
        <w:right w:val="none" w:sz="0" w:space="0" w:color="auto"/>
      </w:divBdr>
    </w:div>
    <w:div w:id="722338390">
      <w:bodyDiv w:val="1"/>
      <w:marLeft w:val="0"/>
      <w:marRight w:val="0"/>
      <w:marTop w:val="0"/>
      <w:marBottom w:val="0"/>
      <w:divBdr>
        <w:top w:val="none" w:sz="0" w:space="0" w:color="auto"/>
        <w:left w:val="none" w:sz="0" w:space="0" w:color="auto"/>
        <w:bottom w:val="none" w:sz="0" w:space="0" w:color="auto"/>
        <w:right w:val="none" w:sz="0" w:space="0" w:color="auto"/>
      </w:divBdr>
    </w:div>
    <w:div w:id="893587652">
      <w:bodyDiv w:val="1"/>
      <w:marLeft w:val="0"/>
      <w:marRight w:val="0"/>
      <w:marTop w:val="0"/>
      <w:marBottom w:val="0"/>
      <w:divBdr>
        <w:top w:val="none" w:sz="0" w:space="0" w:color="auto"/>
        <w:left w:val="none" w:sz="0" w:space="0" w:color="auto"/>
        <w:bottom w:val="none" w:sz="0" w:space="0" w:color="auto"/>
        <w:right w:val="none" w:sz="0" w:space="0" w:color="auto"/>
      </w:divBdr>
    </w:div>
    <w:div w:id="1021589970">
      <w:bodyDiv w:val="1"/>
      <w:marLeft w:val="0"/>
      <w:marRight w:val="0"/>
      <w:marTop w:val="0"/>
      <w:marBottom w:val="0"/>
      <w:divBdr>
        <w:top w:val="none" w:sz="0" w:space="0" w:color="auto"/>
        <w:left w:val="none" w:sz="0" w:space="0" w:color="auto"/>
        <w:bottom w:val="none" w:sz="0" w:space="0" w:color="auto"/>
        <w:right w:val="none" w:sz="0" w:space="0" w:color="auto"/>
      </w:divBdr>
    </w:div>
    <w:div w:id="1506284127">
      <w:bodyDiv w:val="1"/>
      <w:marLeft w:val="0"/>
      <w:marRight w:val="0"/>
      <w:marTop w:val="0"/>
      <w:marBottom w:val="0"/>
      <w:divBdr>
        <w:top w:val="none" w:sz="0" w:space="0" w:color="auto"/>
        <w:left w:val="none" w:sz="0" w:space="0" w:color="auto"/>
        <w:bottom w:val="none" w:sz="0" w:space="0" w:color="auto"/>
        <w:right w:val="none" w:sz="0" w:space="0" w:color="auto"/>
      </w:divBdr>
    </w:div>
    <w:div w:id="1756051135">
      <w:bodyDiv w:val="1"/>
      <w:marLeft w:val="0"/>
      <w:marRight w:val="0"/>
      <w:marTop w:val="0"/>
      <w:marBottom w:val="0"/>
      <w:divBdr>
        <w:top w:val="none" w:sz="0" w:space="0" w:color="auto"/>
        <w:left w:val="none" w:sz="0" w:space="0" w:color="auto"/>
        <w:bottom w:val="none" w:sz="0" w:space="0" w:color="auto"/>
        <w:right w:val="none" w:sz="0" w:space="0" w:color="auto"/>
      </w:divBdr>
    </w:div>
    <w:div w:id="18717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me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10D2B-A60E-4168-A6E3-8D5C4774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21085</Words>
  <Characters>12020</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33039</CharactersWithSpaces>
  <SharedDoc>false</SharedDoc>
  <HLinks>
    <vt:vector size="18" baseType="variant">
      <vt:variant>
        <vt:i4>3670071</vt:i4>
      </vt:variant>
      <vt:variant>
        <vt:i4>6</vt:i4>
      </vt:variant>
      <vt:variant>
        <vt:i4>0</vt:i4>
      </vt:variant>
      <vt:variant>
        <vt:i4>5</vt:i4>
      </vt:variant>
      <vt:variant>
        <vt:lpwstr>http://www.consumer.gov.ua/</vt:lpwstr>
      </vt:variant>
      <vt:variant>
        <vt:lpwstr/>
      </vt:variant>
      <vt:variant>
        <vt:i4>7012388</vt:i4>
      </vt:variant>
      <vt:variant>
        <vt:i4>3</vt:i4>
      </vt:variant>
      <vt:variant>
        <vt:i4>0</vt:i4>
      </vt:variant>
      <vt:variant>
        <vt:i4>5</vt:i4>
      </vt:variant>
      <vt:variant>
        <vt:lpwstr>http://www.minagro.gov.ua/</vt:lpwstr>
      </vt:variant>
      <vt:variant>
        <vt:lpwstr/>
      </vt:variant>
      <vt:variant>
        <vt:i4>4522088</vt:i4>
      </vt:variant>
      <vt:variant>
        <vt:i4>0</vt:i4>
      </vt:variant>
      <vt:variant>
        <vt:i4>0</vt:i4>
      </vt:variant>
      <vt:variant>
        <vt:i4>5</vt:i4>
      </vt:variant>
      <vt:variant>
        <vt:lpwstr>http://zakon3.rada.gov.ua/laws/show/994_b36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ПОЛІЩУК Анна В’ячеславівна</cp:lastModifiedBy>
  <cp:revision>7</cp:revision>
  <cp:lastPrinted>2019-11-04T08:07:00Z</cp:lastPrinted>
  <dcterms:created xsi:type="dcterms:W3CDTF">2021-02-05T14:15:00Z</dcterms:created>
  <dcterms:modified xsi:type="dcterms:W3CDTF">2021-02-19T11:22:00Z</dcterms:modified>
</cp:coreProperties>
</file>