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37" w:rsidRDefault="00DC2910">
      <w:pPr>
        <w:pBdr>
          <w:top w:val="nil"/>
          <w:left w:val="nil"/>
          <w:bottom w:val="nil"/>
          <w:right w:val="nil"/>
          <w:between w:val="nil"/>
        </w:pBdr>
        <w:tabs>
          <w:tab w:val="left" w:pos="7371"/>
        </w:tabs>
        <w:ind w:right="-7"/>
        <w:jc w:val="center"/>
        <w:rPr>
          <w:color w:val="000000"/>
          <w:sz w:val="28"/>
          <w:szCs w:val="28"/>
        </w:rPr>
      </w:pPr>
      <w:bookmarkStart w:id="0" w:name="_GoBack"/>
      <w:bookmarkEnd w:id="0"/>
      <w:r>
        <w:rPr>
          <w:b/>
          <w:color w:val="000000"/>
          <w:sz w:val="28"/>
          <w:szCs w:val="28"/>
        </w:rPr>
        <w:t>Аналіз регуляторного впливу</w:t>
      </w:r>
    </w:p>
    <w:p w:rsidR="00586037" w:rsidRDefault="00DC291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color w:val="000000"/>
          <w:sz w:val="28"/>
          <w:szCs w:val="28"/>
        </w:rPr>
        <w:t>проекту постанови Кабінету Міністрів України «Про внесення змін до</w:t>
      </w:r>
      <w:r w:rsidR="001E6595">
        <w:rPr>
          <w:b/>
          <w:color w:val="000000"/>
          <w:sz w:val="28"/>
          <w:szCs w:val="28"/>
        </w:rPr>
        <w:t xml:space="preserve"> </w:t>
      </w:r>
      <w:r w:rsidR="001E6595">
        <w:rPr>
          <w:b/>
          <w:sz w:val="28"/>
          <w:szCs w:val="28"/>
        </w:rPr>
        <w:t>Порядку здійснення державного нагляду та контролю за додержанням законодавства про працю</w:t>
      </w:r>
      <w:r>
        <w:rPr>
          <w:b/>
          <w:color w:val="000000"/>
          <w:sz w:val="28"/>
          <w:szCs w:val="28"/>
        </w:rPr>
        <w:t>»</w:t>
      </w:r>
    </w:p>
    <w:p w:rsidR="00586037" w:rsidRDefault="005860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586037" w:rsidRDefault="005860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І. Визначення проблеми</w:t>
      </w:r>
    </w:p>
    <w:p w:rsidR="00586037" w:rsidRDefault="00DC2910" w:rsidP="00F37A14">
      <w:pPr>
        <w:pBdr>
          <w:top w:val="nil"/>
          <w:left w:val="nil"/>
          <w:bottom w:val="nil"/>
          <w:right w:val="nil"/>
          <w:between w:val="nil"/>
        </w:pBdr>
        <w:ind w:firstLine="567"/>
        <w:jc w:val="both"/>
        <w:rPr>
          <w:color w:val="000000"/>
          <w:sz w:val="28"/>
          <w:szCs w:val="28"/>
          <w:highlight w:val="white"/>
        </w:rPr>
      </w:pPr>
      <w:r>
        <w:rPr>
          <w:color w:val="000000"/>
          <w:sz w:val="28"/>
          <w:szCs w:val="28"/>
          <w:highlight w:val="white"/>
        </w:rPr>
        <w:t>Повноваження Державної служби України з питань праці (далі – Держпраці) щодо здійснення державного нагляду та контролю за додержанням законодавства про працю визначені Кодексом законів про працю України           (далі – КЗпП України).</w:t>
      </w:r>
    </w:p>
    <w:p w:rsidR="00586037" w:rsidRDefault="00DC2910" w:rsidP="00F37A14">
      <w:pPr>
        <w:pBdr>
          <w:top w:val="nil"/>
          <w:left w:val="nil"/>
          <w:bottom w:val="nil"/>
          <w:right w:val="nil"/>
          <w:between w:val="nil"/>
        </w:pBdr>
        <w:ind w:firstLine="567"/>
        <w:jc w:val="both"/>
        <w:rPr>
          <w:color w:val="000000"/>
          <w:sz w:val="28"/>
          <w:szCs w:val="28"/>
          <w:highlight w:val="white"/>
        </w:rPr>
      </w:pPr>
      <w:r>
        <w:rPr>
          <w:color w:val="000000"/>
          <w:sz w:val="28"/>
          <w:szCs w:val="28"/>
          <w:highlight w:val="white"/>
        </w:rPr>
        <w:t xml:space="preserve">Так, частиною першою статті 259 КЗпП України визначено, що державний </w:t>
      </w:r>
      <w:hyperlink r:id="rId7" w:anchor="n131">
        <w:r>
          <w:rPr>
            <w:color w:val="000000"/>
            <w:sz w:val="28"/>
            <w:szCs w:val="28"/>
            <w:highlight w:val="white"/>
          </w:rPr>
          <w:t>нагляд</w:t>
        </w:r>
      </w:hyperlink>
      <w:r>
        <w:rPr>
          <w:color w:val="000000"/>
          <w:sz w:val="28"/>
          <w:szCs w:val="28"/>
          <w:highlight w:val="white"/>
        </w:rPr>
        <w:t xml:space="preserve"> та </w:t>
      </w:r>
      <w:hyperlink r:id="rId8" w:anchor="n15">
        <w:r>
          <w:rPr>
            <w:color w:val="000000"/>
            <w:sz w:val="28"/>
            <w:szCs w:val="28"/>
            <w:highlight w:val="white"/>
          </w:rPr>
          <w:t>контроль</w:t>
        </w:r>
      </w:hyperlink>
      <w:r>
        <w:rPr>
          <w:color w:val="000000"/>
          <w:sz w:val="28"/>
          <w:szCs w:val="28"/>
          <w:highlight w:val="white"/>
        </w:rPr>
        <w:t xml:space="preserve"> за додержанням законодавства про працю юридичними особами незалежно від форми власності, виду діяльності, господарювання, фізичними особами-підприємцями,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w:t>
      </w:r>
    </w:p>
    <w:p w:rsidR="00586037" w:rsidRDefault="00DC2910" w:rsidP="00F37A14">
      <w:pPr>
        <w:widowControl w:val="0"/>
        <w:pBdr>
          <w:top w:val="nil"/>
          <w:left w:val="nil"/>
          <w:bottom w:val="nil"/>
          <w:right w:val="nil"/>
          <w:between w:val="nil"/>
        </w:pBdr>
        <w:tabs>
          <w:tab w:val="left" w:pos="993"/>
        </w:tabs>
        <w:ind w:firstLine="567"/>
        <w:jc w:val="both"/>
        <w:rPr>
          <w:color w:val="000000"/>
          <w:sz w:val="28"/>
          <w:szCs w:val="28"/>
        </w:rPr>
      </w:pPr>
      <w:r>
        <w:rPr>
          <w:color w:val="000000"/>
          <w:sz w:val="28"/>
          <w:szCs w:val="28"/>
        </w:rPr>
        <w:t>Постановою Кабінету Міністрів України від 21 серпня 2019 року № 823 затверджено Порядок здійснення державного контролю за додержанням законодавства про працю (далі – Порядок контролю).</w:t>
      </w:r>
    </w:p>
    <w:p w:rsidR="00586037" w:rsidRDefault="00DC2910" w:rsidP="00F37A14">
      <w:pPr>
        <w:widowControl w:val="0"/>
        <w:pBdr>
          <w:top w:val="nil"/>
          <w:left w:val="nil"/>
          <w:bottom w:val="nil"/>
          <w:right w:val="nil"/>
          <w:between w:val="nil"/>
        </w:pBdr>
        <w:tabs>
          <w:tab w:val="left" w:pos="993"/>
        </w:tabs>
        <w:ind w:firstLine="567"/>
        <w:jc w:val="both"/>
        <w:rPr>
          <w:color w:val="000000"/>
          <w:sz w:val="28"/>
          <w:szCs w:val="28"/>
          <w:highlight w:val="white"/>
        </w:rPr>
      </w:pPr>
      <w:r>
        <w:rPr>
          <w:color w:val="000000"/>
          <w:sz w:val="28"/>
          <w:szCs w:val="28"/>
        </w:rPr>
        <w:t xml:space="preserve">Водночас, згідно з вимогами частини четвертої статті 2 Закону України «Про основні засади державного нагляду (контролю) у сфері господарської діяльності» (далі – Закон) </w:t>
      </w:r>
      <w:r>
        <w:rPr>
          <w:color w:val="000000"/>
          <w:sz w:val="28"/>
          <w:szCs w:val="28"/>
          <w:highlight w:val="white"/>
        </w:rPr>
        <w:t>заходи державного нагляду (контролю) за додержанням законодавства про працю та зайнятість населення здійснюються у встановленому цим Законом порядку з урахуванням особливостей, визначених законами у відповідних сферах та міжнародними договорами.</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Україною ратифіковано конвенції Міжнародної організації праці             (далі – МОП), які визначають, зокрема, спосіб здійснення контролю за додержанням законодавства про працю (Конвенція МОП № 81 1947 року про інспекцію праці у промисловості й торгівлі, яка ратифікована Законом України від 08.09.2004  № 1985-IV (далі – Конвенція МОП № 81) та Конвенція МОП № 129 1969 року про інспекцію праці в сільському господарстві, яка ратифікована Законом України від 08.09.2004 № 1986-IV (далі – </w:t>
      </w:r>
      <w:r w:rsidR="00F37A14">
        <w:rPr>
          <w:color w:val="000000"/>
          <w:sz w:val="28"/>
          <w:szCs w:val="28"/>
        </w:rPr>
        <w:t>К</w:t>
      </w:r>
      <w:r>
        <w:rPr>
          <w:color w:val="000000"/>
          <w:sz w:val="28"/>
          <w:szCs w:val="28"/>
        </w:rPr>
        <w:t>онвенція МОП № 129).</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Проте, діюча редакція Порядку контролю </w:t>
      </w:r>
      <w:r>
        <w:rPr>
          <w:color w:val="000000"/>
          <w:sz w:val="28"/>
          <w:szCs w:val="28"/>
          <w:highlight w:val="white"/>
        </w:rPr>
        <w:t>не у повній мірі відповідає</w:t>
      </w:r>
      <w:r>
        <w:rPr>
          <w:color w:val="000000"/>
          <w:sz w:val="28"/>
          <w:szCs w:val="28"/>
        </w:rPr>
        <w:t xml:space="preserve"> вимогам норм Закону та чітко не визначає особливості </w:t>
      </w:r>
      <w:r>
        <w:rPr>
          <w:color w:val="000000"/>
          <w:sz w:val="28"/>
          <w:szCs w:val="28"/>
          <w:highlight w:val="white"/>
        </w:rPr>
        <w:t>міжнародних договорів</w:t>
      </w:r>
      <w:r>
        <w:rPr>
          <w:color w:val="000000"/>
          <w:sz w:val="28"/>
          <w:szCs w:val="28"/>
        </w:rPr>
        <w:t>, що призводить до неоднозначного їх тлумачення та застосування, як зі сторони інспекторів праці при здійсненні заходів контролю за додержанням законодавства про працю, так зі сторони роботодавців, у яких такий контроль здійснюється.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Згідно з частиною першою статті 9 Конституції України </w:t>
      </w:r>
      <w:r>
        <w:rPr>
          <w:color w:val="000000"/>
          <w:sz w:val="28"/>
          <w:szCs w:val="28"/>
          <w:highlight w:val="white"/>
        </w:rPr>
        <w:t>чинні міжнародні договори, згода на обов’язковість яких надана Верховною Радою України, є частиною національного законодавства України.</w:t>
      </w:r>
    </w:p>
    <w:p w:rsidR="00586037" w:rsidRDefault="00DC2910" w:rsidP="00F37A14">
      <w:pPr>
        <w:widowControl w:val="0"/>
        <w:pBdr>
          <w:top w:val="nil"/>
          <w:left w:val="nil"/>
          <w:bottom w:val="nil"/>
          <w:right w:val="nil"/>
          <w:between w:val="nil"/>
        </w:pBdr>
        <w:tabs>
          <w:tab w:val="left" w:pos="993"/>
        </w:tabs>
        <w:ind w:firstLine="567"/>
        <w:jc w:val="both"/>
        <w:rPr>
          <w:color w:val="000000"/>
          <w:sz w:val="28"/>
          <w:szCs w:val="28"/>
          <w:highlight w:val="white"/>
        </w:rPr>
      </w:pPr>
      <w:r>
        <w:rPr>
          <w:color w:val="000000"/>
          <w:sz w:val="28"/>
          <w:szCs w:val="28"/>
          <w:highlight w:val="white"/>
        </w:rPr>
        <w:t xml:space="preserve">Відповідно до статті 19 Закону України «Про міжнародні договори України» чинні міжнародні договори України, згода на обов’язковість яких надана Верховною Радою України, застосовуються у порядку, передбаченому </w:t>
      </w:r>
      <w:r>
        <w:rPr>
          <w:color w:val="000000"/>
          <w:sz w:val="28"/>
          <w:szCs w:val="28"/>
          <w:highlight w:val="white"/>
        </w:rPr>
        <w:lastRenderedPageBreak/>
        <w:t>для норм національного законодавства.</w:t>
      </w:r>
    </w:p>
    <w:p w:rsidR="00586037" w:rsidRDefault="00DC2910" w:rsidP="00F37A14">
      <w:pPr>
        <w:widowControl w:val="0"/>
        <w:pBdr>
          <w:top w:val="nil"/>
          <w:left w:val="nil"/>
          <w:bottom w:val="nil"/>
          <w:right w:val="nil"/>
          <w:between w:val="nil"/>
        </w:pBdr>
        <w:tabs>
          <w:tab w:val="left" w:pos="993"/>
        </w:tabs>
        <w:ind w:firstLine="567"/>
        <w:jc w:val="both"/>
        <w:rPr>
          <w:color w:val="000000"/>
          <w:sz w:val="28"/>
          <w:szCs w:val="28"/>
          <w:highlight w:val="white"/>
        </w:rPr>
      </w:pPr>
      <w:r>
        <w:rPr>
          <w:color w:val="000000"/>
          <w:sz w:val="28"/>
          <w:szCs w:val="28"/>
          <w:highlight w:val="white"/>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Таким чином, потребують удосконалення врегулювання питання визначення порядку здійснення заходів державного нагляду (контролю) за додержанням законодавства про працю з урахуванням вимог Закону, конвенцій МОП № 129 та № 81.</w:t>
      </w:r>
    </w:p>
    <w:p w:rsidR="00586037" w:rsidRPr="00F37A14" w:rsidRDefault="00DC2910" w:rsidP="00F37A14">
      <w:pPr>
        <w:pBdr>
          <w:top w:val="nil"/>
          <w:left w:val="nil"/>
          <w:bottom w:val="nil"/>
          <w:right w:val="nil"/>
          <w:between w:val="nil"/>
        </w:pBdr>
        <w:shd w:val="clear" w:color="auto" w:fill="FFFFFF"/>
        <w:tabs>
          <w:tab w:val="left" w:pos="9639"/>
        </w:tabs>
        <w:ind w:firstLine="567"/>
        <w:jc w:val="both"/>
        <w:rPr>
          <w:sz w:val="28"/>
          <w:szCs w:val="28"/>
          <w:highlight w:val="white"/>
        </w:rPr>
      </w:pPr>
      <w:r w:rsidRPr="00BA2EFF">
        <w:rPr>
          <w:color w:val="000000"/>
          <w:sz w:val="28"/>
          <w:szCs w:val="28"/>
        </w:rPr>
        <w:t xml:space="preserve">Розроблений </w:t>
      </w:r>
      <w:r w:rsidRPr="00F37A14">
        <w:rPr>
          <w:sz w:val="28"/>
          <w:szCs w:val="28"/>
        </w:rPr>
        <w:t xml:space="preserve">проект постанови Кабінету Міністрів України «Про внесення змін до постанови Кабінету Міністрів України від 21 серпня 2019 року № 823» (далі – проект акта), перш за все спрямований на </w:t>
      </w:r>
      <w:r w:rsidR="00BA2EFF" w:rsidRPr="00F37A14">
        <w:rPr>
          <w:sz w:val="28"/>
          <w:szCs w:val="28"/>
        </w:rPr>
        <w:t>удосконалення</w:t>
      </w:r>
      <w:r w:rsidRPr="00F37A14">
        <w:rPr>
          <w:sz w:val="28"/>
          <w:szCs w:val="28"/>
        </w:rPr>
        <w:t xml:space="preserve"> механізмів здійснення заходів державного нагляду (контролю) за додержанням законодавства про працю, </w:t>
      </w:r>
      <w:r w:rsidRPr="00F37A14">
        <w:rPr>
          <w:sz w:val="28"/>
          <w:szCs w:val="28"/>
          <w:highlight w:val="white"/>
        </w:rPr>
        <w:t>зменшення тиску на роботодавців та забезпечення додержання законодавства про працю.</w:t>
      </w:r>
    </w:p>
    <w:p w:rsidR="00BA2EFF" w:rsidRPr="00F37A14" w:rsidRDefault="00DC2910" w:rsidP="00F37A14">
      <w:pPr>
        <w:shd w:val="clear" w:color="auto" w:fill="FFFFFF"/>
        <w:ind w:firstLine="567"/>
        <w:jc w:val="both"/>
        <w:rPr>
          <w:sz w:val="28"/>
          <w:szCs w:val="28"/>
        </w:rPr>
      </w:pPr>
      <w:r w:rsidRPr="00F37A14">
        <w:rPr>
          <w:sz w:val="28"/>
          <w:szCs w:val="28"/>
        </w:rPr>
        <w:t>Проектом акта пропонується, внести зміни до чинної редакції Порядку здійснення державного контролю за доде</w:t>
      </w:r>
      <w:r w:rsidR="00BA2EFF" w:rsidRPr="00F37A14">
        <w:rPr>
          <w:sz w:val="28"/>
          <w:szCs w:val="28"/>
        </w:rPr>
        <w:t>ржанням законодавства про працю,</w:t>
      </w:r>
      <w:r w:rsidR="00701932" w:rsidRPr="00F37A14">
        <w:rPr>
          <w:sz w:val="28"/>
          <w:szCs w:val="28"/>
        </w:rPr>
        <w:t xml:space="preserve"> якими</w:t>
      </w:r>
      <w:r w:rsidR="00BA2EFF" w:rsidRPr="00F37A14">
        <w:rPr>
          <w:sz w:val="28"/>
          <w:szCs w:val="28"/>
        </w:rPr>
        <w:t xml:space="preserve"> зокрема передбачити, що заходи державного контролю за додержанням законодавства про працю, крім заходів, з питань виявлення неоформлених трудових відносин, здійснюються відповідно до вимог Закону.</w:t>
      </w:r>
    </w:p>
    <w:p w:rsidR="00F37A14" w:rsidRPr="00F37A14" w:rsidRDefault="00F37A14" w:rsidP="00F37A14">
      <w:pPr>
        <w:shd w:val="clear" w:color="auto" w:fill="FFFFFF"/>
        <w:ind w:firstLine="567"/>
        <w:jc w:val="both"/>
        <w:rPr>
          <w:sz w:val="28"/>
          <w:szCs w:val="28"/>
        </w:rPr>
      </w:pPr>
      <w:r w:rsidRPr="00F37A14">
        <w:rPr>
          <w:sz w:val="28"/>
          <w:szCs w:val="28"/>
        </w:rPr>
        <w:t>При здійсненні заходів державного контролю за доде</w:t>
      </w:r>
      <w:r>
        <w:rPr>
          <w:sz w:val="28"/>
          <w:szCs w:val="28"/>
        </w:rPr>
        <w:t>ржанням законодавства про працю</w:t>
      </w:r>
      <w:r w:rsidRPr="00F37A14">
        <w:rPr>
          <w:sz w:val="28"/>
          <w:szCs w:val="28"/>
        </w:rPr>
        <w:t xml:space="preserve"> в частині виявлення неоформлених трудових відносин будуть враховані</w:t>
      </w:r>
      <w:r>
        <w:rPr>
          <w:sz w:val="28"/>
          <w:szCs w:val="28"/>
        </w:rPr>
        <w:t xml:space="preserve"> </w:t>
      </w:r>
      <w:r w:rsidRPr="00F37A14">
        <w:rPr>
          <w:sz w:val="28"/>
          <w:szCs w:val="28"/>
        </w:rPr>
        <w:t>положення Конвенції МОП № 129 та Конвенції МОП № 81.</w:t>
      </w:r>
    </w:p>
    <w:p w:rsidR="00586037" w:rsidRPr="00BA2EFF"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Визначення основних груп (підгруп), на які проблема справляє вплив:</w:t>
      </w:r>
    </w:p>
    <w:p w:rsidR="00586037" w:rsidRDefault="00586037" w:rsidP="00F37A14">
      <w:pPr>
        <w:pBdr>
          <w:top w:val="nil"/>
          <w:left w:val="nil"/>
          <w:bottom w:val="nil"/>
          <w:right w:val="nil"/>
          <w:between w:val="nil"/>
        </w:pBdr>
        <w:ind w:firstLine="567"/>
        <w:jc w:val="both"/>
        <w:rPr>
          <w:color w:val="000000"/>
          <w:sz w:val="28"/>
          <w:szCs w:val="28"/>
        </w:rPr>
      </w:pPr>
    </w:p>
    <w:tbl>
      <w:tblPr>
        <w:tblStyle w:val="a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3283"/>
        <w:gridCol w:w="3182"/>
      </w:tblGrid>
      <w:tr w:rsidR="00586037">
        <w:tc>
          <w:tcPr>
            <w:tcW w:w="3174"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Групи (підгрупи)</w:t>
            </w:r>
          </w:p>
        </w:tc>
        <w:tc>
          <w:tcPr>
            <w:tcW w:w="3283"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Так</w:t>
            </w:r>
          </w:p>
        </w:tc>
        <w:tc>
          <w:tcPr>
            <w:tcW w:w="318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Ні</w:t>
            </w:r>
          </w:p>
        </w:tc>
      </w:tr>
      <w:tr w:rsidR="00586037">
        <w:tc>
          <w:tcPr>
            <w:tcW w:w="3174"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Громадяни</w:t>
            </w:r>
          </w:p>
          <w:p w:rsidR="00586037" w:rsidRDefault="00586037" w:rsidP="00F37A14">
            <w:pPr>
              <w:pBdr>
                <w:top w:val="nil"/>
                <w:left w:val="nil"/>
                <w:bottom w:val="nil"/>
                <w:right w:val="nil"/>
                <w:between w:val="nil"/>
              </w:pBdr>
              <w:ind w:firstLine="567"/>
              <w:jc w:val="both"/>
              <w:rPr>
                <w:color w:val="000000"/>
                <w:sz w:val="22"/>
                <w:szCs w:val="22"/>
              </w:rPr>
            </w:pPr>
          </w:p>
        </w:tc>
        <w:tc>
          <w:tcPr>
            <w:tcW w:w="3283" w:type="dxa"/>
          </w:tcPr>
          <w:p w:rsidR="00586037" w:rsidRDefault="00586037" w:rsidP="00F37A14">
            <w:pPr>
              <w:pBdr>
                <w:top w:val="nil"/>
                <w:left w:val="nil"/>
                <w:bottom w:val="nil"/>
                <w:right w:val="nil"/>
                <w:between w:val="nil"/>
              </w:pBdr>
              <w:ind w:firstLine="567"/>
              <w:jc w:val="center"/>
              <w:rPr>
                <w:color w:val="000000"/>
                <w:sz w:val="22"/>
                <w:szCs w:val="22"/>
              </w:rPr>
            </w:pPr>
          </w:p>
        </w:tc>
        <w:tc>
          <w:tcPr>
            <w:tcW w:w="3182" w:type="dxa"/>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rPr>
              <w:t>+</w:t>
            </w:r>
          </w:p>
        </w:tc>
      </w:tr>
      <w:tr w:rsidR="00586037">
        <w:tc>
          <w:tcPr>
            <w:tcW w:w="3174"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Держава</w:t>
            </w:r>
          </w:p>
          <w:p w:rsidR="00586037" w:rsidRDefault="00586037" w:rsidP="00F37A14">
            <w:pPr>
              <w:pBdr>
                <w:top w:val="nil"/>
                <w:left w:val="nil"/>
                <w:bottom w:val="nil"/>
                <w:right w:val="nil"/>
                <w:between w:val="nil"/>
              </w:pBdr>
              <w:ind w:firstLine="567"/>
              <w:jc w:val="both"/>
              <w:rPr>
                <w:color w:val="000000"/>
                <w:sz w:val="22"/>
                <w:szCs w:val="22"/>
              </w:rPr>
            </w:pPr>
          </w:p>
        </w:tc>
        <w:tc>
          <w:tcPr>
            <w:tcW w:w="3283" w:type="dxa"/>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rPr>
              <w:t>+</w:t>
            </w:r>
          </w:p>
        </w:tc>
        <w:tc>
          <w:tcPr>
            <w:tcW w:w="3182" w:type="dxa"/>
          </w:tcPr>
          <w:p w:rsidR="00586037" w:rsidRDefault="00586037" w:rsidP="00F37A14">
            <w:pPr>
              <w:pBdr>
                <w:top w:val="nil"/>
                <w:left w:val="nil"/>
                <w:bottom w:val="nil"/>
                <w:right w:val="nil"/>
                <w:between w:val="nil"/>
              </w:pBdr>
              <w:ind w:firstLine="567"/>
              <w:jc w:val="both"/>
              <w:rPr>
                <w:color w:val="000000"/>
                <w:sz w:val="22"/>
                <w:szCs w:val="22"/>
              </w:rPr>
            </w:pPr>
          </w:p>
        </w:tc>
      </w:tr>
      <w:tr w:rsidR="00586037">
        <w:tc>
          <w:tcPr>
            <w:tcW w:w="3174"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Суб’єкт господарювання, у тому числі суб’єкти малого підприємництва</w:t>
            </w:r>
          </w:p>
          <w:p w:rsidR="00586037" w:rsidRDefault="00586037" w:rsidP="00F37A14">
            <w:pPr>
              <w:pBdr>
                <w:top w:val="nil"/>
                <w:left w:val="nil"/>
                <w:bottom w:val="nil"/>
                <w:right w:val="nil"/>
                <w:between w:val="nil"/>
              </w:pBdr>
              <w:ind w:firstLine="567"/>
              <w:jc w:val="both"/>
              <w:rPr>
                <w:color w:val="000000"/>
                <w:sz w:val="22"/>
                <w:szCs w:val="22"/>
              </w:rPr>
            </w:pPr>
          </w:p>
        </w:tc>
        <w:tc>
          <w:tcPr>
            <w:tcW w:w="3283" w:type="dxa"/>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rPr>
              <w:t>+</w:t>
            </w:r>
          </w:p>
        </w:tc>
        <w:tc>
          <w:tcPr>
            <w:tcW w:w="3182" w:type="dxa"/>
          </w:tcPr>
          <w:p w:rsidR="00586037" w:rsidRDefault="00586037" w:rsidP="00F37A14">
            <w:pPr>
              <w:pBdr>
                <w:top w:val="nil"/>
                <w:left w:val="nil"/>
                <w:bottom w:val="nil"/>
                <w:right w:val="nil"/>
                <w:between w:val="nil"/>
              </w:pBdr>
              <w:ind w:firstLine="567"/>
              <w:jc w:val="both"/>
              <w:rPr>
                <w:color w:val="000000"/>
                <w:sz w:val="22"/>
                <w:szCs w:val="22"/>
              </w:rPr>
            </w:pPr>
          </w:p>
        </w:tc>
      </w:tr>
    </w:tbl>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 xml:space="preserve">Зазначена проблема не може бути розв’язана за допомогою ринкових механізмів, оскільки відповідно до частини другої статті 19 Конституції України </w:t>
      </w:r>
      <w:r>
        <w:rPr>
          <w:color w:val="000000"/>
          <w:sz w:val="28"/>
          <w:szCs w:val="28"/>
          <w:highlight w:val="white"/>
        </w:rPr>
        <w:t xml:space="preserve">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а у </w:t>
      </w:r>
      <w:r>
        <w:rPr>
          <w:color w:val="000000"/>
          <w:sz w:val="28"/>
          <w:szCs w:val="28"/>
        </w:rPr>
        <w:t>статті 259 КЗпП України чітко визначено, що порядок контролю за додержанням законодавства про працю визначає Кабінет Міністрів України. Отже, ринок не регулює це питання. Також проблема не може бути розв’язана за допомогою діючих регуляторних актів, оскільки основним регуляторним актом у даній сфері має бути Закон, а особливості виписані в окремому нормативно-правовому акті.</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ІІ. Цілі державного регулювання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Цілями державного регулювання, що безпосередньо пов’язані з розв’язанням проблеми, є:</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удосконалення процедури та встановлення єдиних вимог до організації здійснення контролю за додержанням законодавства про працю та зайнятість населення відповідно до вимог Закону, Конвенцій № 81 та 129;</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забезпечення ефективного здійснення Держпраці та її територіальними органами повноважень, визначених частиною першою статті 259 КЗпП України;</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зменшення тиску на роботодавців та зменшення кількості випадків порушень прав працівників у зв’язку з певними діями або бездіяльністю роботодавців;</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стимулювання роботодавців до виконання вимог законодавства про працю та зайнятість населення.</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ІІІ. Визначення та оцінка альтернативних способів досягнення цілей</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1. Визначення альтернативних способів</w:t>
      </w:r>
    </w:p>
    <w:p w:rsidR="00586037" w:rsidRDefault="00586037" w:rsidP="00F37A14">
      <w:pPr>
        <w:pBdr>
          <w:top w:val="nil"/>
          <w:left w:val="nil"/>
          <w:bottom w:val="nil"/>
          <w:right w:val="nil"/>
          <w:between w:val="nil"/>
        </w:pBdr>
        <w:ind w:firstLine="567"/>
        <w:jc w:val="both"/>
        <w:rPr>
          <w:color w:val="000000"/>
          <w:sz w:val="28"/>
          <w:szCs w:val="28"/>
        </w:rPr>
      </w:pPr>
    </w:p>
    <w:tbl>
      <w:tblPr>
        <w:tblStyle w:val="af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371"/>
      </w:tblGrid>
      <w:tr w:rsidR="00586037">
        <w:tc>
          <w:tcPr>
            <w:tcW w:w="2268" w:type="dxa"/>
            <w:tcBorders>
              <w:top w:val="single" w:sz="4" w:space="0" w:color="000000"/>
              <w:left w:val="single" w:sz="4" w:space="0" w:color="000000"/>
              <w:bottom w:val="single" w:sz="4" w:space="0" w:color="000000"/>
              <w:right w:val="single" w:sz="4" w:space="0" w:color="000000"/>
            </w:tcBorders>
          </w:tcPr>
          <w:p w:rsidR="00586037" w:rsidRDefault="00586037" w:rsidP="00F37A14">
            <w:pPr>
              <w:pBdr>
                <w:top w:val="nil"/>
                <w:left w:val="nil"/>
                <w:bottom w:val="nil"/>
                <w:right w:val="nil"/>
                <w:between w:val="nil"/>
              </w:pBdr>
              <w:ind w:firstLine="567"/>
              <w:jc w:val="center"/>
              <w:rPr>
                <w:color w:val="000000"/>
                <w:sz w:val="22"/>
                <w:szCs w:val="22"/>
              </w:rPr>
            </w:pPr>
          </w:p>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Вид альтернативи</w:t>
            </w:r>
          </w:p>
          <w:p w:rsidR="00586037" w:rsidRDefault="00586037" w:rsidP="00F37A14">
            <w:pPr>
              <w:pBdr>
                <w:top w:val="nil"/>
                <w:left w:val="nil"/>
                <w:bottom w:val="nil"/>
                <w:right w:val="nil"/>
                <w:between w:val="nil"/>
              </w:pBdr>
              <w:ind w:firstLine="567"/>
              <w:jc w:val="center"/>
              <w:rPr>
                <w:color w:val="000000"/>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Опис альтернативи</w:t>
            </w:r>
          </w:p>
        </w:tc>
      </w:tr>
      <w:tr w:rsidR="00586037">
        <w:trPr>
          <w:trHeight w:val="2360"/>
        </w:trPr>
        <w:tc>
          <w:tcPr>
            <w:tcW w:w="2268" w:type="dxa"/>
            <w:tcBorders>
              <w:top w:val="single" w:sz="4" w:space="0" w:color="000000"/>
            </w:tcBorders>
          </w:tcPr>
          <w:p w:rsidR="00586037" w:rsidRPr="00160F6E" w:rsidRDefault="00DC2910" w:rsidP="00F37A14">
            <w:pPr>
              <w:pBdr>
                <w:top w:val="nil"/>
                <w:left w:val="nil"/>
                <w:bottom w:val="nil"/>
                <w:right w:val="nil"/>
                <w:between w:val="nil"/>
              </w:pBdr>
              <w:ind w:firstLine="567"/>
              <w:jc w:val="both"/>
              <w:rPr>
                <w:sz w:val="22"/>
                <w:szCs w:val="22"/>
              </w:rPr>
            </w:pPr>
            <w:r w:rsidRPr="00160F6E">
              <w:rPr>
                <w:b/>
                <w:sz w:val="22"/>
                <w:szCs w:val="22"/>
              </w:rPr>
              <w:t>1-Перша альтернатива</w:t>
            </w:r>
          </w:p>
        </w:tc>
        <w:tc>
          <w:tcPr>
            <w:tcW w:w="7371" w:type="dxa"/>
            <w:tcBorders>
              <w:top w:val="single" w:sz="4" w:space="0" w:color="000000"/>
            </w:tcBorders>
          </w:tcPr>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Збереження чинного регулювання.</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На сьогодні питання щодо здійснення заходів контролю за додержанням законодавства про працю регулюється не у відповідності до  вимог Закону та не враховують у повній мірі особливостей визначених у конвенціях МОП № 129 та № 81. </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Зазначене призводить до неоднозначного тлумачення та застосування Порядку контролю, як зі сторони інспекторів праці при здійсненні заходів контролю за додержанням законодавства про працю, так зі сторони роботодавців, у яких такий контроль здійснюється.</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Враховуючи вищезазначене, виникла необхідність вдосконалення Порядку контролю та встановлення єдиних вимог до організації здійснення такого контролю з урахуванням особливостей, визначених у конвенціях МОП № 81 та №129.</w:t>
            </w:r>
          </w:p>
          <w:p w:rsidR="00586037" w:rsidRDefault="00586037" w:rsidP="00F37A14">
            <w:pPr>
              <w:pBdr>
                <w:top w:val="nil"/>
                <w:left w:val="nil"/>
                <w:bottom w:val="nil"/>
                <w:right w:val="nil"/>
                <w:between w:val="nil"/>
              </w:pBdr>
              <w:shd w:val="clear" w:color="auto" w:fill="FFFFFF"/>
              <w:tabs>
                <w:tab w:val="left" w:pos="709"/>
              </w:tabs>
              <w:ind w:firstLine="567"/>
              <w:jc w:val="both"/>
              <w:rPr>
                <w:color w:val="000000"/>
                <w:sz w:val="22"/>
                <w:szCs w:val="22"/>
                <w:highlight w:val="white"/>
              </w:rPr>
            </w:pPr>
          </w:p>
        </w:tc>
      </w:tr>
      <w:tr w:rsidR="00586037">
        <w:trPr>
          <w:trHeight w:val="540"/>
        </w:trPr>
        <w:tc>
          <w:tcPr>
            <w:tcW w:w="2268" w:type="dxa"/>
          </w:tcPr>
          <w:p w:rsidR="00586037" w:rsidRPr="00160F6E" w:rsidRDefault="00DC2910" w:rsidP="00F37A14">
            <w:pPr>
              <w:pBdr>
                <w:top w:val="nil"/>
                <w:left w:val="nil"/>
                <w:bottom w:val="nil"/>
                <w:right w:val="nil"/>
                <w:between w:val="nil"/>
              </w:pBdr>
              <w:ind w:firstLine="567"/>
              <w:jc w:val="both"/>
              <w:rPr>
                <w:sz w:val="22"/>
                <w:szCs w:val="22"/>
              </w:rPr>
            </w:pPr>
            <w:r w:rsidRPr="00160F6E">
              <w:rPr>
                <w:b/>
                <w:sz w:val="22"/>
                <w:szCs w:val="22"/>
              </w:rPr>
              <w:t>2-Друга альтернатива</w:t>
            </w:r>
          </w:p>
        </w:tc>
        <w:tc>
          <w:tcPr>
            <w:tcW w:w="7371"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Визначити особливості здійснення державного нагляду (контролю) за додержанням законодавства про працю шляхом внесення змін до діючої редакції Порядку контролю.</w:t>
            </w:r>
          </w:p>
          <w:p w:rsidR="00586037" w:rsidRDefault="00DC2910" w:rsidP="00F37A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color w:val="000000"/>
                <w:sz w:val="22"/>
                <w:szCs w:val="22"/>
              </w:rPr>
            </w:pPr>
            <w:r>
              <w:rPr>
                <w:color w:val="000000"/>
                <w:sz w:val="22"/>
                <w:szCs w:val="22"/>
              </w:rPr>
              <w:t>Даний проект акта Кабінету Міністрів України чітко регламентує особливості здійснення заходів державного нагляду (контролю) за додержанням законодавства про працю, врегульовує права і обов’язки представників Держпраці та роботодавця під час проведення заходів державного нагляду (контролю) з урахуванням особливостей, визначених міжнародними договорами.</w:t>
            </w:r>
          </w:p>
        </w:tc>
      </w:tr>
    </w:tbl>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 xml:space="preserve">2. Оцінка вибраних альтернативних способів досягнення цілей. </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Оцінка впливу на сферу інтересів держави</w:t>
      </w:r>
    </w:p>
    <w:tbl>
      <w:tblPr>
        <w:tblStyle w:val="aff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189"/>
        <w:gridCol w:w="3182"/>
      </w:tblGrid>
      <w:tr w:rsidR="00586037">
        <w:tc>
          <w:tcPr>
            <w:tcW w:w="2268" w:type="dxa"/>
          </w:tcPr>
          <w:p w:rsidR="00586037" w:rsidRDefault="00DC2910" w:rsidP="00F37A14">
            <w:pPr>
              <w:pBdr>
                <w:top w:val="nil"/>
                <w:left w:val="nil"/>
                <w:bottom w:val="nil"/>
                <w:right w:val="nil"/>
                <w:between w:val="nil"/>
              </w:pBdr>
              <w:ind w:firstLine="567"/>
              <w:jc w:val="both"/>
              <w:rPr>
                <w:color w:val="000000"/>
                <w:sz w:val="22"/>
                <w:szCs w:val="22"/>
              </w:rPr>
            </w:pPr>
            <w:r>
              <w:rPr>
                <w:b/>
                <w:color w:val="000000"/>
                <w:sz w:val="22"/>
                <w:szCs w:val="22"/>
              </w:rPr>
              <w:lastRenderedPageBreak/>
              <w:t>Вид альтернативи</w:t>
            </w:r>
          </w:p>
        </w:tc>
        <w:tc>
          <w:tcPr>
            <w:tcW w:w="4189"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Вигоди</w:t>
            </w:r>
          </w:p>
        </w:tc>
        <w:tc>
          <w:tcPr>
            <w:tcW w:w="318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Витрати (втрати)</w:t>
            </w:r>
          </w:p>
        </w:tc>
      </w:tr>
      <w:tr w:rsidR="00586037">
        <w:tc>
          <w:tcPr>
            <w:tcW w:w="2268" w:type="dxa"/>
          </w:tcPr>
          <w:p w:rsidR="00586037" w:rsidRPr="00160F6E" w:rsidRDefault="00DC2910" w:rsidP="00F37A14">
            <w:pPr>
              <w:pBdr>
                <w:top w:val="nil"/>
                <w:left w:val="nil"/>
                <w:bottom w:val="nil"/>
                <w:right w:val="nil"/>
                <w:between w:val="nil"/>
              </w:pBdr>
              <w:ind w:firstLine="567"/>
              <w:jc w:val="both"/>
              <w:rPr>
                <w:sz w:val="22"/>
                <w:szCs w:val="22"/>
              </w:rPr>
            </w:pPr>
            <w:r w:rsidRPr="00160F6E">
              <w:rPr>
                <w:b/>
                <w:sz w:val="22"/>
                <w:szCs w:val="22"/>
              </w:rPr>
              <w:t>1-Перша альтернатива</w:t>
            </w:r>
          </w:p>
          <w:p w:rsidR="00586037" w:rsidRDefault="00586037" w:rsidP="00F37A14">
            <w:pPr>
              <w:pBdr>
                <w:top w:val="nil"/>
                <w:left w:val="nil"/>
                <w:bottom w:val="nil"/>
                <w:right w:val="nil"/>
                <w:between w:val="nil"/>
              </w:pBdr>
              <w:ind w:firstLine="567"/>
              <w:jc w:val="both"/>
              <w:rPr>
                <w:color w:val="000000"/>
              </w:rPr>
            </w:pPr>
          </w:p>
        </w:tc>
        <w:tc>
          <w:tcPr>
            <w:tcW w:w="4189" w:type="dxa"/>
          </w:tcPr>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Відсутні.</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Проблема не може бути розв’язана за допомогою діючих регуляторних актів, оскільки основним регуляторним актом у даній сфері має бути порядок здійснення відповідних заходів нагляду та контролю відповідно до вимог статті 259 КЗпП України, Закону та особливосте</w:t>
            </w:r>
            <w:r w:rsidR="00701932">
              <w:rPr>
                <w:color w:val="000000"/>
                <w:sz w:val="22"/>
                <w:szCs w:val="22"/>
              </w:rPr>
              <w:t>й</w:t>
            </w:r>
            <w:r>
              <w:rPr>
                <w:color w:val="000000"/>
                <w:sz w:val="22"/>
                <w:szCs w:val="22"/>
              </w:rPr>
              <w:t>, визначених Конвенціями № 81 та № 129.</w:t>
            </w:r>
          </w:p>
        </w:tc>
        <w:tc>
          <w:tcPr>
            <w:tcW w:w="3182" w:type="dxa"/>
          </w:tcPr>
          <w:p w:rsidR="00586037" w:rsidRDefault="00DC2910" w:rsidP="00F37A14">
            <w:pPr>
              <w:pBdr>
                <w:top w:val="nil"/>
                <w:left w:val="nil"/>
                <w:bottom w:val="nil"/>
                <w:right w:val="nil"/>
                <w:between w:val="nil"/>
              </w:pBdr>
              <w:ind w:firstLine="567"/>
              <w:jc w:val="both"/>
              <w:rPr>
                <w:color w:val="000000"/>
                <w:sz w:val="24"/>
                <w:szCs w:val="24"/>
              </w:rPr>
            </w:pPr>
            <w:r>
              <w:rPr>
                <w:color w:val="000000"/>
                <w:sz w:val="22"/>
                <w:szCs w:val="22"/>
              </w:rPr>
              <w:t xml:space="preserve">Неможливість належно  виконувати покладені Законом на Держпраці функції та повноваження щодо здійснення контролю за додержанням законодавства про працю. </w:t>
            </w:r>
          </w:p>
        </w:tc>
      </w:tr>
      <w:tr w:rsidR="00586037">
        <w:tc>
          <w:tcPr>
            <w:tcW w:w="2268" w:type="dxa"/>
          </w:tcPr>
          <w:p w:rsidR="00586037" w:rsidRDefault="00303FA4" w:rsidP="00F37A14">
            <w:pPr>
              <w:pBdr>
                <w:top w:val="nil"/>
                <w:left w:val="nil"/>
                <w:bottom w:val="nil"/>
                <w:right w:val="nil"/>
                <w:between w:val="nil"/>
              </w:pBdr>
              <w:ind w:firstLine="567"/>
              <w:rPr>
                <w:color w:val="000000"/>
                <w:sz w:val="22"/>
                <w:szCs w:val="22"/>
              </w:rPr>
            </w:pPr>
            <w:r>
              <w:rPr>
                <w:b/>
                <w:color w:val="000000"/>
                <w:sz w:val="22"/>
                <w:szCs w:val="22"/>
              </w:rPr>
              <w:t>Дру</w:t>
            </w:r>
            <w:r w:rsidR="00DC2910">
              <w:rPr>
                <w:b/>
                <w:color w:val="000000"/>
                <w:sz w:val="22"/>
                <w:szCs w:val="22"/>
              </w:rPr>
              <w:t>га альтернатива</w:t>
            </w:r>
          </w:p>
        </w:tc>
        <w:tc>
          <w:tcPr>
            <w:tcW w:w="4189" w:type="dxa"/>
            <w:vAlign w:val="center"/>
          </w:tcPr>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Забезпечить можливість Держпраці та її територіальних органів виконувати свої функції, в частині здійснення державного нагляду (контролю) за додержанням законодавства про працю</w:t>
            </w:r>
            <w:r>
              <w:rPr>
                <w:color w:val="000000"/>
              </w:rPr>
              <w:t xml:space="preserve">, </w:t>
            </w:r>
            <w:r>
              <w:rPr>
                <w:color w:val="000000"/>
                <w:sz w:val="22"/>
                <w:szCs w:val="22"/>
              </w:rPr>
              <w:t xml:space="preserve">що також сприятиме забезпеченню дотримання вимог законодавства про працю без створення додаткового тиску на бізнес. </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Розповсюджується на юридичних осіб (включаючи їхні структурні та відокремлені підрозділи, які не є юридичними особами) та фізичних осіб, які використовують найману працю, а також суб’єктів господарювання, що провадять діяльність з надання послуг із посередництва у працевлаштуванні в Україні або за кордоном, наймання працівників для подальшого виконання ними роботи в Україні в іншого роботодавця.</w:t>
            </w:r>
          </w:p>
          <w:p w:rsidR="00586037" w:rsidRDefault="00586037" w:rsidP="00F37A14">
            <w:pPr>
              <w:pBdr>
                <w:top w:val="nil"/>
                <w:left w:val="nil"/>
                <w:bottom w:val="nil"/>
                <w:right w:val="nil"/>
                <w:between w:val="nil"/>
              </w:pBdr>
              <w:ind w:firstLine="567"/>
              <w:jc w:val="both"/>
              <w:rPr>
                <w:color w:val="000000"/>
                <w:sz w:val="22"/>
                <w:szCs w:val="22"/>
                <w:highlight w:val="white"/>
              </w:rPr>
            </w:pPr>
          </w:p>
        </w:tc>
        <w:tc>
          <w:tcPr>
            <w:tcW w:w="3182"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Додаткові витрати держави у зв’язку з запровадженням запропонованої редакції проекту акта не виникають, оскільки відповідне фінансування на реалізацію державних функцій у сфері захисту трудових прав працівників передбачається державним бюджетом.</w:t>
            </w:r>
          </w:p>
          <w:p w:rsidR="00586037" w:rsidRDefault="00586037" w:rsidP="00F37A14">
            <w:pPr>
              <w:pBdr>
                <w:top w:val="nil"/>
                <w:left w:val="nil"/>
                <w:bottom w:val="nil"/>
                <w:right w:val="nil"/>
                <w:between w:val="nil"/>
              </w:pBdr>
              <w:ind w:firstLine="567"/>
              <w:jc w:val="both"/>
              <w:rPr>
                <w:color w:val="FF0000"/>
                <w:sz w:val="22"/>
                <w:szCs w:val="22"/>
              </w:rPr>
            </w:pPr>
          </w:p>
        </w:tc>
      </w:tr>
    </w:tbl>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Оцінка впливу на сферу інтересів суб’єктів господарювання</w:t>
      </w:r>
    </w:p>
    <w:p w:rsidR="00586037" w:rsidRDefault="00586037" w:rsidP="00F37A14">
      <w:pPr>
        <w:pBdr>
          <w:top w:val="nil"/>
          <w:left w:val="nil"/>
          <w:bottom w:val="nil"/>
          <w:right w:val="nil"/>
          <w:between w:val="nil"/>
        </w:pBdr>
        <w:ind w:firstLine="567"/>
        <w:jc w:val="both"/>
        <w:rPr>
          <w:color w:val="000000"/>
          <w:sz w:val="28"/>
          <w:szCs w:val="28"/>
        </w:rPr>
      </w:pPr>
    </w:p>
    <w:tbl>
      <w:tblPr>
        <w:tblStyle w:val="a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157"/>
        <w:gridCol w:w="1559"/>
        <w:gridCol w:w="1701"/>
        <w:gridCol w:w="1701"/>
        <w:gridCol w:w="1701"/>
      </w:tblGrid>
      <w:tr w:rsidR="00586037">
        <w:tc>
          <w:tcPr>
            <w:tcW w:w="1820" w:type="dxa"/>
          </w:tcPr>
          <w:p w:rsidR="00586037" w:rsidRDefault="00DC2910" w:rsidP="00F37A14">
            <w:pPr>
              <w:pBdr>
                <w:top w:val="nil"/>
                <w:left w:val="nil"/>
                <w:bottom w:val="nil"/>
                <w:right w:val="nil"/>
                <w:between w:val="nil"/>
              </w:pBdr>
              <w:ind w:firstLine="567"/>
              <w:jc w:val="both"/>
              <w:rPr>
                <w:color w:val="000000"/>
              </w:rPr>
            </w:pPr>
            <w:r>
              <w:rPr>
                <w:b/>
                <w:color w:val="000000"/>
              </w:rPr>
              <w:t>Показник</w:t>
            </w:r>
          </w:p>
        </w:tc>
        <w:tc>
          <w:tcPr>
            <w:tcW w:w="1157" w:type="dxa"/>
          </w:tcPr>
          <w:p w:rsidR="00586037" w:rsidRDefault="00DC2910" w:rsidP="00F37A14">
            <w:pPr>
              <w:pBdr>
                <w:top w:val="nil"/>
                <w:left w:val="nil"/>
                <w:bottom w:val="nil"/>
                <w:right w:val="nil"/>
                <w:between w:val="nil"/>
              </w:pBdr>
              <w:ind w:firstLine="567"/>
              <w:jc w:val="center"/>
              <w:rPr>
                <w:color w:val="000000"/>
              </w:rPr>
            </w:pPr>
            <w:r>
              <w:rPr>
                <w:b/>
                <w:color w:val="000000"/>
              </w:rPr>
              <w:t>Великі</w:t>
            </w:r>
          </w:p>
        </w:tc>
        <w:tc>
          <w:tcPr>
            <w:tcW w:w="1559" w:type="dxa"/>
          </w:tcPr>
          <w:p w:rsidR="00586037" w:rsidRDefault="00DC2910" w:rsidP="00F37A14">
            <w:pPr>
              <w:pBdr>
                <w:top w:val="nil"/>
                <w:left w:val="nil"/>
                <w:bottom w:val="nil"/>
                <w:right w:val="nil"/>
                <w:between w:val="nil"/>
              </w:pBdr>
              <w:ind w:firstLine="567"/>
              <w:jc w:val="center"/>
              <w:rPr>
                <w:color w:val="000000"/>
              </w:rPr>
            </w:pPr>
            <w:r>
              <w:rPr>
                <w:b/>
                <w:color w:val="000000"/>
              </w:rPr>
              <w:t>Середні</w:t>
            </w:r>
          </w:p>
        </w:tc>
        <w:tc>
          <w:tcPr>
            <w:tcW w:w="1701" w:type="dxa"/>
          </w:tcPr>
          <w:p w:rsidR="00586037" w:rsidRDefault="00DC2910" w:rsidP="00F37A14">
            <w:pPr>
              <w:pBdr>
                <w:top w:val="nil"/>
                <w:left w:val="nil"/>
                <w:bottom w:val="nil"/>
                <w:right w:val="nil"/>
                <w:between w:val="nil"/>
              </w:pBdr>
              <w:ind w:firstLine="567"/>
              <w:jc w:val="center"/>
              <w:rPr>
                <w:color w:val="000000"/>
              </w:rPr>
            </w:pPr>
            <w:r>
              <w:rPr>
                <w:b/>
                <w:color w:val="000000"/>
              </w:rPr>
              <w:t>Малі</w:t>
            </w:r>
          </w:p>
        </w:tc>
        <w:tc>
          <w:tcPr>
            <w:tcW w:w="1701" w:type="dxa"/>
          </w:tcPr>
          <w:p w:rsidR="00586037" w:rsidRDefault="00DC2910" w:rsidP="00F37A14">
            <w:pPr>
              <w:pBdr>
                <w:top w:val="nil"/>
                <w:left w:val="nil"/>
                <w:bottom w:val="nil"/>
                <w:right w:val="nil"/>
                <w:between w:val="nil"/>
              </w:pBdr>
              <w:ind w:firstLine="567"/>
              <w:jc w:val="center"/>
              <w:rPr>
                <w:color w:val="000000"/>
              </w:rPr>
            </w:pPr>
            <w:r>
              <w:rPr>
                <w:b/>
                <w:color w:val="000000"/>
              </w:rPr>
              <w:t>Мікро</w:t>
            </w:r>
          </w:p>
        </w:tc>
        <w:tc>
          <w:tcPr>
            <w:tcW w:w="1701" w:type="dxa"/>
          </w:tcPr>
          <w:p w:rsidR="00586037" w:rsidRDefault="00DC2910" w:rsidP="00F37A14">
            <w:pPr>
              <w:pBdr>
                <w:top w:val="nil"/>
                <w:left w:val="nil"/>
                <w:bottom w:val="nil"/>
                <w:right w:val="nil"/>
                <w:between w:val="nil"/>
              </w:pBdr>
              <w:ind w:firstLine="567"/>
              <w:jc w:val="center"/>
              <w:rPr>
                <w:color w:val="000000"/>
              </w:rPr>
            </w:pPr>
            <w:r>
              <w:rPr>
                <w:b/>
                <w:color w:val="000000"/>
              </w:rPr>
              <w:t>Разом</w:t>
            </w:r>
          </w:p>
        </w:tc>
      </w:tr>
      <w:tr w:rsidR="00F37A14" w:rsidRPr="00F37A14">
        <w:tc>
          <w:tcPr>
            <w:tcW w:w="1820" w:type="dxa"/>
          </w:tcPr>
          <w:p w:rsidR="00586037" w:rsidRPr="00F37A14" w:rsidRDefault="00DC2910" w:rsidP="00F37A14">
            <w:pPr>
              <w:pBdr>
                <w:top w:val="nil"/>
                <w:left w:val="nil"/>
                <w:bottom w:val="nil"/>
                <w:right w:val="nil"/>
                <w:between w:val="nil"/>
              </w:pBdr>
              <w:ind w:firstLine="567"/>
              <w:rPr>
                <w:sz w:val="22"/>
                <w:szCs w:val="22"/>
              </w:rPr>
            </w:pPr>
            <w:r w:rsidRPr="00F37A14">
              <w:rPr>
                <w:sz w:val="22"/>
                <w:szCs w:val="22"/>
              </w:rPr>
              <w:t>Кількість суб’єктів господарювання, що підпадають під дію регулювання, одиниць</w:t>
            </w:r>
          </w:p>
        </w:tc>
        <w:tc>
          <w:tcPr>
            <w:tcW w:w="1157" w:type="dxa"/>
            <w:vAlign w:val="center"/>
          </w:tcPr>
          <w:p w:rsidR="00586037" w:rsidRPr="00F37A14" w:rsidRDefault="00701932" w:rsidP="00F37A14">
            <w:pPr>
              <w:pBdr>
                <w:top w:val="nil"/>
                <w:left w:val="nil"/>
                <w:bottom w:val="nil"/>
                <w:right w:val="nil"/>
                <w:between w:val="nil"/>
              </w:pBdr>
              <w:ind w:firstLine="567"/>
              <w:jc w:val="center"/>
              <w:rPr>
                <w:sz w:val="22"/>
                <w:szCs w:val="22"/>
              </w:rPr>
            </w:pPr>
            <w:r w:rsidRPr="00F37A14">
              <w:rPr>
                <w:sz w:val="22"/>
                <w:szCs w:val="22"/>
              </w:rPr>
              <w:t>446</w:t>
            </w:r>
            <w:r w:rsidR="00DC2910" w:rsidRPr="00F37A14">
              <w:rPr>
                <w:sz w:val="22"/>
                <w:szCs w:val="22"/>
              </w:rPr>
              <w:t xml:space="preserve"> одн.</w:t>
            </w:r>
          </w:p>
        </w:tc>
        <w:tc>
          <w:tcPr>
            <w:tcW w:w="1559" w:type="dxa"/>
            <w:vAlign w:val="center"/>
          </w:tcPr>
          <w:p w:rsidR="00586037" w:rsidRPr="00F37A14" w:rsidRDefault="00DC2910" w:rsidP="00F37A14">
            <w:pPr>
              <w:pBdr>
                <w:top w:val="nil"/>
                <w:left w:val="nil"/>
                <w:bottom w:val="nil"/>
                <w:right w:val="nil"/>
                <w:between w:val="nil"/>
              </w:pBdr>
              <w:ind w:firstLine="567"/>
              <w:jc w:val="center"/>
              <w:rPr>
                <w:sz w:val="22"/>
                <w:szCs w:val="22"/>
              </w:rPr>
            </w:pPr>
            <w:r w:rsidRPr="00F37A14">
              <w:rPr>
                <w:sz w:val="22"/>
                <w:szCs w:val="22"/>
              </w:rPr>
              <w:t>1</w:t>
            </w:r>
            <w:r w:rsidR="00701932" w:rsidRPr="00F37A14">
              <w:rPr>
                <w:sz w:val="22"/>
                <w:szCs w:val="22"/>
              </w:rPr>
              <w:t>6476</w:t>
            </w:r>
            <w:r w:rsidRPr="00F37A14">
              <w:rPr>
                <w:sz w:val="22"/>
                <w:szCs w:val="22"/>
              </w:rPr>
              <w:t> одн.</w:t>
            </w:r>
          </w:p>
        </w:tc>
        <w:tc>
          <w:tcPr>
            <w:tcW w:w="1701" w:type="dxa"/>
            <w:vAlign w:val="center"/>
          </w:tcPr>
          <w:p w:rsidR="00586037" w:rsidRPr="00F37A14" w:rsidRDefault="00DC2910" w:rsidP="00F37A14">
            <w:pPr>
              <w:pBdr>
                <w:top w:val="nil"/>
                <w:left w:val="nil"/>
                <w:bottom w:val="nil"/>
                <w:right w:val="nil"/>
                <w:between w:val="nil"/>
              </w:pBdr>
              <w:ind w:firstLine="567"/>
              <w:jc w:val="center"/>
              <w:rPr>
                <w:sz w:val="22"/>
                <w:szCs w:val="22"/>
              </w:rPr>
            </w:pPr>
            <w:r w:rsidRPr="00F37A14">
              <w:rPr>
                <w:sz w:val="22"/>
                <w:szCs w:val="22"/>
              </w:rPr>
              <w:t>1 </w:t>
            </w:r>
            <w:r w:rsidR="00701932" w:rsidRPr="00F37A14">
              <w:rPr>
                <w:sz w:val="22"/>
                <w:szCs w:val="22"/>
              </w:rPr>
              <w:t>822</w:t>
            </w:r>
            <w:r w:rsidRPr="00F37A14">
              <w:rPr>
                <w:sz w:val="22"/>
                <w:szCs w:val="22"/>
              </w:rPr>
              <w:t> </w:t>
            </w:r>
            <w:r w:rsidR="00701932" w:rsidRPr="00F37A14">
              <w:rPr>
                <w:sz w:val="22"/>
                <w:szCs w:val="22"/>
              </w:rPr>
              <w:t>671</w:t>
            </w:r>
            <w:r w:rsidRPr="00F37A14">
              <w:rPr>
                <w:sz w:val="22"/>
                <w:szCs w:val="22"/>
              </w:rPr>
              <w:t xml:space="preserve"> одн.</w:t>
            </w:r>
          </w:p>
        </w:tc>
        <w:tc>
          <w:tcPr>
            <w:tcW w:w="1701" w:type="dxa"/>
            <w:vAlign w:val="center"/>
          </w:tcPr>
          <w:p w:rsidR="00586037" w:rsidRPr="00F37A14" w:rsidRDefault="00DC2910" w:rsidP="00F37A14">
            <w:pPr>
              <w:pBdr>
                <w:top w:val="nil"/>
                <w:left w:val="nil"/>
                <w:bottom w:val="nil"/>
                <w:right w:val="nil"/>
                <w:between w:val="nil"/>
              </w:pBdr>
              <w:ind w:firstLine="567"/>
              <w:jc w:val="center"/>
              <w:rPr>
                <w:sz w:val="22"/>
                <w:szCs w:val="22"/>
              </w:rPr>
            </w:pPr>
            <w:r w:rsidRPr="00F37A14">
              <w:rPr>
                <w:sz w:val="22"/>
                <w:szCs w:val="22"/>
              </w:rPr>
              <w:t>1 </w:t>
            </w:r>
            <w:r w:rsidR="000734C6" w:rsidRPr="00F37A14">
              <w:rPr>
                <w:sz w:val="22"/>
                <w:szCs w:val="22"/>
              </w:rPr>
              <w:t>764</w:t>
            </w:r>
            <w:r w:rsidRPr="00F37A14">
              <w:rPr>
                <w:sz w:val="22"/>
                <w:szCs w:val="22"/>
              </w:rPr>
              <w:t> </w:t>
            </w:r>
            <w:r w:rsidR="000734C6" w:rsidRPr="00F37A14">
              <w:rPr>
                <w:sz w:val="22"/>
                <w:szCs w:val="22"/>
              </w:rPr>
              <w:t>737</w:t>
            </w:r>
            <w:r w:rsidRPr="00F37A14">
              <w:rPr>
                <w:sz w:val="22"/>
                <w:szCs w:val="22"/>
              </w:rPr>
              <w:t xml:space="preserve"> одн.</w:t>
            </w:r>
          </w:p>
        </w:tc>
        <w:tc>
          <w:tcPr>
            <w:tcW w:w="1701" w:type="dxa"/>
            <w:vAlign w:val="center"/>
          </w:tcPr>
          <w:p w:rsidR="00586037" w:rsidRPr="00F37A14" w:rsidRDefault="00DC2910" w:rsidP="00F37A14">
            <w:pPr>
              <w:pBdr>
                <w:top w:val="nil"/>
                <w:left w:val="nil"/>
                <w:bottom w:val="nil"/>
                <w:right w:val="nil"/>
                <w:between w:val="nil"/>
              </w:pBdr>
              <w:ind w:firstLine="567"/>
              <w:jc w:val="center"/>
              <w:rPr>
                <w:sz w:val="22"/>
                <w:szCs w:val="22"/>
              </w:rPr>
            </w:pPr>
            <w:r w:rsidRPr="00F37A14">
              <w:rPr>
                <w:sz w:val="22"/>
                <w:szCs w:val="22"/>
              </w:rPr>
              <w:t>*1 </w:t>
            </w:r>
            <w:r w:rsidR="000734C6" w:rsidRPr="00F37A14">
              <w:rPr>
                <w:sz w:val="22"/>
                <w:szCs w:val="22"/>
              </w:rPr>
              <w:t>839</w:t>
            </w:r>
            <w:r w:rsidRPr="00F37A14">
              <w:rPr>
                <w:sz w:val="22"/>
                <w:szCs w:val="22"/>
              </w:rPr>
              <w:t> </w:t>
            </w:r>
            <w:r w:rsidR="000734C6" w:rsidRPr="00F37A14">
              <w:rPr>
                <w:sz w:val="22"/>
                <w:szCs w:val="22"/>
              </w:rPr>
              <w:t>593</w:t>
            </w:r>
            <w:r w:rsidRPr="00F37A14">
              <w:rPr>
                <w:sz w:val="22"/>
                <w:szCs w:val="22"/>
              </w:rPr>
              <w:t xml:space="preserve"> одн. </w:t>
            </w:r>
          </w:p>
        </w:tc>
      </w:tr>
    </w:tbl>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Проект акта розповсюджується на усіх суб’єктів господарювання за умови використання ними праці найманих працівників.</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highlight w:val="white"/>
        </w:rPr>
        <w:t xml:space="preserve">Відповідно до інформації Державної служби статистики України наведеної у статистичному звіті „Показники структурної </w:t>
      </w:r>
      <w:r w:rsidRPr="00303FA4">
        <w:rPr>
          <w:color w:val="000000"/>
          <w:sz w:val="22"/>
          <w:szCs w:val="22"/>
          <w:highlight w:val="white"/>
        </w:rPr>
        <w:t>статистики по суб’єктах господарювання з розподілом за їх розмірами” (http://www.ukrstat.gov.ua/operativ/operativ2012/fin/osp/osp_u/osp_u.htm) загальна кількість суб’єктів господарювання в Україні у 201</w:t>
      </w:r>
      <w:r w:rsidR="00303FA4">
        <w:rPr>
          <w:color w:val="000000"/>
          <w:sz w:val="22"/>
          <w:szCs w:val="22"/>
          <w:highlight w:val="white"/>
        </w:rPr>
        <w:t>8</w:t>
      </w:r>
      <w:r w:rsidRPr="00303FA4">
        <w:rPr>
          <w:color w:val="000000"/>
          <w:sz w:val="22"/>
          <w:szCs w:val="22"/>
          <w:highlight w:val="white"/>
        </w:rPr>
        <w:t xml:space="preserve"> році складала </w:t>
      </w:r>
      <w:r w:rsidR="00303FA4" w:rsidRPr="00303FA4">
        <w:rPr>
          <w:color w:val="000000"/>
          <w:sz w:val="22"/>
          <w:szCs w:val="22"/>
        </w:rPr>
        <w:t>1839593</w:t>
      </w:r>
      <w:r w:rsidRPr="00303FA4">
        <w:rPr>
          <w:color w:val="000000"/>
          <w:sz w:val="22"/>
          <w:szCs w:val="22"/>
        </w:rPr>
        <w:t xml:space="preserve"> суб’єктів.</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 xml:space="preserve">Середньооблікова чисельність державних інспекторів з питань праці, які можуть здійснювати заходи контролю щодо додержання законодавства про працю та зайнятість населення становить близько 700 чоловік. З практики проведення інспекційних відвідувань з питань додержання законодавства про працю, один державний інспектор праці в рік може провести в середньому близько </w:t>
      </w:r>
      <w:r>
        <w:rPr>
          <w:color w:val="000000"/>
          <w:sz w:val="22"/>
          <w:szCs w:val="22"/>
        </w:rPr>
        <w:lastRenderedPageBreak/>
        <w:t>60 таких заходів. Виходячи з наведеного, за один рік інспектуваннями може бути охоплено до 42 000 суб’єктів господарювання. За такої інтенсивності інспекційних заходів один суб’єкт господарювання може бути перевірений інспекторами праці Держпраці не частіше ніж один раз на 42 роки.</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Оскільки кількість інспекторів праці органів місцевого самоврядування та об’єднаних територіальних громад  встановлюється відповідними радами, тому визначити кількість заходів контролю, яка може бути проведена, можливо лише за відносними розрахунками.</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Так, станом на травень 2019 року в Україні зареєстровано 147 міст обласного значення та 749 об’єднаних територіальних громад.</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У разі прийняття відповідними радами рішень про уповноваження на здійснення функцій контролю хоча б однієї посадової особи виконавчих органів рад, загальна кількість інспекторів виконавчих органів відповідних рад становитиме 896 інспекторів. За умови продуктивності праці, аналогічної до інспекторів праці Держпраці, то кількість суб’єктів господарювання, яка на відповідних територіях може бути охопленою заходами контролю, становитиме 53 760.</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За такої інтенсивності інспекційних заходів один суб’єкт господарювання може бути перевірений інспекторами праці Держпраці та виконавчих органів відповідних рад не частіше ніж один раз на 18 років.</w:t>
      </w:r>
    </w:p>
    <w:p w:rsidR="00586037" w:rsidRDefault="00586037" w:rsidP="00F37A14">
      <w:pPr>
        <w:pBdr>
          <w:top w:val="nil"/>
          <w:left w:val="nil"/>
          <w:bottom w:val="nil"/>
          <w:right w:val="nil"/>
          <w:between w:val="nil"/>
        </w:pBdr>
        <w:shd w:val="clear" w:color="auto" w:fill="FFFFFF"/>
        <w:ind w:firstLine="567"/>
        <w:jc w:val="both"/>
        <w:rPr>
          <w:color w:val="000000"/>
          <w:sz w:val="22"/>
          <w:szCs w:val="22"/>
        </w:rPr>
      </w:pPr>
    </w:p>
    <w:p w:rsidR="00586037" w:rsidRDefault="00586037" w:rsidP="00F37A14">
      <w:pPr>
        <w:pBdr>
          <w:top w:val="nil"/>
          <w:left w:val="nil"/>
          <w:bottom w:val="nil"/>
          <w:right w:val="nil"/>
          <w:between w:val="nil"/>
        </w:pBdr>
        <w:shd w:val="clear" w:color="auto" w:fill="FFFFFF"/>
        <w:ind w:firstLine="567"/>
        <w:jc w:val="both"/>
        <w:rPr>
          <w:color w:val="000000"/>
          <w:sz w:val="22"/>
          <w:szCs w:val="22"/>
        </w:rPr>
      </w:pPr>
    </w:p>
    <w:tbl>
      <w:tblPr>
        <w:tblStyle w:val="a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3205"/>
        <w:gridCol w:w="3260"/>
      </w:tblGrid>
      <w:tr w:rsidR="00586037">
        <w:tc>
          <w:tcPr>
            <w:tcW w:w="3174"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Вид альтернативи</w:t>
            </w:r>
          </w:p>
        </w:tc>
        <w:tc>
          <w:tcPr>
            <w:tcW w:w="3205"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Вигоди</w:t>
            </w:r>
          </w:p>
        </w:tc>
        <w:tc>
          <w:tcPr>
            <w:tcW w:w="3260"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Витрати</w:t>
            </w:r>
          </w:p>
          <w:p w:rsidR="00586037" w:rsidRDefault="00586037" w:rsidP="00F37A14">
            <w:pPr>
              <w:pBdr>
                <w:top w:val="nil"/>
                <w:left w:val="nil"/>
                <w:bottom w:val="nil"/>
                <w:right w:val="nil"/>
                <w:between w:val="nil"/>
              </w:pBdr>
              <w:ind w:firstLine="567"/>
              <w:jc w:val="center"/>
              <w:rPr>
                <w:color w:val="000000"/>
                <w:sz w:val="22"/>
                <w:szCs w:val="22"/>
              </w:rPr>
            </w:pPr>
          </w:p>
        </w:tc>
      </w:tr>
      <w:tr w:rsidR="00586037">
        <w:tc>
          <w:tcPr>
            <w:tcW w:w="3174" w:type="dxa"/>
          </w:tcPr>
          <w:p w:rsidR="00586037" w:rsidRDefault="00DC2910" w:rsidP="00F37A14">
            <w:pPr>
              <w:pBdr>
                <w:top w:val="nil"/>
                <w:left w:val="nil"/>
                <w:bottom w:val="nil"/>
                <w:right w:val="nil"/>
                <w:between w:val="nil"/>
              </w:pBdr>
              <w:ind w:firstLine="567"/>
              <w:jc w:val="both"/>
              <w:rPr>
                <w:color w:val="000000"/>
                <w:sz w:val="22"/>
                <w:szCs w:val="22"/>
              </w:rPr>
            </w:pPr>
            <w:r w:rsidRPr="00160F6E">
              <w:rPr>
                <w:b/>
                <w:sz w:val="22"/>
                <w:szCs w:val="22"/>
              </w:rPr>
              <w:t>1-</w:t>
            </w:r>
            <w:r w:rsidR="00DE3526" w:rsidRPr="00160F6E">
              <w:rPr>
                <w:b/>
                <w:sz w:val="22"/>
                <w:szCs w:val="22"/>
              </w:rPr>
              <w:t>Пер</w:t>
            </w:r>
            <w:r w:rsidRPr="00160F6E">
              <w:rPr>
                <w:b/>
                <w:sz w:val="22"/>
                <w:szCs w:val="22"/>
              </w:rPr>
              <w:t xml:space="preserve">ша </w:t>
            </w:r>
            <w:r>
              <w:rPr>
                <w:b/>
                <w:color w:val="000000"/>
                <w:sz w:val="22"/>
                <w:szCs w:val="22"/>
              </w:rPr>
              <w:t>альтернатива</w:t>
            </w:r>
          </w:p>
          <w:p w:rsidR="00586037" w:rsidRDefault="00586037" w:rsidP="00F37A14">
            <w:pPr>
              <w:pBdr>
                <w:top w:val="nil"/>
                <w:left w:val="nil"/>
                <w:bottom w:val="nil"/>
                <w:right w:val="nil"/>
                <w:between w:val="nil"/>
              </w:pBdr>
              <w:ind w:firstLine="567"/>
              <w:jc w:val="both"/>
              <w:rPr>
                <w:color w:val="000000"/>
                <w:sz w:val="22"/>
                <w:szCs w:val="22"/>
                <w:highlight w:val="yellow"/>
              </w:rPr>
            </w:pPr>
          </w:p>
        </w:tc>
        <w:tc>
          <w:tcPr>
            <w:tcW w:w="3205" w:type="dxa"/>
          </w:tcPr>
          <w:p w:rsidR="00586037" w:rsidRDefault="00DC2910" w:rsidP="00F37A14">
            <w:pPr>
              <w:pBdr>
                <w:top w:val="nil"/>
                <w:left w:val="nil"/>
                <w:bottom w:val="nil"/>
                <w:right w:val="nil"/>
                <w:between w:val="nil"/>
              </w:pBdr>
              <w:ind w:firstLine="567"/>
              <w:jc w:val="both"/>
              <w:rPr>
                <w:color w:val="000000"/>
                <w:sz w:val="22"/>
                <w:szCs w:val="22"/>
                <w:highlight w:val="yellow"/>
              </w:rPr>
            </w:pPr>
            <w:r>
              <w:rPr>
                <w:color w:val="000000"/>
                <w:sz w:val="22"/>
                <w:szCs w:val="22"/>
              </w:rPr>
              <w:t>Для суб’єктів господарювання, що дотримуються вимог законодавства, вигоди відсутні, оскільки суб’єкти господарювання, що використовують найману працю без оформлення, отримують економічну вигоду відносно інших суб’єктів у зв’язку з можливістю здешевлення вартості праці через несплату податків та зборів, а також витрат пов’язаних з забезпеченням належних та здорових умов праці.</w:t>
            </w:r>
          </w:p>
        </w:tc>
        <w:tc>
          <w:tcPr>
            <w:tcW w:w="3260"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Суб’єкти господарювання, що дотримуються вимог законодавства, зазнають втрат через недобросовісну конкуренцію зі сторони суб’єктів господарювання, що використовують найману працю без оформлення.</w:t>
            </w:r>
          </w:p>
          <w:p w:rsidR="00586037" w:rsidRDefault="00586037" w:rsidP="00F37A14">
            <w:pPr>
              <w:pBdr>
                <w:top w:val="nil"/>
                <w:left w:val="nil"/>
                <w:bottom w:val="nil"/>
                <w:right w:val="nil"/>
                <w:between w:val="nil"/>
              </w:pBdr>
              <w:ind w:firstLine="567"/>
              <w:jc w:val="both"/>
              <w:rPr>
                <w:color w:val="FF0000"/>
                <w:sz w:val="22"/>
                <w:szCs w:val="22"/>
                <w:highlight w:val="yellow"/>
              </w:rPr>
            </w:pPr>
          </w:p>
        </w:tc>
      </w:tr>
      <w:tr w:rsidR="00586037">
        <w:tc>
          <w:tcPr>
            <w:tcW w:w="3174" w:type="dxa"/>
          </w:tcPr>
          <w:p w:rsidR="00586037" w:rsidRDefault="00DC2910" w:rsidP="00F37A14">
            <w:pPr>
              <w:pBdr>
                <w:top w:val="nil"/>
                <w:left w:val="nil"/>
                <w:bottom w:val="nil"/>
                <w:right w:val="nil"/>
                <w:between w:val="nil"/>
              </w:pBdr>
              <w:ind w:firstLine="567"/>
              <w:rPr>
                <w:color w:val="000000"/>
                <w:sz w:val="22"/>
                <w:szCs w:val="22"/>
                <w:highlight w:val="yellow"/>
              </w:rPr>
            </w:pPr>
            <w:r>
              <w:rPr>
                <w:b/>
                <w:color w:val="000000"/>
                <w:sz w:val="22"/>
                <w:szCs w:val="22"/>
              </w:rPr>
              <w:t>2-га альтернатива</w:t>
            </w:r>
          </w:p>
        </w:tc>
        <w:tc>
          <w:tcPr>
            <w:tcW w:w="3205"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Проект дозволяє державним інспекторам праці ефективно здійснювати контрольну діяльність, таким чином зменшуючи можливості безконтрольного порушення трудових прав працівників та мінімізувати втрати державного та місцевих бюджетів від несплати податку на доходи фізичних осіб та пенсійного фонду України від несплати єдиного соціального внеску без додаткового тиску на бізнес.</w:t>
            </w:r>
          </w:p>
          <w:p w:rsidR="00586037" w:rsidRDefault="00DC2910" w:rsidP="00F37A14">
            <w:pPr>
              <w:pBdr>
                <w:top w:val="nil"/>
                <w:left w:val="nil"/>
                <w:bottom w:val="nil"/>
                <w:right w:val="nil"/>
                <w:between w:val="nil"/>
              </w:pBdr>
              <w:ind w:firstLine="567"/>
              <w:jc w:val="both"/>
              <w:rPr>
                <w:color w:val="000000"/>
                <w:sz w:val="22"/>
                <w:szCs w:val="22"/>
                <w:highlight w:val="yellow"/>
              </w:rPr>
            </w:pPr>
            <w:r>
              <w:rPr>
                <w:color w:val="000000"/>
                <w:sz w:val="22"/>
                <w:szCs w:val="22"/>
              </w:rPr>
              <w:t xml:space="preserve"> </w:t>
            </w:r>
          </w:p>
        </w:tc>
        <w:tc>
          <w:tcPr>
            <w:tcW w:w="3260"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Здійснення державного нагляду та контролю за додержанням законодавства про працю та зайнятість населення, що пропонується проектом акта, не призведе до виникнення додаткових витрат, у порівнянні до діючого механізму здійснення.  </w:t>
            </w:r>
          </w:p>
        </w:tc>
      </w:tr>
    </w:tbl>
    <w:p w:rsidR="00586037" w:rsidRDefault="00586037" w:rsidP="00F37A14">
      <w:pPr>
        <w:pBdr>
          <w:top w:val="nil"/>
          <w:left w:val="nil"/>
          <w:bottom w:val="nil"/>
          <w:right w:val="nil"/>
          <w:between w:val="nil"/>
        </w:pBdr>
        <w:ind w:firstLine="567"/>
        <w:jc w:val="center"/>
        <w:rPr>
          <w:color w:val="000000"/>
          <w:sz w:val="28"/>
          <w:szCs w:val="28"/>
        </w:rPr>
      </w:pPr>
    </w:p>
    <w:tbl>
      <w:tblPr>
        <w:tblStyle w:val="af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3260"/>
      </w:tblGrid>
      <w:tr w:rsidR="00586037">
        <w:tc>
          <w:tcPr>
            <w:tcW w:w="6379"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Сумарні витрати за альтернативами</w:t>
            </w:r>
          </w:p>
        </w:tc>
        <w:tc>
          <w:tcPr>
            <w:tcW w:w="3260"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Сума витрат, гривень</w:t>
            </w:r>
          </w:p>
        </w:tc>
      </w:tr>
      <w:tr w:rsidR="00586037">
        <w:tc>
          <w:tcPr>
            <w:tcW w:w="6379"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highlight w:val="white"/>
              </w:rPr>
              <w:lastRenderedPageBreak/>
              <w:t>Альтернатива 1. Сумарні витрати для суб’єктів господарювання великого і середнього підприємництва  згідно з додатком 1 до цього аналізу впливу регуляторного впливу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260" w:type="dxa"/>
          </w:tcPr>
          <w:p w:rsidR="00586037" w:rsidRDefault="00586037" w:rsidP="00F37A14">
            <w:pPr>
              <w:pBdr>
                <w:top w:val="nil"/>
                <w:left w:val="nil"/>
                <w:bottom w:val="nil"/>
                <w:right w:val="nil"/>
                <w:between w:val="nil"/>
              </w:pBdr>
              <w:ind w:firstLine="567"/>
              <w:jc w:val="center"/>
              <w:rPr>
                <w:color w:val="000000"/>
                <w:sz w:val="22"/>
                <w:szCs w:val="22"/>
              </w:rPr>
            </w:pPr>
          </w:p>
          <w:p w:rsidR="00586037" w:rsidRDefault="00586037" w:rsidP="00F37A14">
            <w:pPr>
              <w:pBdr>
                <w:top w:val="nil"/>
                <w:left w:val="nil"/>
                <w:bottom w:val="nil"/>
                <w:right w:val="nil"/>
                <w:between w:val="nil"/>
              </w:pBdr>
              <w:ind w:firstLine="567"/>
              <w:jc w:val="center"/>
              <w:rPr>
                <w:color w:val="000000"/>
                <w:sz w:val="22"/>
                <w:szCs w:val="22"/>
              </w:rPr>
            </w:pPr>
          </w:p>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highlight w:val="white"/>
              </w:rPr>
              <w:t>2 088 110,2</w:t>
            </w:r>
          </w:p>
        </w:tc>
      </w:tr>
      <w:tr w:rsidR="00586037">
        <w:tc>
          <w:tcPr>
            <w:tcW w:w="6379" w:type="dxa"/>
          </w:tcPr>
          <w:p w:rsidR="00586037" w:rsidRDefault="00DC2910" w:rsidP="00F37A14">
            <w:pPr>
              <w:pBdr>
                <w:top w:val="nil"/>
                <w:left w:val="nil"/>
                <w:bottom w:val="nil"/>
                <w:right w:val="nil"/>
                <w:between w:val="nil"/>
              </w:pBdr>
              <w:ind w:firstLine="567"/>
              <w:jc w:val="both"/>
              <w:rPr>
                <w:color w:val="000000"/>
                <w:sz w:val="22"/>
                <w:szCs w:val="22"/>
                <w:highlight w:val="white"/>
              </w:rPr>
            </w:pPr>
            <w:r>
              <w:rPr>
                <w:color w:val="000000"/>
                <w:sz w:val="22"/>
                <w:szCs w:val="22"/>
                <w:highlight w:val="white"/>
              </w:rPr>
              <w:t>Альтернатива 2. Сумарні витрати для суб’єктів господарювання великого і середнього підприємництва  згідно з додатком 1 до цього аналізу впливу регуляторного впливу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260" w:type="dxa"/>
            <w:vAlign w:val="center"/>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highlight w:val="white"/>
              </w:rPr>
              <w:t>2 088 110,2</w:t>
            </w:r>
          </w:p>
        </w:tc>
      </w:tr>
    </w:tbl>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ІV. Вибір найбільш оптимального альтернативного способу досягнення цілей</w:t>
      </w:r>
    </w:p>
    <w:p w:rsidR="00586037" w:rsidRDefault="00586037" w:rsidP="00F37A14">
      <w:pPr>
        <w:pBdr>
          <w:top w:val="nil"/>
          <w:left w:val="nil"/>
          <w:bottom w:val="nil"/>
          <w:right w:val="nil"/>
          <w:between w:val="nil"/>
        </w:pBdr>
        <w:ind w:firstLine="567"/>
        <w:jc w:val="center"/>
        <w:rPr>
          <w:color w:val="000000"/>
          <w:sz w:val="28"/>
          <w:szCs w:val="28"/>
        </w:rPr>
      </w:pPr>
    </w:p>
    <w:tbl>
      <w:tblPr>
        <w:tblStyle w:val="aff4"/>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3283"/>
        <w:gridCol w:w="3182"/>
      </w:tblGrid>
      <w:tr w:rsidR="00586037">
        <w:tc>
          <w:tcPr>
            <w:tcW w:w="303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Рейтинг результативності (досягнення цілей під час вирішення проблем)</w:t>
            </w:r>
          </w:p>
        </w:tc>
        <w:tc>
          <w:tcPr>
            <w:tcW w:w="3283"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Бал результативності                      (за чотирибальною системою оцінки)</w:t>
            </w:r>
          </w:p>
        </w:tc>
        <w:tc>
          <w:tcPr>
            <w:tcW w:w="318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Коментарі щодо присвоєння відповідного бала</w:t>
            </w:r>
          </w:p>
        </w:tc>
      </w:tr>
      <w:tr w:rsidR="00586037">
        <w:tc>
          <w:tcPr>
            <w:tcW w:w="3032" w:type="dxa"/>
            <w:vAlign w:val="center"/>
          </w:tcPr>
          <w:p w:rsidR="00586037" w:rsidRDefault="00303FA4" w:rsidP="00F37A14">
            <w:pPr>
              <w:pBdr>
                <w:top w:val="nil"/>
                <w:left w:val="nil"/>
                <w:bottom w:val="nil"/>
                <w:right w:val="nil"/>
                <w:between w:val="nil"/>
              </w:pBdr>
              <w:ind w:firstLine="567"/>
              <w:rPr>
                <w:color w:val="000000"/>
                <w:sz w:val="22"/>
                <w:szCs w:val="22"/>
              </w:rPr>
            </w:pPr>
            <w:r>
              <w:rPr>
                <w:color w:val="000000"/>
                <w:sz w:val="22"/>
                <w:szCs w:val="22"/>
              </w:rPr>
              <w:t>А</w:t>
            </w:r>
            <w:r w:rsidR="00DE3526">
              <w:rPr>
                <w:color w:val="000000"/>
                <w:sz w:val="22"/>
                <w:szCs w:val="22"/>
              </w:rPr>
              <w:t>ль</w:t>
            </w:r>
            <w:r w:rsidR="00DC2910">
              <w:rPr>
                <w:color w:val="000000"/>
                <w:sz w:val="22"/>
                <w:szCs w:val="22"/>
              </w:rPr>
              <w:t xml:space="preserve">тернатива 1 </w:t>
            </w:r>
          </w:p>
        </w:tc>
        <w:tc>
          <w:tcPr>
            <w:tcW w:w="3283" w:type="dxa"/>
            <w:vAlign w:val="center"/>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rPr>
              <w:t>1</w:t>
            </w:r>
          </w:p>
        </w:tc>
        <w:tc>
          <w:tcPr>
            <w:tcW w:w="3182"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При цій альтернативі не будуть розв’язані проблеми, визначені у розділі І цього аналізу регуляторного впливу</w:t>
            </w:r>
          </w:p>
        </w:tc>
      </w:tr>
      <w:tr w:rsidR="00586037">
        <w:tc>
          <w:tcPr>
            <w:tcW w:w="3032" w:type="dxa"/>
            <w:vAlign w:val="center"/>
          </w:tcPr>
          <w:p w:rsidR="00586037" w:rsidRDefault="00DC2910" w:rsidP="00F37A14">
            <w:pPr>
              <w:pBdr>
                <w:top w:val="nil"/>
                <w:left w:val="nil"/>
                <w:bottom w:val="nil"/>
                <w:right w:val="nil"/>
                <w:between w:val="nil"/>
              </w:pBdr>
              <w:ind w:firstLine="567"/>
              <w:rPr>
                <w:color w:val="000000"/>
                <w:sz w:val="22"/>
                <w:szCs w:val="22"/>
              </w:rPr>
            </w:pPr>
            <w:r>
              <w:rPr>
                <w:color w:val="000000"/>
                <w:sz w:val="22"/>
                <w:szCs w:val="22"/>
              </w:rPr>
              <w:t>Альтернатива 2</w:t>
            </w:r>
          </w:p>
        </w:tc>
        <w:tc>
          <w:tcPr>
            <w:tcW w:w="3283" w:type="dxa"/>
            <w:vAlign w:val="center"/>
          </w:tcPr>
          <w:p w:rsidR="00586037" w:rsidRDefault="00DC2910" w:rsidP="00F37A14">
            <w:pPr>
              <w:pBdr>
                <w:top w:val="nil"/>
                <w:left w:val="nil"/>
                <w:bottom w:val="nil"/>
                <w:right w:val="nil"/>
                <w:between w:val="nil"/>
              </w:pBdr>
              <w:ind w:firstLine="567"/>
              <w:jc w:val="center"/>
              <w:rPr>
                <w:color w:val="000000"/>
                <w:sz w:val="22"/>
                <w:szCs w:val="22"/>
              </w:rPr>
            </w:pPr>
            <w:r>
              <w:rPr>
                <w:color w:val="000000"/>
                <w:sz w:val="22"/>
                <w:szCs w:val="22"/>
              </w:rPr>
              <w:t>4</w:t>
            </w:r>
          </w:p>
        </w:tc>
        <w:tc>
          <w:tcPr>
            <w:tcW w:w="3182"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Альтернатива повною мірою забезпечує розв’язання усіх проблем, що визначені у розділі І цього аналізу регуляторного впливу. Витрати суб’єктів господарювання при цій альтернативі є найоптимальнішими.</w:t>
            </w:r>
          </w:p>
        </w:tc>
      </w:tr>
    </w:tbl>
    <w:p w:rsidR="00586037" w:rsidRDefault="00586037" w:rsidP="00F37A14">
      <w:pPr>
        <w:pBdr>
          <w:top w:val="nil"/>
          <w:left w:val="nil"/>
          <w:bottom w:val="nil"/>
          <w:right w:val="nil"/>
          <w:between w:val="nil"/>
        </w:pBdr>
        <w:ind w:firstLine="567"/>
        <w:jc w:val="center"/>
        <w:rPr>
          <w:color w:val="000000"/>
          <w:sz w:val="28"/>
          <w:szCs w:val="28"/>
        </w:rPr>
      </w:pPr>
    </w:p>
    <w:tbl>
      <w:tblPr>
        <w:tblStyle w:val="aff5"/>
        <w:tblW w:w="94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7"/>
        <w:gridCol w:w="2367"/>
        <w:gridCol w:w="2977"/>
        <w:gridCol w:w="2107"/>
      </w:tblGrid>
      <w:tr w:rsidR="00586037">
        <w:tc>
          <w:tcPr>
            <w:tcW w:w="2027"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Рейтинг результативності</w:t>
            </w:r>
          </w:p>
        </w:tc>
        <w:tc>
          <w:tcPr>
            <w:tcW w:w="2367"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Вигоди (підсумок)</w:t>
            </w:r>
          </w:p>
        </w:tc>
        <w:tc>
          <w:tcPr>
            <w:tcW w:w="2977"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Витрати (підсумок)</w:t>
            </w:r>
          </w:p>
        </w:tc>
        <w:tc>
          <w:tcPr>
            <w:tcW w:w="2107"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Обґрунтування відповідного місця альтернативи у рейтингу</w:t>
            </w:r>
          </w:p>
        </w:tc>
      </w:tr>
      <w:tr w:rsidR="00586037">
        <w:tc>
          <w:tcPr>
            <w:tcW w:w="2027" w:type="dxa"/>
          </w:tcPr>
          <w:p w:rsidR="006657A3" w:rsidRDefault="006657A3" w:rsidP="00F37A14">
            <w:pPr>
              <w:pBdr>
                <w:top w:val="nil"/>
                <w:left w:val="nil"/>
                <w:bottom w:val="nil"/>
                <w:right w:val="nil"/>
                <w:between w:val="nil"/>
              </w:pBdr>
              <w:ind w:firstLine="567"/>
              <w:jc w:val="both"/>
              <w:rPr>
                <w:color w:val="000000"/>
                <w:sz w:val="22"/>
                <w:szCs w:val="22"/>
              </w:rPr>
            </w:pPr>
          </w:p>
          <w:p w:rsidR="00586037" w:rsidRDefault="006657A3" w:rsidP="00F37A14">
            <w:pPr>
              <w:pBdr>
                <w:top w:val="nil"/>
                <w:left w:val="nil"/>
                <w:bottom w:val="nil"/>
                <w:right w:val="nil"/>
                <w:between w:val="nil"/>
              </w:pBdr>
              <w:ind w:firstLine="567"/>
              <w:jc w:val="both"/>
              <w:rPr>
                <w:color w:val="000000"/>
                <w:sz w:val="22"/>
                <w:szCs w:val="22"/>
              </w:rPr>
            </w:pPr>
            <w:r>
              <w:rPr>
                <w:color w:val="000000"/>
                <w:sz w:val="22"/>
                <w:szCs w:val="22"/>
              </w:rPr>
              <w:t>А</w:t>
            </w:r>
            <w:r w:rsidR="00DC2910">
              <w:rPr>
                <w:color w:val="000000"/>
                <w:sz w:val="22"/>
                <w:szCs w:val="22"/>
              </w:rPr>
              <w:t>льтернатива 1</w:t>
            </w:r>
          </w:p>
        </w:tc>
        <w:tc>
          <w:tcPr>
            <w:tcW w:w="236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Відсутні. </w:t>
            </w:r>
          </w:p>
        </w:tc>
        <w:tc>
          <w:tcPr>
            <w:tcW w:w="297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Неприведення методів роботи державних інспекторів праці до вимог Конвенцій № 81 та 129 призведе до порушення міжнародних договорів стороною в яких є Україна. Так, зокрема: Конвенції № 81 Міжнародної організації праці 1947 року про інспекцію праці у промисловості й торгівлі, ратифікованої Законом від 08.09.2004 № 1985-IV, Конвенції Міжнародної організації праці № 129 </w:t>
            </w:r>
            <w:r>
              <w:rPr>
                <w:color w:val="000000"/>
                <w:sz w:val="22"/>
                <w:szCs w:val="22"/>
              </w:rPr>
              <w:lastRenderedPageBreak/>
              <w:t>1969 року про інспекцію праці в сільському господарстві, ратифікованої Законом № 1986-IV від 08.09.2004, статті 291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статті 13.5 Угоди про вільну торгівлю між Україною та Канадою.</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Крім того діючі на сьогодні механізми  роботи державних інспекторів праці  не дають можливості проводити ефективну роботу у сфері виявлення неоформленої найманої праці.</w:t>
            </w:r>
          </w:p>
        </w:tc>
        <w:tc>
          <w:tcPr>
            <w:tcW w:w="210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lastRenderedPageBreak/>
              <w:t xml:space="preserve">Рейтинг 1 бал присвоєний у зв’язку з тим, що альтернатива обумовлює низьку ефективність здійснення контролю у зазначеній сфері та його невідповідність вимогам Закону та не визначає особливості, визначені в </w:t>
            </w:r>
            <w:r>
              <w:rPr>
                <w:color w:val="000000"/>
                <w:sz w:val="22"/>
                <w:szCs w:val="22"/>
              </w:rPr>
              <w:lastRenderedPageBreak/>
              <w:t>Конвенціях № 81 та № 129.</w:t>
            </w:r>
          </w:p>
          <w:p w:rsidR="00586037" w:rsidRDefault="00586037" w:rsidP="00F37A14">
            <w:pPr>
              <w:pBdr>
                <w:top w:val="nil"/>
                <w:left w:val="nil"/>
                <w:bottom w:val="nil"/>
                <w:right w:val="nil"/>
                <w:between w:val="nil"/>
              </w:pBdr>
              <w:ind w:firstLine="567"/>
              <w:jc w:val="both"/>
              <w:rPr>
                <w:color w:val="000000"/>
                <w:sz w:val="22"/>
                <w:szCs w:val="22"/>
              </w:rPr>
            </w:pPr>
          </w:p>
        </w:tc>
      </w:tr>
      <w:tr w:rsidR="00586037">
        <w:tc>
          <w:tcPr>
            <w:tcW w:w="2027" w:type="dxa"/>
          </w:tcPr>
          <w:p w:rsidR="00586037" w:rsidRDefault="00DC2910" w:rsidP="00F37A14">
            <w:pPr>
              <w:pBdr>
                <w:top w:val="nil"/>
                <w:left w:val="nil"/>
                <w:bottom w:val="nil"/>
                <w:right w:val="nil"/>
                <w:between w:val="nil"/>
              </w:pBdr>
              <w:ind w:firstLine="567"/>
              <w:rPr>
                <w:color w:val="000000"/>
                <w:sz w:val="22"/>
                <w:szCs w:val="22"/>
              </w:rPr>
            </w:pPr>
            <w:r>
              <w:rPr>
                <w:color w:val="000000"/>
                <w:sz w:val="22"/>
                <w:szCs w:val="22"/>
              </w:rPr>
              <w:lastRenderedPageBreak/>
              <w:t>Альтернатива 2</w:t>
            </w:r>
          </w:p>
        </w:tc>
        <w:tc>
          <w:tcPr>
            <w:tcW w:w="236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Можливість ефективніше виконувати покладені законодавством на Держпраці функції у тому числі щодо проведення роботи, спрямованої на попередження виникненню порушень. </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Прийняття акта дозволить Україні виконати взяті на себе зобов’язання за міжнародними договорами.</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 xml:space="preserve">Також сприятиме наповненню державного бюджету. </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 xml:space="preserve">Додаткові надходження плануються від зменшення кількості працівників, що виконують роботи без оформлення трудових відносин та накладення штрафів на роботодавців, що використовують </w:t>
            </w:r>
            <w:r>
              <w:rPr>
                <w:color w:val="000000"/>
                <w:sz w:val="22"/>
                <w:szCs w:val="22"/>
              </w:rPr>
              <w:lastRenderedPageBreak/>
              <w:t xml:space="preserve">найману працю без оформлення. </w:t>
            </w:r>
          </w:p>
        </w:tc>
        <w:tc>
          <w:tcPr>
            <w:tcW w:w="297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lastRenderedPageBreak/>
              <w:t xml:space="preserve">Здійснення державного нагляду та контролю за додержанням законодавства про працю та зайнятість населення, що пропонується проектом Порядку, не призведе до виникнення додаткових витрат, у порівнянні до механізму здійснення зазначених функцій на сьогодні.  </w:t>
            </w:r>
          </w:p>
        </w:tc>
        <w:tc>
          <w:tcPr>
            <w:tcW w:w="2107"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Рейтинг 4 бала присвоєний, оскільки ця альтернатива забезпечить можливість ефективніше виконувати покладені законодавством на Держпраці функції у тому числі щодо проведення роботи, спрямованої на попередження виникненню порушень. </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Прийняття акта дозволить Україні виконати взяті на себе зобов’язання за міжнародними договорами.</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Також сприятиме наповненню державного бюджету. </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 xml:space="preserve">Додаткові надходження плануються від зменшення </w:t>
            </w:r>
            <w:r>
              <w:rPr>
                <w:color w:val="000000"/>
                <w:sz w:val="22"/>
                <w:szCs w:val="22"/>
              </w:rPr>
              <w:lastRenderedPageBreak/>
              <w:t xml:space="preserve">кількості працівників, що виконують роботи без оформлення трудових відносин та накладення штрафів на роботодавців, що використовують найману працю без оформлення. </w:t>
            </w:r>
          </w:p>
        </w:tc>
      </w:tr>
    </w:tbl>
    <w:p w:rsidR="00586037" w:rsidRDefault="00586037" w:rsidP="00F37A14">
      <w:pPr>
        <w:pBdr>
          <w:top w:val="nil"/>
          <w:left w:val="nil"/>
          <w:bottom w:val="nil"/>
          <w:right w:val="nil"/>
          <w:between w:val="nil"/>
        </w:pBdr>
        <w:ind w:firstLine="567"/>
        <w:jc w:val="center"/>
        <w:rPr>
          <w:color w:val="000000"/>
          <w:sz w:val="28"/>
          <w:szCs w:val="28"/>
        </w:rPr>
      </w:pPr>
    </w:p>
    <w:tbl>
      <w:tblPr>
        <w:tblStyle w:val="aff6"/>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3283"/>
        <w:gridCol w:w="3182"/>
      </w:tblGrid>
      <w:tr w:rsidR="00586037">
        <w:tc>
          <w:tcPr>
            <w:tcW w:w="303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Рейтинг</w:t>
            </w:r>
          </w:p>
        </w:tc>
        <w:tc>
          <w:tcPr>
            <w:tcW w:w="3283"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Аргументи щодо переваги обраної альтернативи/причини відмови від альтернативи</w:t>
            </w:r>
          </w:p>
        </w:tc>
        <w:tc>
          <w:tcPr>
            <w:tcW w:w="3182" w:type="dxa"/>
          </w:tcPr>
          <w:p w:rsidR="00586037" w:rsidRDefault="00DC2910" w:rsidP="00F37A14">
            <w:pPr>
              <w:pBdr>
                <w:top w:val="nil"/>
                <w:left w:val="nil"/>
                <w:bottom w:val="nil"/>
                <w:right w:val="nil"/>
                <w:between w:val="nil"/>
              </w:pBdr>
              <w:ind w:firstLine="567"/>
              <w:jc w:val="center"/>
              <w:rPr>
                <w:color w:val="000000"/>
                <w:sz w:val="22"/>
                <w:szCs w:val="22"/>
              </w:rPr>
            </w:pPr>
            <w:r>
              <w:rPr>
                <w:b/>
                <w:color w:val="000000"/>
                <w:sz w:val="22"/>
                <w:szCs w:val="22"/>
              </w:rPr>
              <w:t>Оцінка ризику зовнішніх чинників на дію запропонованого регуляторного акта</w:t>
            </w:r>
          </w:p>
        </w:tc>
      </w:tr>
      <w:tr w:rsidR="00586037">
        <w:tc>
          <w:tcPr>
            <w:tcW w:w="3032" w:type="dxa"/>
            <w:vAlign w:val="center"/>
          </w:tcPr>
          <w:p w:rsidR="00586037" w:rsidRDefault="006657A3" w:rsidP="00F37A14">
            <w:pPr>
              <w:pBdr>
                <w:top w:val="nil"/>
                <w:left w:val="nil"/>
                <w:bottom w:val="nil"/>
                <w:right w:val="nil"/>
                <w:between w:val="nil"/>
              </w:pBdr>
              <w:ind w:firstLine="567"/>
              <w:rPr>
                <w:color w:val="000000"/>
                <w:sz w:val="22"/>
                <w:szCs w:val="22"/>
              </w:rPr>
            </w:pPr>
            <w:r>
              <w:rPr>
                <w:color w:val="000000"/>
                <w:sz w:val="22"/>
                <w:szCs w:val="22"/>
              </w:rPr>
              <w:t>А</w:t>
            </w:r>
            <w:r w:rsidR="00DC2910">
              <w:rPr>
                <w:color w:val="000000"/>
                <w:sz w:val="22"/>
                <w:szCs w:val="22"/>
              </w:rPr>
              <w:t>льтернатива 1</w:t>
            </w:r>
          </w:p>
        </w:tc>
        <w:tc>
          <w:tcPr>
            <w:tcW w:w="3283" w:type="dxa"/>
          </w:tcPr>
          <w:p w:rsidR="00586037" w:rsidRDefault="00586037" w:rsidP="00F37A14">
            <w:pPr>
              <w:pBdr>
                <w:top w:val="nil"/>
                <w:left w:val="nil"/>
                <w:bottom w:val="nil"/>
                <w:right w:val="nil"/>
                <w:between w:val="nil"/>
              </w:pBdr>
              <w:ind w:firstLine="567"/>
              <w:jc w:val="both"/>
              <w:rPr>
                <w:color w:val="000000"/>
                <w:sz w:val="22"/>
                <w:szCs w:val="22"/>
              </w:rPr>
            </w:pP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Переваги відсутні.</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 </w:t>
            </w:r>
          </w:p>
        </w:tc>
        <w:tc>
          <w:tcPr>
            <w:tcW w:w="3182" w:type="dxa"/>
          </w:tcPr>
          <w:p w:rsidR="00586037" w:rsidRDefault="00DC2910" w:rsidP="00F37A14">
            <w:pPr>
              <w:pBdr>
                <w:top w:val="nil"/>
                <w:left w:val="nil"/>
                <w:bottom w:val="nil"/>
                <w:right w:val="nil"/>
                <w:between w:val="nil"/>
              </w:pBdr>
              <w:ind w:firstLine="567"/>
              <w:jc w:val="center"/>
              <w:rPr>
                <w:color w:val="000000"/>
                <w:sz w:val="22"/>
                <w:szCs w:val="22"/>
                <w:highlight w:val="yellow"/>
              </w:rPr>
            </w:pPr>
            <w:r>
              <w:rPr>
                <w:color w:val="000000"/>
                <w:sz w:val="22"/>
                <w:szCs w:val="22"/>
              </w:rPr>
              <w:t>х</w:t>
            </w:r>
          </w:p>
        </w:tc>
      </w:tr>
      <w:tr w:rsidR="00586037">
        <w:tc>
          <w:tcPr>
            <w:tcW w:w="3032" w:type="dxa"/>
            <w:vAlign w:val="center"/>
          </w:tcPr>
          <w:p w:rsidR="00586037" w:rsidRDefault="00DC2910" w:rsidP="00F37A14">
            <w:pPr>
              <w:pBdr>
                <w:top w:val="nil"/>
                <w:left w:val="nil"/>
                <w:bottom w:val="nil"/>
                <w:right w:val="nil"/>
                <w:between w:val="nil"/>
              </w:pBdr>
              <w:ind w:firstLine="567"/>
              <w:rPr>
                <w:color w:val="000000"/>
                <w:sz w:val="22"/>
                <w:szCs w:val="22"/>
              </w:rPr>
            </w:pPr>
            <w:r>
              <w:rPr>
                <w:color w:val="000000"/>
                <w:sz w:val="22"/>
                <w:szCs w:val="22"/>
              </w:rPr>
              <w:t>Альтернатива 2</w:t>
            </w:r>
          </w:p>
          <w:p w:rsidR="00586037" w:rsidRDefault="00DC2910" w:rsidP="00F37A14">
            <w:pPr>
              <w:pBdr>
                <w:top w:val="nil"/>
                <w:left w:val="nil"/>
                <w:bottom w:val="nil"/>
                <w:right w:val="nil"/>
                <w:between w:val="nil"/>
              </w:pBdr>
              <w:ind w:firstLine="567"/>
              <w:rPr>
                <w:color w:val="000000"/>
                <w:sz w:val="22"/>
                <w:szCs w:val="22"/>
              </w:rPr>
            </w:pPr>
            <w:r>
              <w:rPr>
                <w:color w:val="000000"/>
                <w:sz w:val="22"/>
                <w:szCs w:val="22"/>
              </w:rPr>
              <w:t>Обраний спосіб</w:t>
            </w:r>
          </w:p>
        </w:tc>
        <w:tc>
          <w:tcPr>
            <w:tcW w:w="3283" w:type="dxa"/>
          </w:tcPr>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 xml:space="preserve">Причини для відмови відсутні, обрана альтернатива приведе до ефективнішого виконання покладених законодавством на Держпраці та її територіальних органів функцій, у тому числі щодо проведення роботи, спрямованої на попередження виникненню порушень. </w:t>
            </w:r>
          </w:p>
          <w:p w:rsidR="00586037" w:rsidRDefault="00586037" w:rsidP="00F37A14">
            <w:pPr>
              <w:pBdr>
                <w:top w:val="nil"/>
                <w:left w:val="nil"/>
                <w:bottom w:val="nil"/>
                <w:right w:val="nil"/>
                <w:between w:val="nil"/>
              </w:pBdr>
              <w:ind w:firstLine="567"/>
              <w:jc w:val="both"/>
              <w:rPr>
                <w:color w:val="000000"/>
                <w:sz w:val="22"/>
                <w:szCs w:val="22"/>
              </w:rPr>
            </w:pP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Прийняття акта дозволить Україні виконати взяті на себе зобов’язання за міжнародними договорами.</w:t>
            </w:r>
          </w:p>
          <w:p w:rsidR="00586037" w:rsidRDefault="00DC2910" w:rsidP="00F37A14">
            <w:pPr>
              <w:pBdr>
                <w:top w:val="nil"/>
                <w:left w:val="nil"/>
                <w:bottom w:val="nil"/>
                <w:right w:val="nil"/>
                <w:between w:val="nil"/>
              </w:pBdr>
              <w:shd w:val="clear" w:color="auto" w:fill="FFFFFF"/>
              <w:ind w:firstLine="567"/>
              <w:jc w:val="both"/>
              <w:rPr>
                <w:color w:val="000000"/>
                <w:sz w:val="22"/>
                <w:szCs w:val="22"/>
              </w:rPr>
            </w:pPr>
            <w:r>
              <w:rPr>
                <w:color w:val="000000"/>
                <w:sz w:val="22"/>
                <w:szCs w:val="22"/>
              </w:rPr>
              <w:t xml:space="preserve">Також сприятиме наповненню державного та місцевих бюджетів. </w:t>
            </w:r>
          </w:p>
          <w:p w:rsidR="00586037" w:rsidRDefault="00DC2910" w:rsidP="00F37A14">
            <w:pPr>
              <w:pBdr>
                <w:top w:val="nil"/>
                <w:left w:val="nil"/>
                <w:bottom w:val="nil"/>
                <w:right w:val="nil"/>
                <w:between w:val="nil"/>
              </w:pBdr>
              <w:ind w:firstLine="567"/>
              <w:jc w:val="both"/>
              <w:rPr>
                <w:color w:val="000000"/>
                <w:sz w:val="22"/>
                <w:szCs w:val="22"/>
              </w:rPr>
            </w:pPr>
            <w:r>
              <w:rPr>
                <w:color w:val="000000"/>
                <w:sz w:val="22"/>
                <w:szCs w:val="22"/>
              </w:rPr>
              <w:t>Додаткові надходження плануються від зменшення кількості працівників, що виконують роботи без оформлення трудових відносин та накладення штрафів на роботодавців, що використовують найману працю без оформлення.</w:t>
            </w:r>
          </w:p>
        </w:tc>
        <w:tc>
          <w:tcPr>
            <w:tcW w:w="3182" w:type="dxa"/>
          </w:tcPr>
          <w:p w:rsidR="00586037" w:rsidRDefault="00DC2910" w:rsidP="00F37A14">
            <w:pPr>
              <w:pBdr>
                <w:top w:val="nil"/>
                <w:left w:val="nil"/>
                <w:bottom w:val="nil"/>
                <w:right w:val="nil"/>
                <w:between w:val="nil"/>
              </w:pBdr>
              <w:ind w:firstLine="567"/>
              <w:jc w:val="center"/>
              <w:rPr>
                <w:color w:val="000000"/>
                <w:sz w:val="22"/>
                <w:szCs w:val="22"/>
                <w:highlight w:val="yellow"/>
              </w:rPr>
            </w:pPr>
            <w:r>
              <w:rPr>
                <w:color w:val="000000"/>
                <w:sz w:val="22"/>
                <w:szCs w:val="22"/>
              </w:rPr>
              <w:t>х</w:t>
            </w:r>
          </w:p>
        </w:tc>
      </w:tr>
    </w:tbl>
    <w:p w:rsidR="00586037" w:rsidRDefault="00586037" w:rsidP="00F37A14">
      <w:pPr>
        <w:pBdr>
          <w:top w:val="nil"/>
          <w:left w:val="nil"/>
          <w:bottom w:val="nil"/>
          <w:right w:val="nil"/>
          <w:between w:val="nil"/>
        </w:pBdr>
        <w:ind w:firstLine="567"/>
        <w:jc w:val="center"/>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V. Механіз</w:t>
      </w:r>
      <w:r w:rsidRPr="00A15EC0">
        <w:rPr>
          <w:b/>
          <w:sz w:val="28"/>
          <w:szCs w:val="28"/>
        </w:rPr>
        <w:t>м</w:t>
      </w:r>
      <w:r w:rsidR="00973DA7" w:rsidRPr="00A15EC0">
        <w:rPr>
          <w:b/>
          <w:sz w:val="28"/>
          <w:szCs w:val="28"/>
        </w:rPr>
        <w:t>и</w:t>
      </w:r>
      <w:r w:rsidRPr="00973DA7">
        <w:rPr>
          <w:b/>
          <w:color w:val="FF0000"/>
          <w:sz w:val="28"/>
          <w:szCs w:val="28"/>
        </w:rPr>
        <w:t xml:space="preserve"> </w:t>
      </w:r>
      <w:r>
        <w:rPr>
          <w:b/>
          <w:color w:val="000000"/>
          <w:sz w:val="28"/>
          <w:szCs w:val="28"/>
        </w:rPr>
        <w:t>та заходи, які забезпечать розв’язання визначеної проблеми</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shd w:val="clear" w:color="auto" w:fill="FFFFFF"/>
        <w:spacing w:after="120"/>
        <w:ind w:firstLine="567"/>
        <w:jc w:val="both"/>
        <w:rPr>
          <w:color w:val="000000"/>
          <w:sz w:val="28"/>
          <w:szCs w:val="28"/>
        </w:rPr>
      </w:pPr>
      <w:r>
        <w:rPr>
          <w:color w:val="000000"/>
          <w:sz w:val="28"/>
          <w:szCs w:val="28"/>
        </w:rPr>
        <w:t xml:space="preserve">З метою виконання вимог статті 259 КЗпП України, Закону та Конвенцій </w:t>
      </w:r>
      <w:r w:rsidR="00F37A14">
        <w:rPr>
          <w:color w:val="000000"/>
          <w:sz w:val="28"/>
          <w:szCs w:val="28"/>
        </w:rPr>
        <w:t xml:space="preserve">                 </w:t>
      </w:r>
      <w:r>
        <w:rPr>
          <w:color w:val="000000"/>
          <w:sz w:val="28"/>
          <w:szCs w:val="28"/>
        </w:rPr>
        <w:t>№ 81 та 129</w:t>
      </w:r>
      <w:r>
        <w:rPr>
          <w:color w:val="000000"/>
          <w:sz w:val="28"/>
          <w:szCs w:val="28"/>
          <w:highlight w:val="white"/>
        </w:rPr>
        <w:t>,</w:t>
      </w:r>
      <w:r>
        <w:rPr>
          <w:color w:val="000000"/>
          <w:sz w:val="28"/>
          <w:szCs w:val="28"/>
        </w:rPr>
        <w:t xml:space="preserve"> Держпраці пропонується затвердити запропонований проект акта.</w:t>
      </w:r>
    </w:p>
    <w:p w:rsidR="00586037" w:rsidRDefault="00DC2910" w:rsidP="00F37A14">
      <w:pPr>
        <w:pBdr>
          <w:top w:val="nil"/>
          <w:left w:val="nil"/>
          <w:bottom w:val="nil"/>
          <w:right w:val="nil"/>
          <w:between w:val="nil"/>
        </w:pBdr>
        <w:ind w:firstLine="567"/>
        <w:jc w:val="both"/>
        <w:rPr>
          <w:color w:val="000000"/>
          <w:sz w:val="28"/>
          <w:szCs w:val="28"/>
          <w:highlight w:val="white"/>
        </w:rPr>
      </w:pPr>
      <w:r>
        <w:rPr>
          <w:color w:val="000000"/>
          <w:sz w:val="28"/>
          <w:szCs w:val="28"/>
        </w:rPr>
        <w:lastRenderedPageBreak/>
        <w:t>Проектом акта визначені механізми здійснення державного нагляду (контролю) за додержання законодавства про працю</w:t>
      </w:r>
      <w:r>
        <w:rPr>
          <w:color w:val="000000"/>
          <w:sz w:val="28"/>
          <w:szCs w:val="28"/>
          <w:highlight w:val="white"/>
        </w:rPr>
        <w:t>.</w:t>
      </w: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При вирішенні проблеми, пов’язаної з врегулюванням зазначеного завдання пропонується вирішити наступні питання:</w:t>
      </w:r>
    </w:p>
    <w:p w:rsidR="00586037" w:rsidRDefault="00DC2910" w:rsidP="00F37A14">
      <w:pPr>
        <w:numPr>
          <w:ilvl w:val="0"/>
          <w:numId w:val="1"/>
        </w:numPr>
        <w:pBdr>
          <w:top w:val="nil"/>
          <w:left w:val="nil"/>
          <w:bottom w:val="nil"/>
          <w:right w:val="nil"/>
          <w:between w:val="nil"/>
        </w:pBdr>
        <w:shd w:val="clear" w:color="auto" w:fill="FFFFFF"/>
        <w:ind w:left="0" w:firstLine="567"/>
        <w:jc w:val="both"/>
        <w:rPr>
          <w:color w:val="000000"/>
          <w:sz w:val="28"/>
          <w:szCs w:val="28"/>
        </w:rPr>
      </w:pPr>
      <w:r>
        <w:rPr>
          <w:color w:val="000000"/>
          <w:sz w:val="28"/>
          <w:szCs w:val="28"/>
        </w:rPr>
        <w:t>виконання вимог Закону та особливостей, визначених в ратифікованих Україною Конвенціях № 81 та 129;</w:t>
      </w:r>
    </w:p>
    <w:p w:rsidR="00586037" w:rsidRDefault="00DC2910" w:rsidP="00F37A14">
      <w:pPr>
        <w:numPr>
          <w:ilvl w:val="0"/>
          <w:numId w:val="1"/>
        </w:numPr>
        <w:pBdr>
          <w:top w:val="nil"/>
          <w:left w:val="nil"/>
          <w:bottom w:val="nil"/>
          <w:right w:val="nil"/>
          <w:between w:val="nil"/>
        </w:pBdr>
        <w:shd w:val="clear" w:color="auto" w:fill="FFFFFF"/>
        <w:ind w:left="0" w:firstLine="567"/>
        <w:jc w:val="both"/>
        <w:rPr>
          <w:color w:val="000000"/>
          <w:sz w:val="28"/>
          <w:szCs w:val="28"/>
        </w:rPr>
      </w:pPr>
      <w:r>
        <w:rPr>
          <w:color w:val="000000"/>
          <w:sz w:val="28"/>
          <w:szCs w:val="28"/>
        </w:rPr>
        <w:t xml:space="preserve">виконання вимоги статті 259 КЗпП України щодо необхідності визначення порядку державного нагляду та контролю за додержанням законодавства про працю актом Кабінету Міністрів України; </w:t>
      </w: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3) зменшення регуляторного навантаження на роботодавця, у ході здійснення заходів державного нагляду (контролю) за додержанням законодавства про працю;</w:t>
      </w: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4) підвищення ефективності здійснення державного нагляду (контролю) за додержанням законодавства про працю;</w:t>
      </w: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5) попередження порушень законодавства про працю без створення додаткового тиску на роботодавців.</w:t>
      </w:r>
    </w:p>
    <w:p w:rsidR="00F37A14" w:rsidRDefault="00F37A14" w:rsidP="00F37A14">
      <w:pPr>
        <w:pBdr>
          <w:top w:val="nil"/>
          <w:left w:val="nil"/>
          <w:bottom w:val="nil"/>
          <w:right w:val="nil"/>
          <w:between w:val="nil"/>
        </w:pBdr>
        <w:shd w:val="clear" w:color="auto" w:fill="FFFFFF"/>
        <w:ind w:firstLine="567"/>
        <w:jc w:val="both"/>
        <w:rPr>
          <w:color w:val="000000"/>
          <w:sz w:val="28"/>
          <w:szCs w:val="28"/>
        </w:rPr>
      </w:pP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Start w:id="1" w:name="gjdgxs" w:colFirst="0" w:colLast="0"/>
      <w:bookmarkEnd w:id="1"/>
    </w:p>
    <w:p w:rsidR="00586037" w:rsidRDefault="00DC2910" w:rsidP="00F37A14">
      <w:pPr>
        <w:pBdr>
          <w:top w:val="nil"/>
          <w:left w:val="nil"/>
          <w:bottom w:val="nil"/>
          <w:right w:val="nil"/>
          <w:between w:val="nil"/>
        </w:pBdr>
        <w:shd w:val="clear" w:color="auto" w:fill="FFFFFF"/>
        <w:tabs>
          <w:tab w:val="left" w:pos="709"/>
        </w:tabs>
        <w:ind w:firstLine="567"/>
        <w:jc w:val="both"/>
        <w:rPr>
          <w:color w:val="000000"/>
          <w:sz w:val="28"/>
          <w:szCs w:val="28"/>
        </w:rPr>
      </w:pPr>
      <w:r>
        <w:rPr>
          <w:color w:val="000000"/>
          <w:sz w:val="28"/>
          <w:szCs w:val="28"/>
        </w:rPr>
        <w:t>Регуляторний акт розповсюджується на усіх суб’єктів господарювання, в тому числі на суб’єктів малого підприємництва (малих та мікропідприємств разом), які використовують найману працю.</w:t>
      </w:r>
    </w:p>
    <w:p w:rsidR="00586037" w:rsidRDefault="00DC2910" w:rsidP="00F37A14">
      <w:pPr>
        <w:pBdr>
          <w:top w:val="nil"/>
          <w:left w:val="nil"/>
          <w:bottom w:val="nil"/>
          <w:right w:val="nil"/>
          <w:between w:val="nil"/>
        </w:pBdr>
        <w:spacing w:before="240"/>
        <w:ind w:firstLine="567"/>
        <w:jc w:val="both"/>
        <w:rPr>
          <w:color w:val="000000"/>
          <w:sz w:val="28"/>
          <w:szCs w:val="28"/>
        </w:rPr>
      </w:pPr>
      <w:r>
        <w:rPr>
          <w:b/>
          <w:color w:val="000000"/>
          <w:sz w:val="28"/>
          <w:szCs w:val="28"/>
        </w:rPr>
        <w:t>VII. Обґрунтування запропонованого строку дії регуляторного акта</w:t>
      </w:r>
    </w:p>
    <w:p w:rsidR="00586037" w:rsidRDefault="00DC2910" w:rsidP="00F37A14">
      <w:pPr>
        <w:pBdr>
          <w:top w:val="nil"/>
          <w:left w:val="nil"/>
          <w:bottom w:val="nil"/>
          <w:right w:val="nil"/>
          <w:between w:val="nil"/>
        </w:pBdr>
        <w:shd w:val="clear" w:color="auto" w:fill="FFFFFF"/>
        <w:ind w:firstLine="567"/>
        <w:jc w:val="both"/>
        <w:rPr>
          <w:color w:val="000000"/>
          <w:sz w:val="28"/>
          <w:szCs w:val="28"/>
        </w:rPr>
      </w:pPr>
      <w:r>
        <w:rPr>
          <w:color w:val="000000"/>
          <w:sz w:val="28"/>
          <w:szCs w:val="28"/>
        </w:rPr>
        <w:t>Оскільки регуляторний акт розроблено на виконання вимог Закону України «Про основні засади державного нагляду (контролю) у сфері господарської діяльності» та Кодексу законів про працю України, його дія поширюється на необмежений термін і обмежується дією зазначених законів.</w:t>
      </w:r>
    </w:p>
    <w:p w:rsidR="00586037" w:rsidRDefault="00DC2910" w:rsidP="00F37A14">
      <w:pPr>
        <w:pBdr>
          <w:top w:val="nil"/>
          <w:left w:val="nil"/>
          <w:bottom w:val="nil"/>
          <w:right w:val="nil"/>
          <w:between w:val="nil"/>
        </w:pBdr>
        <w:spacing w:before="240"/>
        <w:ind w:firstLine="567"/>
        <w:jc w:val="both"/>
        <w:rPr>
          <w:color w:val="000000"/>
          <w:sz w:val="28"/>
          <w:szCs w:val="28"/>
        </w:rPr>
      </w:pPr>
      <w:r>
        <w:rPr>
          <w:b/>
          <w:color w:val="000000"/>
          <w:sz w:val="28"/>
          <w:szCs w:val="28"/>
        </w:rPr>
        <w:t xml:space="preserve">VIII. Визначення показників результативності дії регуляторного акта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Основними показниками результативності прийняття регуляторного    акта є: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зменшення кількості найманих працівників, що виконують роботу без </w:t>
      </w:r>
      <w:r w:rsidRPr="00A15EC0">
        <w:rPr>
          <w:sz w:val="28"/>
          <w:szCs w:val="28"/>
        </w:rPr>
        <w:t>оформлення</w:t>
      </w:r>
      <w:r w:rsidR="00BA2EFF" w:rsidRPr="00A15EC0">
        <w:rPr>
          <w:sz w:val="28"/>
          <w:szCs w:val="28"/>
        </w:rPr>
        <w:t xml:space="preserve"> трудових відносин</w:t>
      </w:r>
      <w:r w:rsidRPr="00A15EC0">
        <w:rPr>
          <w:sz w:val="28"/>
          <w:szCs w:val="28"/>
        </w:rPr>
        <w:t xml:space="preserve">;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зменшення кількості випадків порушень прав працівників, визначених законодавством про працю та зайнятість населення;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зменшення кількості звернень щодо порушення суб’єктами господарювання та/або фізичними особами вимог законодавства про працю та зайнятість населення.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кількість суб’єктів господарювання та/або фізичних осіб, на яких поширюватиметься дія акта, – дія акта поширюється на всіх суб’єктів господарювання, які використовують працю найманих працівників.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lastRenderedPageBreak/>
        <w:t xml:space="preserve">розмір коштів і час, що витрачатимуться суб’єктами господарювання та/або фізичними особами, пов’язаними з виконанням вимог акта – витрати суб’єктів господарювання пов’язані лише із підготовкою пакету документів (копіюванням) та адмініструванням заходу контролю;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 xml:space="preserve">рівень поінформованості суб’єктів господарювання та/або фізичних осіб  з основних положень акта – середній. Проект та відповідний аналіз регуляторного впливу розміщено на офіційному </w:t>
      </w:r>
      <w:r w:rsidRPr="00160F6E">
        <w:rPr>
          <w:color w:val="000000"/>
          <w:sz w:val="28"/>
          <w:szCs w:val="28"/>
        </w:rPr>
        <w:t xml:space="preserve">сайті </w:t>
      </w:r>
      <w:r w:rsidR="00F37A14" w:rsidRPr="00160F6E">
        <w:rPr>
          <w:color w:val="000000"/>
          <w:sz w:val="28"/>
          <w:szCs w:val="28"/>
        </w:rPr>
        <w:t>Міністерства розвитку економіки, торгівлі та сільського господарства України.</w:t>
      </w:r>
      <w:r w:rsidR="00F37A14">
        <w:rPr>
          <w:color w:val="000000"/>
          <w:sz w:val="28"/>
          <w:szCs w:val="28"/>
        </w:rPr>
        <w:t xml:space="preserve"> </w:t>
      </w:r>
    </w:p>
    <w:p w:rsidR="00586037" w:rsidRDefault="00586037" w:rsidP="00F37A14">
      <w:pPr>
        <w:pBdr>
          <w:top w:val="nil"/>
          <w:left w:val="nil"/>
          <w:bottom w:val="nil"/>
          <w:right w:val="nil"/>
          <w:between w:val="nil"/>
        </w:pBdr>
        <w:ind w:firstLine="567"/>
        <w:jc w:val="both"/>
        <w:rPr>
          <w:color w:val="000000"/>
          <w:sz w:val="28"/>
          <w:szCs w:val="28"/>
        </w:rPr>
      </w:pPr>
    </w:p>
    <w:p w:rsidR="00586037" w:rsidRDefault="00DC2910" w:rsidP="00F37A14">
      <w:pPr>
        <w:pBdr>
          <w:top w:val="nil"/>
          <w:left w:val="nil"/>
          <w:bottom w:val="nil"/>
          <w:right w:val="nil"/>
          <w:between w:val="nil"/>
        </w:pBdr>
        <w:spacing w:after="120"/>
        <w:ind w:firstLine="567"/>
        <w:jc w:val="both"/>
        <w:rPr>
          <w:color w:val="000000"/>
          <w:sz w:val="28"/>
          <w:szCs w:val="28"/>
        </w:rPr>
      </w:pPr>
      <w:r>
        <w:rPr>
          <w:b/>
          <w:color w:val="000000"/>
          <w:sz w:val="28"/>
          <w:szCs w:val="28"/>
        </w:rPr>
        <w:t>ІХ. Визначення заходів, за допомогою яких здійснюватиметься відстеження результативності дії регуляторного акта</w:t>
      </w:r>
    </w:p>
    <w:p w:rsidR="00586037" w:rsidRDefault="00DC2910" w:rsidP="00F37A14">
      <w:pPr>
        <w:pBdr>
          <w:top w:val="nil"/>
          <w:left w:val="nil"/>
          <w:bottom w:val="nil"/>
          <w:right w:val="nil"/>
          <w:between w:val="nil"/>
        </w:pBdr>
        <w:ind w:firstLine="567"/>
        <w:jc w:val="both"/>
        <w:rPr>
          <w:color w:val="000000"/>
          <w:sz w:val="28"/>
          <w:szCs w:val="28"/>
          <w:highlight w:val="white"/>
        </w:rPr>
      </w:pPr>
      <w:r>
        <w:rPr>
          <w:color w:val="000000"/>
          <w:sz w:val="28"/>
          <w:szCs w:val="28"/>
          <w:highlight w:val="white"/>
        </w:rPr>
        <w:t>Відстеження результативності регуляторного акта буде здійснюватись шляхом аналізу статистичних даних.</w:t>
      </w:r>
      <w:r>
        <w:rPr>
          <w:b/>
          <w:color w:val="000000"/>
          <w:sz w:val="28"/>
          <w:szCs w:val="28"/>
        </w:rPr>
        <w:t xml:space="preserve"> </w:t>
      </w: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 xml:space="preserve">Базове відстеження </w:t>
      </w:r>
      <w:r>
        <w:rPr>
          <w:color w:val="000000"/>
          <w:sz w:val="28"/>
          <w:szCs w:val="28"/>
        </w:rPr>
        <w:t xml:space="preserve">результативності регуляторного акта буде здійснено після набрання чинності цим актом, але не пізніше дня з якого починається проведення повторного відстеження результативності цього акта. </w:t>
      </w: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 xml:space="preserve">Повторне відстеження </w:t>
      </w:r>
      <w:r>
        <w:rPr>
          <w:color w:val="000000"/>
          <w:sz w:val="28"/>
          <w:szCs w:val="28"/>
        </w:rPr>
        <w:t xml:space="preserve">результативності регуляторного акта буде проведено через рік з дня набрання ним чинності, але не пізніше двох років                з дня набрання чинності цим актом. </w:t>
      </w:r>
    </w:p>
    <w:p w:rsidR="00586037" w:rsidRDefault="00DC2910" w:rsidP="00F37A14">
      <w:pPr>
        <w:pBdr>
          <w:top w:val="nil"/>
          <w:left w:val="nil"/>
          <w:bottom w:val="nil"/>
          <w:right w:val="nil"/>
          <w:between w:val="nil"/>
        </w:pBdr>
        <w:ind w:firstLine="567"/>
        <w:jc w:val="both"/>
        <w:rPr>
          <w:color w:val="000000"/>
          <w:sz w:val="28"/>
          <w:szCs w:val="28"/>
        </w:rPr>
      </w:pPr>
      <w:r>
        <w:rPr>
          <w:b/>
          <w:color w:val="000000"/>
          <w:sz w:val="28"/>
          <w:szCs w:val="28"/>
        </w:rPr>
        <w:t xml:space="preserve">Періодичні відстеження </w:t>
      </w:r>
      <w:r>
        <w:rPr>
          <w:color w:val="000000"/>
          <w:sz w:val="28"/>
          <w:szCs w:val="28"/>
        </w:rPr>
        <w:t xml:space="preserve">планується здійснювати раз на кожні три роки починаючи з дня закінчення заходів з повторного відстеження результативності цього акта. </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Спеціальне залучення наукових установ не передбачається.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Відстеження також буде здійснюватися шляхом аналізу інформації щодо:</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кількості суб’єктів господарювання, що допустили порушення законодавства про працю та зайнятість населення;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кількості скарг громадян, щодо порушення їх прав, визначених законодавством про працю та зайнятість населення;</w:t>
      </w:r>
    </w:p>
    <w:p w:rsidR="00586037" w:rsidRDefault="00DC2910" w:rsidP="00F37A14">
      <w:pPr>
        <w:pBdr>
          <w:top w:val="nil"/>
          <w:left w:val="nil"/>
          <w:bottom w:val="nil"/>
          <w:right w:val="nil"/>
          <w:between w:val="nil"/>
        </w:pBdr>
        <w:ind w:firstLine="567"/>
        <w:jc w:val="both"/>
        <w:rPr>
          <w:color w:val="000000"/>
          <w:sz w:val="28"/>
          <w:szCs w:val="28"/>
        </w:rPr>
      </w:pPr>
      <w:r>
        <w:rPr>
          <w:color w:val="000000"/>
          <w:sz w:val="28"/>
          <w:szCs w:val="28"/>
        </w:rPr>
        <w:t>кількості скарг на результати здійснених заходів державного нагляду (контролю) за додержанням законодавства про працю та зайнятість населення.</w:t>
      </w:r>
    </w:p>
    <w:p w:rsidR="00586037" w:rsidRDefault="00586037">
      <w:pPr>
        <w:pBdr>
          <w:top w:val="nil"/>
          <w:left w:val="nil"/>
          <w:bottom w:val="nil"/>
          <w:right w:val="nil"/>
          <w:between w:val="nil"/>
        </w:pBdr>
        <w:rPr>
          <w:color w:val="000000"/>
          <w:sz w:val="28"/>
          <w:szCs w:val="28"/>
        </w:rPr>
      </w:pPr>
    </w:p>
    <w:p w:rsidR="006657A3" w:rsidRDefault="006657A3">
      <w:pPr>
        <w:pBdr>
          <w:top w:val="nil"/>
          <w:left w:val="nil"/>
          <w:bottom w:val="nil"/>
          <w:right w:val="nil"/>
          <w:between w:val="nil"/>
        </w:pBdr>
        <w:rPr>
          <w:b/>
          <w:color w:val="000000"/>
          <w:sz w:val="28"/>
          <w:szCs w:val="28"/>
        </w:rPr>
      </w:pPr>
      <w:r>
        <w:rPr>
          <w:b/>
          <w:color w:val="000000"/>
          <w:sz w:val="28"/>
          <w:szCs w:val="28"/>
        </w:rPr>
        <w:t xml:space="preserve">Міністр розвитку економіки, торгівлі </w:t>
      </w:r>
    </w:p>
    <w:p w:rsidR="00586037" w:rsidRDefault="006657A3">
      <w:pPr>
        <w:pBdr>
          <w:top w:val="nil"/>
          <w:left w:val="nil"/>
          <w:bottom w:val="nil"/>
          <w:right w:val="nil"/>
          <w:between w:val="nil"/>
        </w:pBdr>
        <w:rPr>
          <w:color w:val="000000"/>
          <w:sz w:val="28"/>
          <w:szCs w:val="28"/>
        </w:rPr>
      </w:pPr>
      <w:r>
        <w:rPr>
          <w:b/>
          <w:color w:val="000000"/>
          <w:sz w:val="28"/>
          <w:szCs w:val="28"/>
        </w:rPr>
        <w:t>та сільського господарства</w:t>
      </w:r>
      <w:r w:rsidR="00F37A14">
        <w:rPr>
          <w:b/>
          <w:color w:val="000000"/>
          <w:sz w:val="28"/>
          <w:szCs w:val="28"/>
        </w:rPr>
        <w:t xml:space="preserve"> України</w:t>
      </w:r>
      <w:r>
        <w:rPr>
          <w:b/>
          <w:color w:val="000000"/>
          <w:sz w:val="28"/>
          <w:szCs w:val="28"/>
        </w:rPr>
        <w:t xml:space="preserve"> </w:t>
      </w:r>
      <w:r w:rsidR="00DC2910">
        <w:rPr>
          <w:b/>
          <w:color w:val="000000"/>
          <w:sz w:val="28"/>
          <w:szCs w:val="28"/>
        </w:rPr>
        <w:t xml:space="preserve"> </w:t>
      </w:r>
      <w:r w:rsidR="00DC2910">
        <w:rPr>
          <w:b/>
          <w:color w:val="000000"/>
          <w:sz w:val="28"/>
          <w:szCs w:val="28"/>
        </w:rPr>
        <w:tab/>
      </w:r>
      <w:r w:rsidR="00DC2910">
        <w:rPr>
          <w:b/>
          <w:color w:val="000000"/>
          <w:sz w:val="28"/>
          <w:szCs w:val="28"/>
        </w:rPr>
        <w:tab/>
      </w:r>
      <w:r w:rsidR="00DC2910">
        <w:rPr>
          <w:b/>
          <w:color w:val="000000"/>
          <w:sz w:val="28"/>
          <w:szCs w:val="28"/>
        </w:rPr>
        <w:tab/>
      </w:r>
      <w:r w:rsidR="00DC2910">
        <w:rPr>
          <w:b/>
          <w:color w:val="000000"/>
          <w:sz w:val="28"/>
          <w:szCs w:val="28"/>
        </w:rPr>
        <w:tab/>
      </w:r>
      <w:r w:rsidR="00DC2910">
        <w:rPr>
          <w:b/>
          <w:color w:val="000000"/>
          <w:sz w:val="28"/>
          <w:szCs w:val="28"/>
        </w:rPr>
        <w:tab/>
      </w:r>
      <w:r w:rsidR="00DC2910">
        <w:rPr>
          <w:b/>
          <w:color w:val="000000"/>
          <w:sz w:val="28"/>
          <w:szCs w:val="28"/>
        </w:rPr>
        <w:tab/>
      </w:r>
    </w:p>
    <w:p w:rsidR="00586037" w:rsidRDefault="00586037">
      <w:pPr>
        <w:pBdr>
          <w:top w:val="nil"/>
          <w:left w:val="nil"/>
          <w:bottom w:val="nil"/>
          <w:right w:val="nil"/>
          <w:between w:val="nil"/>
        </w:pBdr>
        <w:rPr>
          <w:color w:val="000000"/>
          <w:sz w:val="28"/>
          <w:szCs w:val="28"/>
        </w:rPr>
      </w:pPr>
    </w:p>
    <w:p w:rsidR="00586037" w:rsidRDefault="00586037">
      <w:pPr>
        <w:pBdr>
          <w:top w:val="nil"/>
          <w:left w:val="nil"/>
          <w:bottom w:val="nil"/>
          <w:right w:val="nil"/>
          <w:between w:val="nil"/>
        </w:pBdr>
        <w:rPr>
          <w:color w:val="000000"/>
          <w:sz w:val="28"/>
          <w:szCs w:val="28"/>
        </w:rPr>
      </w:pPr>
    </w:p>
    <w:p w:rsidR="006657A3" w:rsidRPr="00F37A14" w:rsidRDefault="00DC2910" w:rsidP="00F37A14">
      <w:pPr>
        <w:pBdr>
          <w:top w:val="nil"/>
          <w:left w:val="nil"/>
          <w:bottom w:val="nil"/>
          <w:right w:val="nil"/>
          <w:between w:val="nil"/>
        </w:pBdr>
        <w:rPr>
          <w:color w:val="000000"/>
          <w:sz w:val="28"/>
          <w:szCs w:val="28"/>
        </w:rPr>
      </w:pPr>
      <w:r>
        <w:rPr>
          <w:color w:val="000000"/>
          <w:sz w:val="28"/>
          <w:szCs w:val="28"/>
        </w:rPr>
        <w:t>____ __________ 2019 р.</w:t>
      </w: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F37A14" w:rsidRDefault="00F37A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A15EC0" w:rsidRDefault="00A15EC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A15EC0" w:rsidRDefault="00A15EC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A15EC0" w:rsidRDefault="00A15EC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A15EC0" w:rsidRDefault="00A15EC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p>
    <w:p w:rsidR="00586037" w:rsidRDefault="00DC291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color w:val="000000"/>
          <w:sz w:val="24"/>
          <w:szCs w:val="24"/>
        </w:rPr>
      </w:pPr>
      <w:r>
        <w:rPr>
          <w:color w:val="000000"/>
          <w:sz w:val="24"/>
          <w:szCs w:val="24"/>
        </w:rPr>
        <w:t>Додаток 1 до аналізу регуляторного впливу проекту постанови Кабінету Міністрів України «Про внесення змін до постанови Кабінету Міністрів України від 21 серпня 2019 року № 823»</w:t>
      </w:r>
    </w:p>
    <w:p w:rsidR="00586037" w:rsidRDefault="00586037">
      <w:pPr>
        <w:pBdr>
          <w:top w:val="nil"/>
          <w:left w:val="nil"/>
          <w:bottom w:val="nil"/>
          <w:right w:val="nil"/>
          <w:between w:val="nil"/>
        </w:pBdr>
        <w:ind w:left="4678"/>
        <w:jc w:val="both"/>
        <w:rPr>
          <w:color w:val="000000"/>
          <w:sz w:val="24"/>
          <w:szCs w:val="24"/>
        </w:rPr>
      </w:pPr>
    </w:p>
    <w:p w:rsidR="00586037" w:rsidRDefault="00586037">
      <w:pPr>
        <w:pBdr>
          <w:top w:val="nil"/>
          <w:left w:val="nil"/>
          <w:bottom w:val="nil"/>
          <w:right w:val="nil"/>
          <w:between w:val="nil"/>
        </w:pBdr>
        <w:ind w:left="4678"/>
        <w:jc w:val="both"/>
        <w:rPr>
          <w:color w:val="000000"/>
          <w:sz w:val="24"/>
          <w:szCs w:val="24"/>
        </w:rPr>
      </w:pPr>
    </w:p>
    <w:p w:rsidR="00586037" w:rsidRDefault="00DC2910">
      <w:pPr>
        <w:pBdr>
          <w:top w:val="nil"/>
          <w:left w:val="nil"/>
          <w:bottom w:val="nil"/>
          <w:right w:val="nil"/>
          <w:between w:val="nil"/>
        </w:pBdr>
        <w:jc w:val="center"/>
        <w:rPr>
          <w:color w:val="000000"/>
          <w:sz w:val="24"/>
          <w:szCs w:val="24"/>
        </w:rPr>
      </w:pPr>
      <w:r>
        <w:rPr>
          <w:color w:val="000000"/>
          <w:sz w:val="24"/>
          <w:szCs w:val="24"/>
        </w:rPr>
        <w:t>ВИТРАТИ</w:t>
      </w:r>
    </w:p>
    <w:p w:rsidR="00586037" w:rsidRDefault="00DC2910">
      <w:pPr>
        <w:pBdr>
          <w:top w:val="nil"/>
          <w:left w:val="nil"/>
          <w:bottom w:val="nil"/>
          <w:right w:val="nil"/>
          <w:between w:val="nil"/>
        </w:pBdr>
        <w:jc w:val="center"/>
        <w:rPr>
          <w:color w:val="000000"/>
          <w:sz w:val="28"/>
          <w:szCs w:val="28"/>
        </w:rPr>
      </w:pPr>
      <w:r>
        <w:rPr>
          <w:color w:val="000000"/>
          <w:sz w:val="24"/>
          <w:szCs w:val="24"/>
        </w:rPr>
        <w:t xml:space="preserve">на одного суб’єкта господарювання великого і середнього підприємництва, які виникають внаслідок дії регуляторного акта, визначені для альтернативи 1 </w:t>
      </w:r>
      <w:r>
        <w:rPr>
          <w:color w:val="000000"/>
          <w:sz w:val="28"/>
          <w:szCs w:val="28"/>
        </w:rPr>
        <w:t>(збереження чинного регулювання)</w:t>
      </w:r>
    </w:p>
    <w:p w:rsidR="00586037" w:rsidRDefault="00586037">
      <w:pPr>
        <w:pBdr>
          <w:top w:val="nil"/>
          <w:left w:val="nil"/>
          <w:bottom w:val="nil"/>
          <w:right w:val="nil"/>
          <w:between w:val="nil"/>
        </w:pBdr>
        <w:jc w:val="both"/>
        <w:rPr>
          <w:color w:val="000000"/>
          <w:sz w:val="28"/>
          <w:szCs w:val="28"/>
        </w:rPr>
      </w:pPr>
    </w:p>
    <w:tbl>
      <w:tblPr>
        <w:tblStyle w:val="a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954"/>
        <w:gridCol w:w="1134"/>
        <w:gridCol w:w="1263"/>
      </w:tblGrid>
      <w:tr w:rsidR="00586037">
        <w:tc>
          <w:tcPr>
            <w:tcW w:w="127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Порядковий номер</w:t>
            </w:r>
          </w:p>
        </w:tc>
        <w:tc>
          <w:tcPr>
            <w:tcW w:w="595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Витрати</w:t>
            </w:r>
          </w:p>
        </w:tc>
        <w:tc>
          <w:tcPr>
            <w:tcW w:w="113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За перший рік</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За п’ять років</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1</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2</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Податки та збори (зміна розміру податків/зборів, виникнення необхідності у сплаті податків/зборів),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3</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із веденням обліку, підготовкою та поданням звітності державним органам,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4</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13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5</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6</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оборотні активи (матеріали, канцелярські товари тощо),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rPr>
              <w:t>7,75</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rPr>
              <w:t>7.75</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7</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із наймом додаткового персоналу,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8</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Інше (уточнити), гривень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9</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РАЗОМ (сума рядків: 1 + 2 + 3 + 4 + 5 + 6 + 7 + 8), гривень</w:t>
            </w:r>
          </w:p>
        </w:tc>
        <w:tc>
          <w:tcPr>
            <w:tcW w:w="113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133,40</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10</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Кількість суб’єктів господарювання великого та середнього підприємництва, на яких буде поширено регулювання, одиниць</w:t>
            </w:r>
          </w:p>
        </w:tc>
        <w:tc>
          <w:tcPr>
            <w:tcW w:w="1134"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15 653</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15 653</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11</w:t>
            </w:r>
          </w:p>
        </w:tc>
        <w:tc>
          <w:tcPr>
            <w:tcW w:w="5954"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4" w:type="dxa"/>
            <w:vAlign w:val="center"/>
          </w:tcPr>
          <w:p w:rsidR="00586037" w:rsidRDefault="00DC2910">
            <w:pPr>
              <w:pBdr>
                <w:top w:val="nil"/>
                <w:left w:val="nil"/>
                <w:bottom w:val="nil"/>
                <w:right w:val="nil"/>
                <w:between w:val="nil"/>
              </w:pBdr>
              <w:ind w:left="-108" w:right="-120"/>
              <w:jc w:val="center"/>
              <w:rPr>
                <w:color w:val="000000"/>
                <w:sz w:val="22"/>
                <w:szCs w:val="22"/>
                <w:highlight w:val="white"/>
              </w:rPr>
            </w:pPr>
            <w:r>
              <w:rPr>
                <w:color w:val="000000"/>
                <w:sz w:val="22"/>
                <w:szCs w:val="22"/>
                <w:highlight w:val="white"/>
              </w:rPr>
              <w:t>2 088 110,2</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2 088 110,2</w:t>
            </w:r>
          </w:p>
        </w:tc>
      </w:tr>
    </w:tbl>
    <w:p w:rsidR="00586037" w:rsidRDefault="00586037">
      <w:pPr>
        <w:pBdr>
          <w:top w:val="nil"/>
          <w:left w:val="nil"/>
          <w:bottom w:val="nil"/>
          <w:right w:val="nil"/>
          <w:between w:val="nil"/>
        </w:pBdr>
        <w:jc w:val="both"/>
        <w:rPr>
          <w:color w:val="000000"/>
          <w:sz w:val="28"/>
          <w:szCs w:val="28"/>
        </w:rPr>
      </w:pPr>
    </w:p>
    <w:p w:rsidR="00586037" w:rsidRDefault="00DC2910">
      <w:pPr>
        <w:pBdr>
          <w:top w:val="nil"/>
          <w:left w:val="nil"/>
          <w:bottom w:val="nil"/>
          <w:right w:val="nil"/>
          <w:between w:val="nil"/>
        </w:pBdr>
        <w:spacing w:after="240"/>
        <w:jc w:val="center"/>
        <w:rPr>
          <w:color w:val="000000"/>
          <w:sz w:val="24"/>
          <w:szCs w:val="24"/>
          <w:highlight w:val="white"/>
        </w:rPr>
      </w:pPr>
      <w:r>
        <w:rPr>
          <w:color w:val="000000"/>
          <w:sz w:val="24"/>
          <w:szCs w:val="24"/>
          <w:highlight w:val="white"/>
        </w:rPr>
        <w:t>Розрахунок відповідних витрат на одного суб’єкта господарювання</w:t>
      </w:r>
    </w:p>
    <w:tbl>
      <w:tblPr>
        <w:tblStyle w:val="a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1427"/>
        <w:gridCol w:w="1834"/>
        <w:gridCol w:w="1842"/>
      </w:tblGrid>
      <w:tr w:rsidR="00586037">
        <w:tc>
          <w:tcPr>
            <w:tcW w:w="4536" w:type="dxa"/>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Вид витрат</w:t>
            </w:r>
          </w:p>
        </w:tc>
        <w:tc>
          <w:tcPr>
            <w:tcW w:w="1427" w:type="dxa"/>
          </w:tcPr>
          <w:p w:rsidR="00586037" w:rsidRDefault="00DC2910">
            <w:pPr>
              <w:pBdr>
                <w:top w:val="nil"/>
                <w:left w:val="nil"/>
                <w:bottom w:val="nil"/>
                <w:right w:val="nil"/>
                <w:between w:val="nil"/>
              </w:pBdr>
              <w:jc w:val="center"/>
              <w:rPr>
                <w:color w:val="000000"/>
                <w:sz w:val="22"/>
                <w:szCs w:val="22"/>
              </w:rPr>
            </w:pPr>
            <w:r>
              <w:rPr>
                <w:color w:val="000000"/>
                <w:sz w:val="22"/>
                <w:szCs w:val="22"/>
              </w:rPr>
              <w:t>У перший рік</w:t>
            </w:r>
          </w:p>
        </w:tc>
        <w:tc>
          <w:tcPr>
            <w:tcW w:w="1834" w:type="dxa"/>
          </w:tcPr>
          <w:p w:rsidR="00586037" w:rsidRDefault="00DC2910">
            <w:pPr>
              <w:pBdr>
                <w:top w:val="nil"/>
                <w:left w:val="nil"/>
                <w:bottom w:val="nil"/>
                <w:right w:val="nil"/>
                <w:between w:val="nil"/>
              </w:pBdr>
              <w:jc w:val="center"/>
              <w:rPr>
                <w:color w:val="000000"/>
                <w:sz w:val="22"/>
                <w:szCs w:val="22"/>
              </w:rPr>
            </w:pPr>
            <w:r>
              <w:rPr>
                <w:color w:val="000000"/>
                <w:sz w:val="22"/>
                <w:szCs w:val="22"/>
              </w:rPr>
              <w:t>Періодичні (за рік)</w:t>
            </w:r>
          </w:p>
        </w:tc>
        <w:tc>
          <w:tcPr>
            <w:tcW w:w="1842"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4536"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27"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c>
          <w:tcPr>
            <w:tcW w:w="1834"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c>
          <w:tcPr>
            <w:tcW w:w="1842"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r>
    </w:tbl>
    <w:p w:rsidR="00586037" w:rsidRDefault="00586037">
      <w:pPr>
        <w:pBdr>
          <w:top w:val="nil"/>
          <w:left w:val="nil"/>
          <w:bottom w:val="nil"/>
          <w:right w:val="nil"/>
          <w:between w:val="nil"/>
        </w:pBdr>
        <w:jc w:val="both"/>
        <w:rPr>
          <w:color w:val="000000"/>
          <w:sz w:val="28"/>
          <w:szCs w:val="28"/>
        </w:rPr>
      </w:pPr>
    </w:p>
    <w:tbl>
      <w:tblPr>
        <w:tblStyle w:val="aff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285"/>
        <w:gridCol w:w="1818"/>
      </w:tblGrid>
      <w:tr w:rsidR="00586037">
        <w:tc>
          <w:tcPr>
            <w:tcW w:w="453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328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сплату податків              та зборів (змінених/нововведених)                (за рік)</w:t>
            </w:r>
          </w:p>
        </w:tc>
        <w:tc>
          <w:tcPr>
            <w:tcW w:w="1818"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4536"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Податки та збори (зміна розміру податків/зборів, виникнення необхідності у сплаті податків/зборів)</w:t>
            </w:r>
          </w:p>
        </w:tc>
        <w:tc>
          <w:tcPr>
            <w:tcW w:w="3285" w:type="dxa"/>
            <w:vAlign w:val="center"/>
          </w:tcPr>
          <w:p w:rsidR="00586037" w:rsidRDefault="00DC2910">
            <w:pPr>
              <w:pBdr>
                <w:top w:val="nil"/>
                <w:left w:val="nil"/>
                <w:bottom w:val="nil"/>
                <w:right w:val="nil"/>
                <w:between w:val="nil"/>
              </w:pBdr>
              <w:jc w:val="center"/>
              <w:rPr>
                <w:color w:val="000000"/>
                <w:sz w:val="22"/>
                <w:szCs w:val="22"/>
              </w:rPr>
            </w:pPr>
            <w:r>
              <w:rPr>
                <w:color w:val="000000"/>
                <w:sz w:val="24"/>
                <w:szCs w:val="24"/>
                <w:highlight w:val="white"/>
              </w:rPr>
              <w:t>0</w:t>
            </w:r>
          </w:p>
        </w:tc>
        <w:tc>
          <w:tcPr>
            <w:tcW w:w="1818" w:type="dxa"/>
            <w:vAlign w:val="center"/>
          </w:tcPr>
          <w:p w:rsidR="00586037" w:rsidRDefault="00DC2910">
            <w:pPr>
              <w:pBdr>
                <w:top w:val="nil"/>
                <w:left w:val="nil"/>
                <w:bottom w:val="nil"/>
                <w:right w:val="nil"/>
                <w:between w:val="nil"/>
              </w:pBdr>
              <w:jc w:val="center"/>
              <w:rPr>
                <w:color w:val="000000"/>
                <w:sz w:val="22"/>
                <w:szCs w:val="22"/>
              </w:rPr>
            </w:pPr>
            <w:r>
              <w:rPr>
                <w:color w:val="000000"/>
                <w:sz w:val="24"/>
                <w:szCs w:val="24"/>
                <w:highlight w:val="white"/>
              </w:rPr>
              <w:t>0</w:t>
            </w:r>
          </w:p>
        </w:tc>
      </w:tr>
    </w:tbl>
    <w:p w:rsidR="00586037" w:rsidRDefault="00586037">
      <w:pPr>
        <w:pBdr>
          <w:top w:val="nil"/>
          <w:left w:val="nil"/>
          <w:bottom w:val="nil"/>
          <w:right w:val="nil"/>
          <w:between w:val="nil"/>
        </w:pBdr>
        <w:jc w:val="both"/>
        <w:rPr>
          <w:color w:val="000000"/>
          <w:sz w:val="28"/>
          <w:szCs w:val="28"/>
          <w:highlight w:val="white"/>
        </w:rPr>
      </w:pPr>
    </w:p>
    <w:tbl>
      <w:tblPr>
        <w:tblStyle w:val="aff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69"/>
        <w:gridCol w:w="1415"/>
        <w:gridCol w:w="1146"/>
        <w:gridCol w:w="1423"/>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969"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ведення обліку, підготовку             та подання звітності (за рік)</w:t>
            </w:r>
          </w:p>
        </w:tc>
        <w:tc>
          <w:tcPr>
            <w:tcW w:w="141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штрафних санкцій за рік</w:t>
            </w:r>
          </w:p>
        </w:tc>
        <w:tc>
          <w:tcPr>
            <w:tcW w:w="1146" w:type="dxa"/>
          </w:tcPr>
          <w:p w:rsidR="00586037" w:rsidRDefault="00DC2910">
            <w:pPr>
              <w:pBdr>
                <w:top w:val="nil"/>
                <w:left w:val="nil"/>
                <w:bottom w:val="nil"/>
                <w:right w:val="nil"/>
                <w:between w:val="nil"/>
              </w:pBdr>
              <w:jc w:val="center"/>
              <w:rPr>
                <w:color w:val="000000"/>
                <w:sz w:val="22"/>
                <w:szCs w:val="22"/>
              </w:rPr>
            </w:pPr>
            <w:r>
              <w:rPr>
                <w:color w:val="000000"/>
                <w:sz w:val="22"/>
                <w:szCs w:val="22"/>
              </w:rPr>
              <w:t>Разом за рік</w:t>
            </w:r>
          </w:p>
        </w:tc>
        <w:tc>
          <w:tcPr>
            <w:tcW w:w="1423"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rPr>
            </w:pPr>
            <w:r>
              <w:rPr>
                <w:color w:val="000000"/>
                <w:sz w:val="24"/>
                <w:szCs w:val="24"/>
                <w:highlight w:val="white"/>
              </w:rPr>
              <w:t>Витрати, пов’язані із веденням обліку, підготовкою та поданням звітності державним органам (витрати часу персоналу)</w:t>
            </w:r>
          </w:p>
        </w:tc>
        <w:tc>
          <w:tcPr>
            <w:tcW w:w="1969"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41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14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42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DC2910">
      <w:pPr>
        <w:pBdr>
          <w:top w:val="nil"/>
          <w:left w:val="nil"/>
          <w:bottom w:val="nil"/>
          <w:right w:val="nil"/>
          <w:between w:val="nil"/>
        </w:pBdr>
        <w:jc w:val="both"/>
        <w:rPr>
          <w:color w:val="000000"/>
          <w:sz w:val="24"/>
          <w:szCs w:val="24"/>
          <w:highlight w:val="white"/>
        </w:rPr>
      </w:pPr>
      <w:r>
        <w:rPr>
          <w:i/>
          <w:color w:val="000000"/>
          <w:sz w:val="24"/>
          <w:szCs w:val="24"/>
          <w:highlight w:val="white"/>
        </w:rPr>
        <w:t>________ </w:t>
      </w:r>
      <w:r>
        <w:rPr>
          <w:i/>
          <w:color w:val="000000"/>
          <w:sz w:val="24"/>
          <w:szCs w:val="24"/>
        </w:rPr>
        <w:br/>
      </w:r>
      <w:r>
        <w:rPr>
          <w:i/>
          <w:color w:val="000000"/>
          <w:sz w:val="24"/>
          <w:szCs w:val="24"/>
          <w:highlight w:val="white"/>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586037" w:rsidRDefault="00DC2910">
      <w:pPr>
        <w:pBdr>
          <w:top w:val="nil"/>
          <w:left w:val="nil"/>
          <w:bottom w:val="nil"/>
          <w:right w:val="nil"/>
          <w:between w:val="nil"/>
        </w:pBdr>
        <w:jc w:val="both"/>
        <w:rPr>
          <w:color w:val="000000"/>
          <w:sz w:val="28"/>
          <w:szCs w:val="28"/>
          <w:highlight w:val="white"/>
        </w:rPr>
      </w:pPr>
      <w:r>
        <w:rPr>
          <w:color w:val="000000"/>
          <w:sz w:val="22"/>
          <w:szCs w:val="22"/>
          <w:highlight w:val="white"/>
        </w:rPr>
        <w:t>_________ </w:t>
      </w:r>
    </w:p>
    <w:p w:rsidR="00586037" w:rsidRDefault="00DC2910">
      <w:pPr>
        <w:pBdr>
          <w:top w:val="nil"/>
          <w:left w:val="nil"/>
          <w:bottom w:val="nil"/>
          <w:right w:val="nil"/>
          <w:between w:val="nil"/>
        </w:pBdr>
        <w:jc w:val="both"/>
        <w:rPr>
          <w:color w:val="000000"/>
          <w:sz w:val="22"/>
          <w:szCs w:val="22"/>
          <w:highlight w:val="white"/>
        </w:rPr>
      </w:pPr>
      <w:r>
        <w:rPr>
          <w:i/>
          <w:color w:val="000000"/>
          <w:sz w:val="22"/>
          <w:szCs w:val="22"/>
          <w:highlight w:val="white"/>
        </w:rPr>
        <w:t>** Розрахунок вартості 1 людино-години як для великих, середніх підприємств, так і для підприємств малого бізнесу (юридичні особи) та для фізичних осіб - підприємців є аналогічним.</w:t>
      </w:r>
    </w:p>
    <w:p w:rsidR="00586037" w:rsidRDefault="00DC2910">
      <w:pPr>
        <w:pBdr>
          <w:top w:val="nil"/>
          <w:left w:val="nil"/>
          <w:bottom w:val="nil"/>
          <w:right w:val="nil"/>
          <w:between w:val="nil"/>
        </w:pBdr>
        <w:ind w:firstLine="426"/>
        <w:jc w:val="both"/>
        <w:rPr>
          <w:color w:val="000000"/>
          <w:sz w:val="22"/>
          <w:szCs w:val="22"/>
          <w:highlight w:val="white"/>
        </w:rPr>
      </w:pPr>
      <w:r>
        <w:rPr>
          <w:i/>
          <w:color w:val="000000"/>
          <w:sz w:val="22"/>
          <w:szCs w:val="22"/>
          <w:highlight w:val="white"/>
        </w:rPr>
        <w:t xml:space="preserve">Для розрахунку використовується мінімальний розмір заробітної плати. За Законом України „Про Державний бюджет України на 2019 рік” </w:t>
      </w:r>
      <w:r>
        <w:rPr>
          <w:i/>
          <w:color w:val="000000"/>
          <w:sz w:val="22"/>
          <w:szCs w:val="22"/>
        </w:rPr>
        <w:t>у 2019 році мінімальна заробітна плата у місячному розмірі з 01.01.2019 становить 4173 гривні, у погодинному розмірі – 25,13 гривні.</w:t>
      </w:r>
      <w:r>
        <w:rPr>
          <w:i/>
          <w:color w:val="000000"/>
          <w:sz w:val="22"/>
          <w:szCs w:val="22"/>
          <w:highlight w:val="white"/>
        </w:rPr>
        <w:t xml:space="preserve"> </w:t>
      </w:r>
    </w:p>
    <w:tbl>
      <w:tblPr>
        <w:tblStyle w:val="affb"/>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984"/>
        <w:gridCol w:w="1701"/>
        <w:gridCol w:w="851"/>
        <w:gridCol w:w="1275"/>
      </w:tblGrid>
      <w:tr w:rsidR="00586037">
        <w:tc>
          <w:tcPr>
            <w:tcW w:w="3544" w:type="dxa"/>
            <w:vAlign w:val="center"/>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Вид витрат</w:t>
            </w:r>
          </w:p>
        </w:tc>
        <w:tc>
          <w:tcPr>
            <w:tcW w:w="198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адміністрування заходів державного нагляду (контролю) (за рік)</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штрафних санкцій та усунення виявлених порушень (за рік)</w:t>
            </w:r>
          </w:p>
        </w:tc>
        <w:tc>
          <w:tcPr>
            <w:tcW w:w="851" w:type="dxa"/>
            <w:vAlign w:val="center"/>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Разом за рік</w:t>
            </w:r>
          </w:p>
        </w:tc>
        <w:tc>
          <w:tcPr>
            <w:tcW w:w="1275" w:type="dxa"/>
            <w:vAlign w:val="center"/>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Витрати за п’ять років</w:t>
            </w:r>
          </w:p>
        </w:tc>
      </w:tr>
      <w:tr w:rsidR="00586037">
        <w:tc>
          <w:tcPr>
            <w:tcW w:w="3544"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пов’язані з адмініструванням заходів державного нагляду (контролю) (інспекційних відвідувань, штрафних санкцій, виконання рішень/ приписів тощо)</w:t>
            </w:r>
          </w:p>
        </w:tc>
        <w:tc>
          <w:tcPr>
            <w:tcW w:w="198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**5 години × 25,13 грн. = 125,65</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85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c>
          <w:tcPr>
            <w:tcW w:w="127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r>
    </w:tbl>
    <w:p w:rsidR="00586037" w:rsidRDefault="00DC2910">
      <w:pPr>
        <w:pBdr>
          <w:top w:val="nil"/>
          <w:left w:val="nil"/>
          <w:bottom w:val="nil"/>
          <w:right w:val="nil"/>
          <w:between w:val="nil"/>
        </w:pBdr>
        <w:ind w:left="142"/>
        <w:jc w:val="both"/>
        <w:rPr>
          <w:color w:val="000000"/>
          <w:sz w:val="22"/>
          <w:szCs w:val="22"/>
          <w:highlight w:val="white"/>
        </w:rPr>
      </w:pPr>
      <w:r>
        <w:rPr>
          <w:color w:val="000000"/>
          <w:sz w:val="22"/>
          <w:szCs w:val="22"/>
          <w:highlight w:val="white"/>
        </w:rPr>
        <w:t>_________</w:t>
      </w:r>
    </w:p>
    <w:p w:rsidR="00586037" w:rsidRDefault="00586037">
      <w:pPr>
        <w:pBdr>
          <w:top w:val="nil"/>
          <w:left w:val="nil"/>
          <w:bottom w:val="nil"/>
          <w:right w:val="nil"/>
          <w:between w:val="nil"/>
        </w:pBdr>
        <w:ind w:left="142"/>
        <w:jc w:val="both"/>
        <w:rPr>
          <w:color w:val="000000"/>
          <w:sz w:val="22"/>
          <w:szCs w:val="22"/>
          <w:highlight w:val="white"/>
        </w:rPr>
      </w:pPr>
    </w:p>
    <w:p w:rsidR="00586037" w:rsidRDefault="00DC2910">
      <w:pPr>
        <w:pBdr>
          <w:top w:val="nil"/>
          <w:left w:val="nil"/>
          <w:bottom w:val="nil"/>
          <w:right w:val="nil"/>
          <w:between w:val="nil"/>
        </w:pBdr>
        <w:ind w:left="142"/>
        <w:jc w:val="both"/>
        <w:rPr>
          <w:color w:val="000000"/>
          <w:sz w:val="22"/>
          <w:szCs w:val="22"/>
          <w:highlight w:val="white"/>
        </w:rPr>
      </w:pPr>
      <w:r>
        <w:rPr>
          <w:i/>
          <w:color w:val="000000"/>
          <w:sz w:val="22"/>
          <w:szCs w:val="22"/>
          <w:highlight w:val="white"/>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586037" w:rsidRDefault="00586037">
      <w:pPr>
        <w:pBdr>
          <w:top w:val="nil"/>
          <w:left w:val="nil"/>
          <w:bottom w:val="nil"/>
          <w:right w:val="nil"/>
          <w:between w:val="nil"/>
        </w:pBdr>
        <w:ind w:left="142"/>
        <w:jc w:val="both"/>
        <w:rPr>
          <w:color w:val="000000"/>
          <w:sz w:val="22"/>
          <w:szCs w:val="22"/>
          <w:highlight w:val="white"/>
        </w:rPr>
      </w:pPr>
    </w:p>
    <w:tbl>
      <w:tblPr>
        <w:tblStyle w:val="affc"/>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701"/>
        <w:gridCol w:w="1701"/>
        <w:gridCol w:w="1134"/>
        <w:gridCol w:w="1275"/>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701" w:type="dxa"/>
          </w:tcPr>
          <w:p w:rsidR="00586037" w:rsidRDefault="00DC2910">
            <w:pPr>
              <w:pBdr>
                <w:top w:val="nil"/>
                <w:left w:val="nil"/>
                <w:bottom w:val="nil"/>
                <w:right w:val="nil"/>
                <w:between w:val="nil"/>
              </w:pBdr>
              <w:jc w:val="center"/>
              <w:rPr>
                <w:color w:val="000000"/>
                <w:sz w:val="22"/>
                <w:szCs w:val="22"/>
              </w:rPr>
            </w:pPr>
            <w:r>
              <w:rPr>
                <w:color w:val="000000"/>
                <w:sz w:val="22"/>
                <w:szCs w:val="22"/>
              </w:rPr>
              <w:t xml:space="preserve">Витрати на проходження відповідних процедур (витрати часу, витрати                    </w:t>
            </w:r>
            <w:r>
              <w:rPr>
                <w:color w:val="000000"/>
                <w:sz w:val="22"/>
                <w:szCs w:val="22"/>
              </w:rPr>
              <w:lastRenderedPageBreak/>
              <w:t>на експертизи, тощо)</w:t>
            </w:r>
          </w:p>
        </w:tc>
        <w:tc>
          <w:tcPr>
            <w:tcW w:w="1701" w:type="dxa"/>
          </w:tcPr>
          <w:p w:rsidR="00586037" w:rsidRDefault="00DC2910">
            <w:pPr>
              <w:pBdr>
                <w:top w:val="nil"/>
                <w:left w:val="nil"/>
                <w:bottom w:val="nil"/>
                <w:right w:val="nil"/>
                <w:between w:val="nil"/>
              </w:pBdr>
              <w:jc w:val="center"/>
              <w:rPr>
                <w:color w:val="000000"/>
                <w:sz w:val="22"/>
                <w:szCs w:val="22"/>
              </w:rPr>
            </w:pPr>
            <w:r>
              <w:rPr>
                <w:color w:val="000000"/>
                <w:sz w:val="22"/>
                <w:szCs w:val="22"/>
              </w:rPr>
              <w:lastRenderedPageBreak/>
              <w:t xml:space="preserve">Витрати безпосередньо             на дозволи, ліцензії, сертифікати, страхові поліси </w:t>
            </w:r>
            <w:r>
              <w:rPr>
                <w:color w:val="000000"/>
                <w:sz w:val="22"/>
                <w:szCs w:val="22"/>
              </w:rPr>
              <w:lastRenderedPageBreak/>
              <w:t>(за рік - стартовий)</w:t>
            </w:r>
          </w:p>
        </w:tc>
        <w:tc>
          <w:tcPr>
            <w:tcW w:w="1134" w:type="dxa"/>
          </w:tcPr>
          <w:p w:rsidR="00586037" w:rsidRDefault="00DC2910">
            <w:pPr>
              <w:pBdr>
                <w:top w:val="nil"/>
                <w:left w:val="nil"/>
                <w:bottom w:val="nil"/>
                <w:right w:val="nil"/>
                <w:between w:val="nil"/>
              </w:pBdr>
              <w:jc w:val="center"/>
              <w:rPr>
                <w:color w:val="000000"/>
                <w:sz w:val="22"/>
                <w:szCs w:val="22"/>
              </w:rPr>
            </w:pPr>
            <w:r>
              <w:rPr>
                <w:color w:val="000000"/>
                <w:sz w:val="22"/>
                <w:szCs w:val="22"/>
              </w:rPr>
              <w:lastRenderedPageBreak/>
              <w:t>Разом за рік (стартовий)</w:t>
            </w:r>
          </w:p>
        </w:tc>
        <w:tc>
          <w:tcPr>
            <w:tcW w:w="127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13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27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586037">
      <w:pPr>
        <w:pBdr>
          <w:top w:val="nil"/>
          <w:left w:val="nil"/>
          <w:bottom w:val="nil"/>
          <w:right w:val="nil"/>
          <w:between w:val="nil"/>
        </w:pBdr>
        <w:ind w:left="142"/>
        <w:jc w:val="both"/>
        <w:rPr>
          <w:color w:val="000000"/>
          <w:sz w:val="28"/>
          <w:szCs w:val="28"/>
        </w:rPr>
      </w:pPr>
    </w:p>
    <w:tbl>
      <w:tblPr>
        <w:tblStyle w:val="affd"/>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701"/>
        <w:gridCol w:w="1701"/>
        <w:gridCol w:w="2409"/>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701" w:type="dxa"/>
          </w:tcPr>
          <w:p w:rsidR="00586037" w:rsidRDefault="00DC2910">
            <w:pPr>
              <w:pBdr>
                <w:top w:val="nil"/>
                <w:left w:val="nil"/>
                <w:bottom w:val="nil"/>
                <w:right w:val="nil"/>
                <w:between w:val="nil"/>
              </w:pBdr>
              <w:jc w:val="center"/>
              <w:rPr>
                <w:color w:val="000000"/>
                <w:sz w:val="22"/>
                <w:szCs w:val="22"/>
              </w:rPr>
            </w:pPr>
            <w:r>
              <w:rPr>
                <w:color w:val="000000"/>
                <w:sz w:val="22"/>
                <w:szCs w:val="22"/>
              </w:rPr>
              <w:t>За рік (стартовий)</w:t>
            </w:r>
          </w:p>
        </w:tc>
        <w:tc>
          <w:tcPr>
            <w:tcW w:w="1701" w:type="dxa"/>
          </w:tcPr>
          <w:p w:rsidR="00586037" w:rsidRDefault="00DC2910">
            <w:pPr>
              <w:pBdr>
                <w:top w:val="nil"/>
                <w:left w:val="nil"/>
                <w:bottom w:val="nil"/>
                <w:right w:val="nil"/>
                <w:between w:val="nil"/>
              </w:pBdr>
              <w:jc w:val="center"/>
              <w:rPr>
                <w:color w:val="000000"/>
                <w:sz w:val="22"/>
                <w:szCs w:val="22"/>
              </w:rPr>
            </w:pPr>
            <w:r>
              <w:rPr>
                <w:color w:val="000000"/>
                <w:sz w:val="22"/>
                <w:szCs w:val="22"/>
              </w:rPr>
              <w:t>Періодичні </w:t>
            </w:r>
            <w:r>
              <w:rPr>
                <w:color w:val="000000"/>
                <w:sz w:val="22"/>
                <w:szCs w:val="22"/>
              </w:rPr>
              <w:br/>
              <w:t>(за наступний рік)</w:t>
            </w:r>
          </w:p>
        </w:tc>
        <w:tc>
          <w:tcPr>
            <w:tcW w:w="2409"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на оборотні активи (матеріали, канцелярські товари тощо)</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7,75</w:t>
            </w:r>
          </w:p>
        </w:tc>
        <w:tc>
          <w:tcPr>
            <w:tcW w:w="170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2409"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DC2910">
      <w:pPr>
        <w:pBdr>
          <w:top w:val="nil"/>
          <w:left w:val="nil"/>
          <w:bottom w:val="nil"/>
          <w:right w:val="nil"/>
          <w:between w:val="nil"/>
        </w:pBdr>
        <w:ind w:firstLine="709"/>
        <w:jc w:val="both"/>
        <w:rPr>
          <w:color w:val="000000"/>
          <w:sz w:val="16"/>
          <w:szCs w:val="16"/>
        </w:rPr>
      </w:pPr>
      <w:r>
        <w:rPr>
          <w:i/>
          <w:color w:val="000000"/>
          <w:sz w:val="22"/>
          <w:szCs w:val="22"/>
        </w:rPr>
        <w:t>Під оборотними активами розуміється витрати на папір та копіювання первинних документів, необхідних для проведення інспекційного заходу. За основу для підготовки необхідного пакету документів в середньому використовується біля 25 арк. паперу (копії відомостей нарахування та виплати заробітної плати, копії документів щодо прийняття та звільнення з роботи, надання відпусток, переведення та інші). Середня ціна 1 арк. паперу становить 0,31 гривень.</w:t>
      </w:r>
    </w:p>
    <w:tbl>
      <w:tblPr>
        <w:tblStyle w:val="a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976"/>
        <w:gridCol w:w="2835"/>
      </w:tblGrid>
      <w:tr w:rsidR="00586037">
        <w:tc>
          <w:tcPr>
            <w:tcW w:w="3828"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297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праці додатково найманого персоналу (за рік)</w:t>
            </w:r>
          </w:p>
        </w:tc>
        <w:tc>
          <w:tcPr>
            <w:tcW w:w="283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828"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пов’язані із наймом додаткового персоналу</w:t>
            </w:r>
          </w:p>
        </w:tc>
        <w:tc>
          <w:tcPr>
            <w:tcW w:w="2976" w:type="dxa"/>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2835" w:type="dxa"/>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586037">
      <w:pPr>
        <w:pBdr>
          <w:top w:val="nil"/>
          <w:left w:val="nil"/>
          <w:bottom w:val="nil"/>
          <w:right w:val="nil"/>
          <w:between w:val="nil"/>
        </w:pBdr>
        <w:ind w:firstLine="851"/>
        <w:jc w:val="center"/>
        <w:rPr>
          <w:color w:val="000000"/>
          <w:sz w:val="14"/>
          <w:szCs w:val="14"/>
        </w:rPr>
      </w:pPr>
    </w:p>
    <w:p w:rsidR="00586037" w:rsidRDefault="00DC2910">
      <w:pPr>
        <w:pBdr>
          <w:top w:val="nil"/>
          <w:left w:val="nil"/>
          <w:bottom w:val="nil"/>
          <w:right w:val="nil"/>
          <w:between w:val="nil"/>
        </w:pBdr>
        <w:jc w:val="center"/>
        <w:rPr>
          <w:color w:val="000000"/>
          <w:sz w:val="24"/>
          <w:szCs w:val="24"/>
        </w:rPr>
      </w:pPr>
      <w:r>
        <w:rPr>
          <w:color w:val="000000"/>
          <w:sz w:val="24"/>
          <w:szCs w:val="24"/>
        </w:rPr>
        <w:t>ВИТРАТИ</w:t>
      </w:r>
    </w:p>
    <w:p w:rsidR="00586037" w:rsidRDefault="00DC2910">
      <w:pPr>
        <w:pBdr>
          <w:top w:val="nil"/>
          <w:left w:val="nil"/>
          <w:bottom w:val="nil"/>
          <w:right w:val="nil"/>
          <w:between w:val="nil"/>
        </w:pBdr>
        <w:jc w:val="center"/>
        <w:rPr>
          <w:color w:val="000000"/>
          <w:sz w:val="24"/>
          <w:szCs w:val="24"/>
        </w:rPr>
      </w:pPr>
      <w:r>
        <w:rPr>
          <w:color w:val="000000"/>
          <w:sz w:val="24"/>
          <w:szCs w:val="24"/>
        </w:rPr>
        <w:t>на одного суб’єкта господарювання великого і середнього підприємництва, які виникають внаслідок дії регуляторного акта, визначені для альтернативи 2 (обраний спосіб)</w:t>
      </w:r>
    </w:p>
    <w:tbl>
      <w:tblPr>
        <w:tblStyle w:val="a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095"/>
        <w:gridCol w:w="993"/>
        <w:gridCol w:w="1263"/>
      </w:tblGrid>
      <w:tr w:rsidR="00586037">
        <w:tc>
          <w:tcPr>
            <w:tcW w:w="127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Порядковий номер</w:t>
            </w:r>
          </w:p>
        </w:tc>
        <w:tc>
          <w:tcPr>
            <w:tcW w:w="609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Витрати</w:t>
            </w:r>
          </w:p>
        </w:tc>
        <w:tc>
          <w:tcPr>
            <w:tcW w:w="99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За перший рік</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За п’ять років</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1</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2</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Податки та збори (зміна розміру податків/зборів, виникнення необхідності у сплаті податків/зборів),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3</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із веденням обліку, підготовкою та поданням звітності державним органам,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4</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99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5</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6</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оборотні активи (матеріали, канцелярські товари тощо),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rPr>
              <w:t>7,75</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rPr>
              <w:t>7.75</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7</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пов’язані із наймом додаткового персоналу,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8</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Інше (уточнити), гривень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9</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РАЗОМ (сума рядків: 1 + 2 + 3 + 4 + 5 + 6 + 7 + 8), гривень</w:t>
            </w:r>
          </w:p>
        </w:tc>
        <w:tc>
          <w:tcPr>
            <w:tcW w:w="99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133,40</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0.00</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lastRenderedPageBreak/>
              <w:t>10</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Кількість суб’єктів господарювання великого та середнього підприємництва, на яких буде поширено регулювання, одиниць</w:t>
            </w:r>
          </w:p>
        </w:tc>
        <w:tc>
          <w:tcPr>
            <w:tcW w:w="99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15 653</w:t>
            </w:r>
          </w:p>
        </w:tc>
        <w:tc>
          <w:tcPr>
            <w:tcW w:w="1263" w:type="dxa"/>
            <w:vAlign w:val="center"/>
          </w:tcPr>
          <w:p w:rsidR="00586037" w:rsidRDefault="00DC2910">
            <w:pPr>
              <w:pBdr>
                <w:top w:val="nil"/>
                <w:left w:val="nil"/>
                <w:bottom w:val="nil"/>
                <w:right w:val="nil"/>
                <w:between w:val="nil"/>
              </w:pBdr>
              <w:jc w:val="center"/>
              <w:rPr>
                <w:color w:val="000000"/>
                <w:sz w:val="22"/>
                <w:szCs w:val="22"/>
                <w:highlight w:val="white"/>
              </w:rPr>
            </w:pPr>
            <w:r>
              <w:rPr>
                <w:color w:val="000000"/>
                <w:sz w:val="22"/>
                <w:szCs w:val="22"/>
                <w:highlight w:val="white"/>
              </w:rPr>
              <w:t>15 653</w:t>
            </w:r>
          </w:p>
        </w:tc>
      </w:tr>
      <w:tr w:rsidR="00586037">
        <w:tc>
          <w:tcPr>
            <w:tcW w:w="1276" w:type="dxa"/>
          </w:tcPr>
          <w:p w:rsidR="00586037" w:rsidRDefault="00DC2910">
            <w:pPr>
              <w:pBdr>
                <w:top w:val="nil"/>
                <w:left w:val="nil"/>
                <w:bottom w:val="nil"/>
                <w:right w:val="nil"/>
                <w:between w:val="nil"/>
              </w:pBdr>
              <w:jc w:val="center"/>
              <w:rPr>
                <w:color w:val="000000"/>
                <w:sz w:val="22"/>
                <w:szCs w:val="22"/>
                <w:highlight w:val="white"/>
              </w:rPr>
            </w:pPr>
            <w:r>
              <w:rPr>
                <w:b/>
                <w:color w:val="000000"/>
                <w:sz w:val="22"/>
                <w:szCs w:val="22"/>
                <w:highlight w:val="white"/>
              </w:rPr>
              <w:t>11</w:t>
            </w:r>
          </w:p>
        </w:tc>
        <w:tc>
          <w:tcPr>
            <w:tcW w:w="6095"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93" w:type="dxa"/>
            <w:vAlign w:val="center"/>
          </w:tcPr>
          <w:p w:rsidR="00586037" w:rsidRDefault="00DC2910">
            <w:pPr>
              <w:pBdr>
                <w:top w:val="nil"/>
                <w:left w:val="nil"/>
                <w:bottom w:val="nil"/>
                <w:right w:val="nil"/>
                <w:between w:val="nil"/>
              </w:pBdr>
              <w:ind w:left="-108" w:right="-120"/>
              <w:jc w:val="center"/>
              <w:rPr>
                <w:color w:val="000000"/>
                <w:sz w:val="22"/>
                <w:szCs w:val="22"/>
                <w:highlight w:val="white"/>
              </w:rPr>
            </w:pPr>
            <w:r>
              <w:rPr>
                <w:color w:val="000000"/>
                <w:highlight w:val="white"/>
              </w:rPr>
              <w:t>2 088 110,2</w:t>
            </w:r>
          </w:p>
        </w:tc>
        <w:tc>
          <w:tcPr>
            <w:tcW w:w="1263" w:type="dxa"/>
            <w:vAlign w:val="center"/>
          </w:tcPr>
          <w:p w:rsidR="00586037" w:rsidRDefault="00DC2910">
            <w:pPr>
              <w:pBdr>
                <w:top w:val="nil"/>
                <w:left w:val="nil"/>
                <w:bottom w:val="nil"/>
                <w:right w:val="nil"/>
                <w:between w:val="nil"/>
              </w:pBdr>
              <w:jc w:val="center"/>
              <w:rPr>
                <w:color w:val="000000"/>
                <w:sz w:val="22"/>
                <w:szCs w:val="22"/>
              </w:rPr>
            </w:pPr>
            <w:r>
              <w:rPr>
                <w:color w:val="000000"/>
                <w:highlight w:val="white"/>
              </w:rPr>
              <w:t>2 088 110,2</w:t>
            </w:r>
          </w:p>
        </w:tc>
      </w:tr>
    </w:tbl>
    <w:p w:rsidR="00586037" w:rsidRDefault="00586037">
      <w:pPr>
        <w:pBdr>
          <w:top w:val="nil"/>
          <w:left w:val="nil"/>
          <w:bottom w:val="nil"/>
          <w:right w:val="nil"/>
          <w:between w:val="nil"/>
        </w:pBdr>
        <w:jc w:val="both"/>
        <w:rPr>
          <w:color w:val="000000"/>
          <w:sz w:val="16"/>
          <w:szCs w:val="16"/>
        </w:rPr>
      </w:pPr>
    </w:p>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Розрахунок відповідних витрат на одного суб’єкта господарювання</w:t>
      </w:r>
    </w:p>
    <w:tbl>
      <w:tblPr>
        <w:tblStyle w:val="afff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1985"/>
        <w:gridCol w:w="1984"/>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highlight w:val="white"/>
              </w:rPr>
              <w:t>Вид витрат</w:t>
            </w:r>
          </w:p>
        </w:tc>
        <w:tc>
          <w:tcPr>
            <w:tcW w:w="1984" w:type="dxa"/>
          </w:tcPr>
          <w:p w:rsidR="00586037" w:rsidRDefault="00DC2910">
            <w:pPr>
              <w:pBdr>
                <w:top w:val="nil"/>
                <w:left w:val="nil"/>
                <w:bottom w:val="nil"/>
                <w:right w:val="nil"/>
                <w:between w:val="nil"/>
              </w:pBdr>
              <w:jc w:val="center"/>
              <w:rPr>
                <w:color w:val="000000"/>
                <w:sz w:val="22"/>
                <w:szCs w:val="22"/>
              </w:rPr>
            </w:pPr>
            <w:r>
              <w:rPr>
                <w:color w:val="000000"/>
                <w:sz w:val="22"/>
                <w:szCs w:val="22"/>
              </w:rPr>
              <w:t>У перший рік</w:t>
            </w:r>
          </w:p>
        </w:tc>
        <w:tc>
          <w:tcPr>
            <w:tcW w:w="1985" w:type="dxa"/>
          </w:tcPr>
          <w:p w:rsidR="00586037" w:rsidRDefault="00DC2910">
            <w:pPr>
              <w:pBdr>
                <w:top w:val="nil"/>
                <w:left w:val="nil"/>
                <w:bottom w:val="nil"/>
                <w:right w:val="nil"/>
                <w:between w:val="nil"/>
              </w:pBdr>
              <w:jc w:val="center"/>
              <w:rPr>
                <w:color w:val="000000"/>
                <w:sz w:val="22"/>
                <w:szCs w:val="22"/>
              </w:rPr>
            </w:pPr>
            <w:r>
              <w:rPr>
                <w:color w:val="000000"/>
                <w:sz w:val="22"/>
                <w:szCs w:val="22"/>
              </w:rPr>
              <w:t>Періодичні (за рік)</w:t>
            </w:r>
          </w:p>
        </w:tc>
        <w:tc>
          <w:tcPr>
            <w:tcW w:w="198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highlight w:val="white"/>
              </w:rPr>
            </w:pPr>
            <w:r>
              <w:rPr>
                <w:color w:val="000000"/>
                <w:sz w:val="22"/>
                <w:szCs w:val="22"/>
                <w:highlight w:val="white"/>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4"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c>
          <w:tcPr>
            <w:tcW w:w="1985"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c>
          <w:tcPr>
            <w:tcW w:w="1984" w:type="dxa"/>
            <w:vAlign w:val="center"/>
          </w:tcPr>
          <w:p w:rsidR="00586037" w:rsidRDefault="00DC2910">
            <w:pPr>
              <w:pBdr>
                <w:top w:val="nil"/>
                <w:left w:val="nil"/>
                <w:bottom w:val="nil"/>
                <w:right w:val="nil"/>
                <w:between w:val="nil"/>
              </w:pBdr>
              <w:jc w:val="center"/>
              <w:rPr>
                <w:color w:val="000000"/>
                <w:sz w:val="24"/>
                <w:szCs w:val="24"/>
                <w:highlight w:val="white"/>
              </w:rPr>
            </w:pPr>
            <w:r>
              <w:rPr>
                <w:color w:val="000000"/>
                <w:sz w:val="24"/>
                <w:szCs w:val="24"/>
                <w:highlight w:val="white"/>
              </w:rPr>
              <w:t>0</w:t>
            </w:r>
          </w:p>
        </w:tc>
      </w:tr>
    </w:tbl>
    <w:p w:rsidR="00586037" w:rsidRDefault="00586037">
      <w:pPr>
        <w:pBdr>
          <w:top w:val="nil"/>
          <w:left w:val="nil"/>
          <w:bottom w:val="nil"/>
          <w:right w:val="nil"/>
          <w:between w:val="nil"/>
        </w:pBdr>
        <w:jc w:val="both"/>
        <w:rPr>
          <w:color w:val="000000"/>
          <w:sz w:val="28"/>
          <w:szCs w:val="28"/>
        </w:rPr>
      </w:pPr>
    </w:p>
    <w:tbl>
      <w:tblPr>
        <w:tblStyle w:val="a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977"/>
        <w:gridCol w:w="2976"/>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2977"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сплату податків та зборів (змінених/нововведених) (за рік)</w:t>
            </w:r>
          </w:p>
        </w:tc>
        <w:tc>
          <w:tcPr>
            <w:tcW w:w="297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Податки та збори (зміна розміру податків/зборів, виникнення необхідності у сплаті податків/зборів)</w:t>
            </w:r>
          </w:p>
        </w:tc>
        <w:tc>
          <w:tcPr>
            <w:tcW w:w="2977" w:type="dxa"/>
            <w:vAlign w:val="center"/>
          </w:tcPr>
          <w:p w:rsidR="00586037" w:rsidRDefault="00DC2910">
            <w:pPr>
              <w:pBdr>
                <w:top w:val="nil"/>
                <w:left w:val="nil"/>
                <w:bottom w:val="nil"/>
                <w:right w:val="nil"/>
                <w:between w:val="nil"/>
              </w:pBdr>
              <w:jc w:val="center"/>
              <w:rPr>
                <w:color w:val="000000"/>
                <w:sz w:val="22"/>
                <w:szCs w:val="22"/>
              </w:rPr>
            </w:pPr>
            <w:r>
              <w:rPr>
                <w:color w:val="000000"/>
                <w:sz w:val="24"/>
                <w:szCs w:val="24"/>
                <w:highlight w:val="white"/>
              </w:rPr>
              <w:t>0</w:t>
            </w:r>
          </w:p>
        </w:tc>
        <w:tc>
          <w:tcPr>
            <w:tcW w:w="2976" w:type="dxa"/>
            <w:vAlign w:val="center"/>
          </w:tcPr>
          <w:p w:rsidR="00586037" w:rsidRDefault="00DC2910">
            <w:pPr>
              <w:pBdr>
                <w:top w:val="nil"/>
                <w:left w:val="nil"/>
                <w:bottom w:val="nil"/>
                <w:right w:val="nil"/>
                <w:between w:val="nil"/>
              </w:pBdr>
              <w:jc w:val="center"/>
              <w:rPr>
                <w:color w:val="000000"/>
                <w:sz w:val="22"/>
                <w:szCs w:val="22"/>
              </w:rPr>
            </w:pPr>
            <w:r>
              <w:rPr>
                <w:color w:val="000000"/>
                <w:sz w:val="24"/>
                <w:szCs w:val="24"/>
                <w:highlight w:val="white"/>
              </w:rPr>
              <w:t>0</w:t>
            </w:r>
          </w:p>
        </w:tc>
      </w:tr>
    </w:tbl>
    <w:p w:rsidR="00586037" w:rsidRDefault="00586037">
      <w:pPr>
        <w:pBdr>
          <w:top w:val="nil"/>
          <w:left w:val="nil"/>
          <w:bottom w:val="nil"/>
          <w:right w:val="nil"/>
          <w:between w:val="nil"/>
        </w:pBdr>
        <w:jc w:val="both"/>
        <w:rPr>
          <w:color w:val="000000"/>
          <w:sz w:val="28"/>
          <w:szCs w:val="28"/>
          <w:highlight w:val="white"/>
        </w:rPr>
      </w:pPr>
    </w:p>
    <w:tbl>
      <w:tblPr>
        <w:tblStyle w:val="af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69"/>
        <w:gridCol w:w="1575"/>
        <w:gridCol w:w="1276"/>
        <w:gridCol w:w="1133"/>
      </w:tblGrid>
      <w:tr w:rsidR="00586037">
        <w:tc>
          <w:tcPr>
            <w:tcW w:w="368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969"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ведення обліку, підготовку та подання звітності (за рік)</w:t>
            </w:r>
          </w:p>
        </w:tc>
        <w:tc>
          <w:tcPr>
            <w:tcW w:w="157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штрафних санкцій за рік</w:t>
            </w:r>
          </w:p>
        </w:tc>
        <w:tc>
          <w:tcPr>
            <w:tcW w:w="1276" w:type="dxa"/>
          </w:tcPr>
          <w:p w:rsidR="00586037" w:rsidRDefault="00DC2910">
            <w:pPr>
              <w:pBdr>
                <w:top w:val="nil"/>
                <w:left w:val="nil"/>
                <w:bottom w:val="nil"/>
                <w:right w:val="nil"/>
                <w:between w:val="nil"/>
              </w:pBdr>
              <w:jc w:val="center"/>
              <w:rPr>
                <w:color w:val="000000"/>
                <w:sz w:val="22"/>
                <w:szCs w:val="22"/>
              </w:rPr>
            </w:pPr>
            <w:r>
              <w:rPr>
                <w:color w:val="000000"/>
                <w:sz w:val="22"/>
                <w:szCs w:val="22"/>
              </w:rPr>
              <w:t>Разом за рік</w:t>
            </w:r>
          </w:p>
        </w:tc>
        <w:tc>
          <w:tcPr>
            <w:tcW w:w="1133"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686" w:type="dxa"/>
          </w:tcPr>
          <w:p w:rsidR="00586037" w:rsidRDefault="00DC2910">
            <w:pPr>
              <w:pBdr>
                <w:top w:val="nil"/>
                <w:left w:val="nil"/>
                <w:bottom w:val="nil"/>
                <w:right w:val="nil"/>
                <w:between w:val="nil"/>
              </w:pBdr>
              <w:jc w:val="both"/>
              <w:rPr>
                <w:color w:val="000000"/>
                <w:sz w:val="22"/>
                <w:szCs w:val="22"/>
              </w:rPr>
            </w:pPr>
            <w:r>
              <w:rPr>
                <w:color w:val="000000"/>
                <w:sz w:val="24"/>
                <w:szCs w:val="24"/>
                <w:highlight w:val="white"/>
              </w:rPr>
              <w:t>Витрати, пов’язані із веденням обліку, підготовкою та поданням звітності державним органам (витрати часу персоналу)</w:t>
            </w:r>
          </w:p>
        </w:tc>
        <w:tc>
          <w:tcPr>
            <w:tcW w:w="1969"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57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27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13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DC2910">
      <w:pPr>
        <w:pBdr>
          <w:top w:val="nil"/>
          <w:left w:val="nil"/>
          <w:bottom w:val="nil"/>
          <w:right w:val="nil"/>
          <w:between w:val="nil"/>
        </w:pBdr>
        <w:jc w:val="both"/>
        <w:rPr>
          <w:color w:val="000000"/>
          <w:sz w:val="24"/>
          <w:szCs w:val="24"/>
          <w:highlight w:val="white"/>
        </w:rPr>
      </w:pPr>
      <w:r>
        <w:rPr>
          <w:i/>
          <w:color w:val="000000"/>
          <w:sz w:val="24"/>
          <w:szCs w:val="24"/>
          <w:highlight w:val="white"/>
        </w:rPr>
        <w:t>________ </w:t>
      </w:r>
      <w:r>
        <w:rPr>
          <w:i/>
          <w:color w:val="000000"/>
          <w:sz w:val="24"/>
          <w:szCs w:val="24"/>
        </w:rPr>
        <w:br/>
      </w:r>
      <w:r>
        <w:rPr>
          <w:i/>
          <w:color w:val="000000"/>
          <w:sz w:val="24"/>
          <w:szCs w:val="24"/>
          <w:highlight w:val="white"/>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586037" w:rsidRDefault="00DC2910">
      <w:pPr>
        <w:pBdr>
          <w:top w:val="nil"/>
          <w:left w:val="nil"/>
          <w:bottom w:val="nil"/>
          <w:right w:val="nil"/>
          <w:between w:val="nil"/>
        </w:pBdr>
        <w:jc w:val="both"/>
        <w:rPr>
          <w:color w:val="000000"/>
          <w:sz w:val="16"/>
          <w:szCs w:val="16"/>
          <w:highlight w:val="white"/>
        </w:rPr>
      </w:pPr>
      <w:r>
        <w:rPr>
          <w:color w:val="000000"/>
          <w:sz w:val="16"/>
          <w:szCs w:val="16"/>
          <w:highlight w:val="white"/>
        </w:rPr>
        <w:t>___________</w:t>
      </w:r>
    </w:p>
    <w:p w:rsidR="00586037" w:rsidRDefault="00DC2910">
      <w:pPr>
        <w:pBdr>
          <w:top w:val="nil"/>
          <w:left w:val="nil"/>
          <w:bottom w:val="nil"/>
          <w:right w:val="nil"/>
          <w:between w:val="nil"/>
        </w:pBdr>
        <w:jc w:val="both"/>
        <w:rPr>
          <w:color w:val="000000"/>
          <w:sz w:val="22"/>
          <w:szCs w:val="22"/>
          <w:highlight w:val="white"/>
        </w:rPr>
      </w:pPr>
      <w:r>
        <w:rPr>
          <w:i/>
          <w:color w:val="000000"/>
          <w:sz w:val="22"/>
          <w:szCs w:val="22"/>
          <w:highlight w:val="white"/>
        </w:rPr>
        <w:t>** Розрахунок вартості 1 людино-години як для великих, середніх підприємств, так і для підприємств малого бізнесу (юридичні особи) та для фізичних осіб - підприємців є аналогічним.</w:t>
      </w:r>
    </w:p>
    <w:p w:rsidR="00586037" w:rsidRDefault="00DC2910">
      <w:pPr>
        <w:pBdr>
          <w:top w:val="nil"/>
          <w:left w:val="nil"/>
          <w:bottom w:val="nil"/>
          <w:right w:val="nil"/>
          <w:between w:val="nil"/>
        </w:pBdr>
        <w:jc w:val="both"/>
        <w:rPr>
          <w:color w:val="000000"/>
          <w:sz w:val="22"/>
          <w:szCs w:val="22"/>
          <w:highlight w:val="white"/>
        </w:rPr>
      </w:pPr>
      <w:r>
        <w:rPr>
          <w:i/>
          <w:color w:val="000000"/>
          <w:sz w:val="22"/>
          <w:szCs w:val="22"/>
          <w:highlight w:val="white"/>
        </w:rPr>
        <w:t xml:space="preserve">Для розрахунку використовується мінімальний розмір заробітної плати. За Законом України „Про Державний бюджет України на 2019 рік” </w:t>
      </w:r>
      <w:r>
        <w:rPr>
          <w:i/>
          <w:color w:val="000000"/>
          <w:sz w:val="22"/>
          <w:szCs w:val="22"/>
        </w:rPr>
        <w:t>у 2019 році мінімальна заробітна плата у місячному розмірі з 01.01.2019 становить 4173 гривні, у погодинному розмірі – 25,13 гривні</w:t>
      </w:r>
      <w:r>
        <w:rPr>
          <w:i/>
          <w:color w:val="000000"/>
          <w:sz w:val="22"/>
          <w:szCs w:val="22"/>
          <w:highlight w:val="white"/>
        </w:rPr>
        <w:t xml:space="preserve"> </w:t>
      </w:r>
    </w:p>
    <w:p w:rsidR="00586037" w:rsidRDefault="00586037">
      <w:pPr>
        <w:pBdr>
          <w:top w:val="nil"/>
          <w:left w:val="nil"/>
          <w:bottom w:val="nil"/>
          <w:right w:val="nil"/>
          <w:between w:val="nil"/>
        </w:pBdr>
        <w:jc w:val="both"/>
        <w:rPr>
          <w:color w:val="000000"/>
          <w:sz w:val="22"/>
          <w:szCs w:val="22"/>
          <w:highlight w:val="white"/>
        </w:rPr>
      </w:pPr>
    </w:p>
    <w:tbl>
      <w:tblPr>
        <w:tblStyle w:val="afff3"/>
        <w:tblW w:w="95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984"/>
        <w:gridCol w:w="1985"/>
        <w:gridCol w:w="993"/>
        <w:gridCol w:w="1071"/>
      </w:tblGrid>
      <w:tr w:rsidR="00586037">
        <w:trPr>
          <w:trHeight w:val="2100"/>
        </w:trPr>
        <w:tc>
          <w:tcPr>
            <w:tcW w:w="3544" w:type="dxa"/>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Вид витрат</w:t>
            </w:r>
          </w:p>
        </w:tc>
        <w:tc>
          <w:tcPr>
            <w:tcW w:w="1984" w:type="dxa"/>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Витрати* на адміністрування заходів державного нагляду (контролю) (за рік)</w:t>
            </w:r>
          </w:p>
        </w:tc>
        <w:tc>
          <w:tcPr>
            <w:tcW w:w="198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штрафних санкцій та усунення виявлених порушень (за рік)</w:t>
            </w:r>
          </w:p>
        </w:tc>
        <w:tc>
          <w:tcPr>
            <w:tcW w:w="993" w:type="dxa"/>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Разом за рік</w:t>
            </w:r>
          </w:p>
        </w:tc>
        <w:tc>
          <w:tcPr>
            <w:tcW w:w="1071" w:type="dxa"/>
          </w:tcPr>
          <w:p w:rsidR="00586037" w:rsidRDefault="00DC2910">
            <w:pPr>
              <w:pBdr>
                <w:top w:val="nil"/>
                <w:left w:val="nil"/>
                <w:bottom w:val="nil"/>
                <w:right w:val="nil"/>
                <w:between w:val="nil"/>
              </w:pBdr>
              <w:spacing w:before="150" w:after="150"/>
              <w:jc w:val="center"/>
              <w:rPr>
                <w:color w:val="000000"/>
                <w:sz w:val="22"/>
                <w:szCs w:val="22"/>
              </w:rPr>
            </w:pPr>
            <w:r>
              <w:rPr>
                <w:color w:val="000000"/>
                <w:sz w:val="22"/>
                <w:szCs w:val="22"/>
              </w:rPr>
              <w:t>Витрати за п’ять років</w:t>
            </w:r>
          </w:p>
        </w:tc>
      </w:tr>
      <w:tr w:rsidR="00586037">
        <w:trPr>
          <w:trHeight w:val="1260"/>
        </w:trPr>
        <w:tc>
          <w:tcPr>
            <w:tcW w:w="3544"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198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**5 години × 25,13 грн. = 125,65</w:t>
            </w:r>
          </w:p>
        </w:tc>
        <w:tc>
          <w:tcPr>
            <w:tcW w:w="198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993"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c>
          <w:tcPr>
            <w:tcW w:w="1071"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125,65</w:t>
            </w:r>
          </w:p>
        </w:tc>
      </w:tr>
    </w:tbl>
    <w:p w:rsidR="00586037" w:rsidRDefault="00DC2910">
      <w:pPr>
        <w:pBdr>
          <w:top w:val="nil"/>
          <w:left w:val="nil"/>
          <w:bottom w:val="nil"/>
          <w:right w:val="nil"/>
          <w:between w:val="nil"/>
        </w:pBdr>
        <w:ind w:left="142"/>
        <w:jc w:val="both"/>
        <w:rPr>
          <w:color w:val="000000"/>
          <w:sz w:val="22"/>
          <w:szCs w:val="22"/>
          <w:highlight w:val="white"/>
        </w:rPr>
      </w:pPr>
      <w:r>
        <w:rPr>
          <w:color w:val="000000"/>
          <w:sz w:val="22"/>
          <w:szCs w:val="22"/>
          <w:highlight w:val="white"/>
        </w:rPr>
        <w:t>_________</w:t>
      </w:r>
    </w:p>
    <w:p w:rsidR="00586037" w:rsidRDefault="00DC2910">
      <w:pPr>
        <w:pBdr>
          <w:top w:val="nil"/>
          <w:left w:val="nil"/>
          <w:bottom w:val="nil"/>
          <w:right w:val="nil"/>
          <w:between w:val="nil"/>
        </w:pBdr>
        <w:spacing w:after="240"/>
        <w:ind w:left="142"/>
        <w:jc w:val="both"/>
        <w:rPr>
          <w:color w:val="000000"/>
          <w:sz w:val="22"/>
          <w:szCs w:val="22"/>
          <w:highlight w:val="white"/>
        </w:rPr>
      </w:pPr>
      <w:r>
        <w:rPr>
          <w:i/>
          <w:color w:val="000000"/>
          <w:sz w:val="22"/>
          <w:szCs w:val="22"/>
          <w:highlight w:val="white"/>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fff4"/>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984"/>
        <w:gridCol w:w="1985"/>
        <w:gridCol w:w="992"/>
        <w:gridCol w:w="1134"/>
      </w:tblGrid>
      <w:tr w:rsidR="00586037">
        <w:tc>
          <w:tcPr>
            <w:tcW w:w="354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98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проходження відповідних процедур (витрати часу, витрати                    на експертизи, тощо)</w:t>
            </w:r>
          </w:p>
        </w:tc>
        <w:tc>
          <w:tcPr>
            <w:tcW w:w="1985"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безпосередньо             на дозволи, ліцензії, сертифікати, страхові поліси (за рік - стартовий)</w:t>
            </w:r>
          </w:p>
        </w:tc>
        <w:tc>
          <w:tcPr>
            <w:tcW w:w="992" w:type="dxa"/>
          </w:tcPr>
          <w:p w:rsidR="00586037" w:rsidRDefault="00DC2910">
            <w:pPr>
              <w:pBdr>
                <w:top w:val="nil"/>
                <w:left w:val="nil"/>
                <w:bottom w:val="nil"/>
                <w:right w:val="nil"/>
                <w:between w:val="nil"/>
              </w:pBdr>
              <w:jc w:val="center"/>
              <w:rPr>
                <w:color w:val="000000"/>
                <w:sz w:val="22"/>
                <w:szCs w:val="22"/>
              </w:rPr>
            </w:pPr>
            <w:r>
              <w:rPr>
                <w:color w:val="000000"/>
                <w:sz w:val="22"/>
                <w:szCs w:val="22"/>
              </w:rPr>
              <w:t>Разом за рік (стартовий)</w:t>
            </w:r>
          </w:p>
        </w:tc>
        <w:tc>
          <w:tcPr>
            <w:tcW w:w="113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544"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98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992"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113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586037">
      <w:pPr>
        <w:pBdr>
          <w:top w:val="nil"/>
          <w:left w:val="nil"/>
          <w:bottom w:val="nil"/>
          <w:right w:val="nil"/>
          <w:between w:val="nil"/>
        </w:pBdr>
        <w:ind w:left="142"/>
        <w:jc w:val="both"/>
        <w:rPr>
          <w:color w:val="000000"/>
          <w:sz w:val="28"/>
          <w:szCs w:val="28"/>
        </w:rPr>
      </w:pPr>
    </w:p>
    <w:tbl>
      <w:tblPr>
        <w:tblStyle w:val="afff5"/>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984"/>
        <w:gridCol w:w="1985"/>
        <w:gridCol w:w="2126"/>
      </w:tblGrid>
      <w:tr w:rsidR="00586037">
        <w:tc>
          <w:tcPr>
            <w:tcW w:w="354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1984" w:type="dxa"/>
          </w:tcPr>
          <w:p w:rsidR="00586037" w:rsidRDefault="00DC2910">
            <w:pPr>
              <w:pBdr>
                <w:top w:val="nil"/>
                <w:left w:val="nil"/>
                <w:bottom w:val="nil"/>
                <w:right w:val="nil"/>
                <w:between w:val="nil"/>
              </w:pBdr>
              <w:jc w:val="center"/>
              <w:rPr>
                <w:color w:val="000000"/>
                <w:sz w:val="22"/>
                <w:szCs w:val="22"/>
              </w:rPr>
            </w:pPr>
            <w:r>
              <w:rPr>
                <w:color w:val="000000"/>
                <w:sz w:val="22"/>
                <w:szCs w:val="22"/>
              </w:rPr>
              <w:t>За рік (стартовий)</w:t>
            </w:r>
          </w:p>
        </w:tc>
        <w:tc>
          <w:tcPr>
            <w:tcW w:w="1985" w:type="dxa"/>
          </w:tcPr>
          <w:p w:rsidR="00586037" w:rsidRDefault="00DC2910">
            <w:pPr>
              <w:pBdr>
                <w:top w:val="nil"/>
                <w:left w:val="nil"/>
                <w:bottom w:val="nil"/>
                <w:right w:val="nil"/>
                <w:between w:val="nil"/>
              </w:pBdr>
              <w:jc w:val="center"/>
              <w:rPr>
                <w:color w:val="000000"/>
                <w:sz w:val="22"/>
                <w:szCs w:val="22"/>
              </w:rPr>
            </w:pPr>
            <w:r>
              <w:rPr>
                <w:color w:val="000000"/>
                <w:sz w:val="22"/>
                <w:szCs w:val="22"/>
              </w:rPr>
              <w:t>Періодичні </w:t>
            </w:r>
            <w:r>
              <w:rPr>
                <w:color w:val="000000"/>
                <w:sz w:val="22"/>
                <w:szCs w:val="22"/>
              </w:rPr>
              <w:br/>
              <w:t>(за наступний рік)</w:t>
            </w:r>
          </w:p>
        </w:tc>
        <w:tc>
          <w:tcPr>
            <w:tcW w:w="2126"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544"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на оборотні активи (матеріали, канцелярські товари тощо)</w:t>
            </w:r>
          </w:p>
        </w:tc>
        <w:tc>
          <w:tcPr>
            <w:tcW w:w="1984"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7,75</w:t>
            </w:r>
          </w:p>
        </w:tc>
        <w:tc>
          <w:tcPr>
            <w:tcW w:w="1985"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2126" w:type="dxa"/>
            <w:vAlign w:val="center"/>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DC2910">
      <w:pPr>
        <w:pBdr>
          <w:top w:val="nil"/>
          <w:left w:val="nil"/>
          <w:bottom w:val="nil"/>
          <w:right w:val="nil"/>
          <w:between w:val="nil"/>
        </w:pBdr>
        <w:spacing w:after="120"/>
        <w:ind w:firstLine="709"/>
        <w:jc w:val="both"/>
        <w:rPr>
          <w:color w:val="000000"/>
          <w:sz w:val="22"/>
          <w:szCs w:val="22"/>
        </w:rPr>
      </w:pPr>
      <w:r>
        <w:rPr>
          <w:i/>
          <w:color w:val="000000"/>
          <w:sz w:val="22"/>
          <w:szCs w:val="22"/>
        </w:rPr>
        <w:t>Під оборотними активами розуміється витрати на папір та копіювання первинних документів, необхідних для проведення інспекційного заходу. За основу для підготовки необхідного пакету документів в середньому використовується біля 25 арк. паперу (копії відомостей нарахування та виплати заробітної плати, копії документів щодо прийняття та звільнення з роботи, надання відпусток, переведення та інші). Середня ціна 1 арк. паперу становить 0,31 гривень.</w:t>
      </w:r>
    </w:p>
    <w:tbl>
      <w:tblPr>
        <w:tblStyle w:val="afff6"/>
        <w:tblW w:w="96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2977"/>
        <w:gridCol w:w="3178"/>
      </w:tblGrid>
      <w:tr w:rsidR="00586037">
        <w:tc>
          <w:tcPr>
            <w:tcW w:w="3544"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Вид витрат</w:t>
            </w:r>
          </w:p>
        </w:tc>
        <w:tc>
          <w:tcPr>
            <w:tcW w:w="2977"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на оплату праці додатково найманого персоналу (за рік)</w:t>
            </w:r>
          </w:p>
        </w:tc>
        <w:tc>
          <w:tcPr>
            <w:tcW w:w="3178" w:type="dxa"/>
          </w:tcPr>
          <w:p w:rsidR="00586037" w:rsidRDefault="00DC2910">
            <w:pPr>
              <w:pBdr>
                <w:top w:val="nil"/>
                <w:left w:val="nil"/>
                <w:bottom w:val="nil"/>
                <w:right w:val="nil"/>
                <w:between w:val="nil"/>
              </w:pBdr>
              <w:jc w:val="center"/>
              <w:rPr>
                <w:color w:val="000000"/>
                <w:sz w:val="22"/>
                <w:szCs w:val="22"/>
              </w:rPr>
            </w:pPr>
            <w:r>
              <w:rPr>
                <w:color w:val="000000"/>
                <w:sz w:val="22"/>
                <w:szCs w:val="22"/>
              </w:rPr>
              <w:t>Витрати                                    за п’ять років</w:t>
            </w:r>
          </w:p>
        </w:tc>
      </w:tr>
      <w:tr w:rsidR="00586037">
        <w:tc>
          <w:tcPr>
            <w:tcW w:w="3544" w:type="dxa"/>
          </w:tcPr>
          <w:p w:rsidR="00586037" w:rsidRDefault="00DC2910">
            <w:pPr>
              <w:pBdr>
                <w:top w:val="nil"/>
                <w:left w:val="nil"/>
                <w:bottom w:val="nil"/>
                <w:right w:val="nil"/>
                <w:between w:val="nil"/>
              </w:pBdr>
              <w:jc w:val="both"/>
              <w:rPr>
                <w:color w:val="000000"/>
                <w:sz w:val="22"/>
                <w:szCs w:val="22"/>
              </w:rPr>
            </w:pPr>
            <w:r>
              <w:rPr>
                <w:color w:val="000000"/>
                <w:sz w:val="22"/>
                <w:szCs w:val="22"/>
                <w:highlight w:val="white"/>
              </w:rPr>
              <w:t>Витрати, пов’язані із наймом додаткового персоналу</w:t>
            </w:r>
          </w:p>
        </w:tc>
        <w:tc>
          <w:tcPr>
            <w:tcW w:w="2977" w:type="dxa"/>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c>
          <w:tcPr>
            <w:tcW w:w="3178" w:type="dxa"/>
          </w:tcPr>
          <w:p w:rsidR="00586037" w:rsidRDefault="00DC2910">
            <w:pPr>
              <w:pBdr>
                <w:top w:val="nil"/>
                <w:left w:val="nil"/>
                <w:bottom w:val="nil"/>
                <w:right w:val="nil"/>
                <w:between w:val="nil"/>
              </w:pBdr>
              <w:jc w:val="center"/>
              <w:rPr>
                <w:color w:val="000000"/>
                <w:sz w:val="22"/>
                <w:szCs w:val="22"/>
              </w:rPr>
            </w:pPr>
            <w:r>
              <w:rPr>
                <w:color w:val="000000"/>
                <w:sz w:val="22"/>
                <w:szCs w:val="22"/>
              </w:rPr>
              <w:t>0</w:t>
            </w:r>
          </w:p>
        </w:tc>
      </w:tr>
    </w:tbl>
    <w:p w:rsidR="00586037" w:rsidRDefault="00586037">
      <w:pPr>
        <w:pBdr>
          <w:top w:val="nil"/>
          <w:left w:val="nil"/>
          <w:bottom w:val="nil"/>
          <w:right w:val="nil"/>
          <w:between w:val="nil"/>
        </w:pBdr>
        <w:jc w:val="both"/>
        <w:rPr>
          <w:color w:val="000000"/>
          <w:sz w:val="28"/>
          <w:szCs w:val="28"/>
        </w:rPr>
      </w:pPr>
    </w:p>
    <w:sectPr w:rsidR="00586037">
      <w:headerReference w:type="even" r:id="rId9"/>
      <w:headerReference w:type="default" r:id="rId10"/>
      <w:pgSz w:w="11900" w:h="1682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9F" w:rsidRDefault="003D2A9F">
      <w:r>
        <w:separator/>
      </w:r>
    </w:p>
  </w:endnote>
  <w:endnote w:type="continuationSeparator" w:id="0">
    <w:p w:rsidR="003D2A9F" w:rsidRDefault="003D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9F" w:rsidRDefault="003D2A9F">
      <w:r>
        <w:separator/>
      </w:r>
    </w:p>
  </w:footnote>
  <w:footnote w:type="continuationSeparator" w:id="0">
    <w:p w:rsidR="003D2A9F" w:rsidRDefault="003D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A4" w:rsidRDefault="00303FA4">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303FA4" w:rsidRDefault="00303FA4">
    <w:pPr>
      <w:pBdr>
        <w:top w:val="nil"/>
        <w:left w:val="nil"/>
        <w:bottom w:val="nil"/>
        <w:right w:val="nil"/>
        <w:between w:val="nil"/>
      </w:pBdr>
      <w:tabs>
        <w:tab w:val="center" w:pos="4677"/>
        <w:tab w:val="right" w:pos="9355"/>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A4" w:rsidRDefault="00303FA4">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8A0E17">
      <w:rPr>
        <w:noProof/>
        <w:color w:val="000000"/>
        <w:sz w:val="28"/>
        <w:szCs w:val="28"/>
      </w:rPr>
      <w:t>2</w:t>
    </w:r>
    <w:r>
      <w:rPr>
        <w:color w:val="000000"/>
        <w:sz w:val="28"/>
        <w:szCs w:val="28"/>
      </w:rPr>
      <w:fldChar w:fldCharType="end"/>
    </w:r>
  </w:p>
  <w:p w:rsidR="00303FA4" w:rsidRDefault="00303FA4">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7FEB"/>
    <w:multiLevelType w:val="multilevel"/>
    <w:tmpl w:val="6BC6122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37"/>
    <w:rsid w:val="000734C6"/>
    <w:rsid w:val="00073754"/>
    <w:rsid w:val="00160F6E"/>
    <w:rsid w:val="001E6595"/>
    <w:rsid w:val="00303FA4"/>
    <w:rsid w:val="003D2A9F"/>
    <w:rsid w:val="00586037"/>
    <w:rsid w:val="006657A3"/>
    <w:rsid w:val="006F2ABD"/>
    <w:rsid w:val="00700AFC"/>
    <w:rsid w:val="00701932"/>
    <w:rsid w:val="00897B97"/>
    <w:rsid w:val="008A0E17"/>
    <w:rsid w:val="00973DA7"/>
    <w:rsid w:val="00A15EC0"/>
    <w:rsid w:val="00A872D4"/>
    <w:rsid w:val="00B24F1A"/>
    <w:rsid w:val="00B32126"/>
    <w:rsid w:val="00BA2EFF"/>
    <w:rsid w:val="00DC2910"/>
    <w:rsid w:val="00DE3526"/>
    <w:rsid w:val="00F37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FCE80-05BE-4B8F-AFE2-A5A38B93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0"/>
    <w:pPr>
      <w:spacing w:before="100" w:beforeAutospacing="1" w:after="100" w:afterAutospacing="1"/>
      <w:outlineLvl w:val="1"/>
    </w:pPr>
    <w:rPr>
      <w:b/>
      <w:bCs/>
      <w:sz w:val="36"/>
      <w:szCs w:val="36"/>
      <w:lang w:val="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customStyle="1" w:styleId="a0">
    <w:name w:val="Обычный"/>
    <w:pPr>
      <w:suppressAutoHyphens/>
      <w:spacing w:line="1" w:lineRule="atLeast"/>
      <w:ind w:leftChars="-1" w:left="-1" w:hangingChars="1" w:hanging="1"/>
      <w:textDirection w:val="btLr"/>
      <w:textAlignment w:val="top"/>
      <w:outlineLvl w:val="0"/>
    </w:pPr>
    <w:rPr>
      <w:position w:val="-1"/>
      <w:sz w:val="28"/>
      <w:lang w:eastAsia="ru-RU"/>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a8">
    <w:name w:val="Основной текст с отступом"/>
    <w:basedOn w:val="a0"/>
    <w:pPr>
      <w:ind w:firstLine="851"/>
      <w:jc w:val="both"/>
    </w:pPr>
  </w:style>
  <w:style w:type="paragraph" w:customStyle="1" w:styleId="30">
    <w:name w:val="Основной текст 3"/>
    <w:basedOn w:val="a0"/>
    <w:pPr>
      <w:suppressAutoHyphens w:val="0"/>
      <w:jc w:val="center"/>
    </w:pPr>
    <w:rPr>
      <w:b/>
      <w:sz w:val="34"/>
    </w:rPr>
  </w:style>
  <w:style w:type="paragraph" w:customStyle="1" w:styleId="a9">
    <w:name w:val="Верхний колонтитул"/>
    <w:basedOn w:val="a0"/>
    <w:pPr>
      <w:tabs>
        <w:tab w:val="center" w:pos="4677"/>
        <w:tab w:val="right" w:pos="9355"/>
      </w:tabs>
    </w:pPr>
  </w:style>
  <w:style w:type="character" w:customStyle="1" w:styleId="aa">
    <w:name w:val="Номер страницы"/>
    <w:basedOn w:val="a5"/>
    <w:rPr>
      <w:w w:val="100"/>
      <w:position w:val="-1"/>
      <w:effect w:val="none"/>
      <w:vertAlign w:val="baseline"/>
      <w:cs w:val="0"/>
      <w:em w:val="none"/>
    </w:rPr>
  </w:style>
  <w:style w:type="paragraph" w:customStyle="1" w:styleId="ab">
    <w:name w:val="Стиль Знак"/>
    <w:basedOn w:val="a0"/>
    <w:rPr>
      <w:rFonts w:ascii="Verdana" w:hAnsi="Verdana" w:cs="Verdana"/>
      <w:sz w:val="20"/>
      <w:lang w:val="en-US" w:eastAsia="en-US"/>
    </w:rPr>
  </w:style>
  <w:style w:type="paragraph" w:customStyle="1" w:styleId="ac">
    <w:name w:val="Нормальний текст"/>
    <w:basedOn w:val="a0"/>
    <w:pPr>
      <w:spacing w:before="120"/>
      <w:ind w:firstLine="567"/>
    </w:pPr>
    <w:rPr>
      <w:rFonts w:ascii="Antiqua" w:hAnsi="Antiqua"/>
      <w:sz w:val="26"/>
    </w:rPr>
  </w:style>
  <w:style w:type="paragraph" w:customStyle="1" w:styleId="ad">
    <w:name w:val="Знак"/>
    <w:basedOn w:val="a0"/>
    <w:rPr>
      <w:rFonts w:ascii="Verdana" w:hAnsi="Verdana" w:cs="Verdana"/>
      <w:sz w:val="20"/>
      <w:lang w:val="en-US" w:eastAsia="en-US"/>
    </w:rPr>
  </w:style>
  <w:style w:type="paragraph" w:customStyle="1" w:styleId="ae">
    <w:name w:val="Знак Знак"/>
    <w:basedOn w:val="a0"/>
    <w:rPr>
      <w:rFonts w:ascii="Verdana" w:hAnsi="Verdana" w:cs="Verdana"/>
      <w:sz w:val="20"/>
      <w:lang w:val="en-US" w:eastAsia="en-US"/>
    </w:rPr>
  </w:style>
  <w:style w:type="paragraph" w:customStyle="1" w:styleId="af">
    <w:name w:val="Знак Знак Знак Знак"/>
    <w:basedOn w:val="a0"/>
    <w:rPr>
      <w:rFonts w:ascii="Verdana" w:hAnsi="Verdana" w:cs="Verdana"/>
      <w:sz w:val="20"/>
      <w:lang w:val="en-US" w:eastAsia="en-US"/>
    </w:rPr>
  </w:style>
  <w:style w:type="paragraph" w:customStyle="1" w:styleId="af0">
    <w:name w:val="Текст выноски"/>
    <w:basedOn w:val="a0"/>
    <w:rPr>
      <w:rFonts w:ascii="Tahoma" w:hAnsi="Tahoma" w:cs="Tahoma"/>
      <w:sz w:val="16"/>
      <w:szCs w:val="16"/>
    </w:rPr>
  </w:style>
  <w:style w:type="paragraph" w:customStyle="1" w:styleId="20">
    <w:name w:val="Основной текст с отступом 2"/>
    <w:basedOn w:val="a0"/>
    <w:pPr>
      <w:spacing w:after="120" w:line="480" w:lineRule="auto"/>
      <w:ind w:left="283"/>
    </w:pPr>
  </w:style>
  <w:style w:type="paragraph" w:customStyle="1" w:styleId="31">
    <w:name w:val="Основной текст с отступом 3"/>
    <w:basedOn w:val="a0"/>
    <w:pPr>
      <w:spacing w:after="120"/>
      <w:ind w:left="283"/>
    </w:pPr>
    <w:rPr>
      <w:sz w:val="16"/>
      <w:szCs w:val="16"/>
    </w:rPr>
  </w:style>
  <w:style w:type="paragraph" w:customStyle="1" w:styleId="af1">
    <w:name w:val="Текст сноски"/>
    <w:basedOn w:val="a0"/>
    <w:rPr>
      <w:sz w:val="20"/>
      <w:lang w:val="en-US"/>
    </w:rPr>
  </w:style>
  <w:style w:type="character" w:customStyle="1" w:styleId="af2">
    <w:name w:val="Знак сноски"/>
    <w:rPr>
      <w:w w:val="100"/>
      <w:position w:val="-1"/>
      <w:effect w:val="none"/>
      <w:vertAlign w:val="superscript"/>
      <w:cs w:val="0"/>
      <w:em w:val="none"/>
    </w:rPr>
  </w:style>
  <w:style w:type="table" w:customStyle="1" w:styleId="af3">
    <w:name w:val="Сетка таблицы"/>
    <w:basedOn w:val="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
    <w:name w:val="Стандартный HTML"/>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customStyle="1" w:styleId="21">
    <w:name w:val="Основной текст 2"/>
    <w:basedOn w:val="a0"/>
    <w:pPr>
      <w:spacing w:after="120" w:line="480" w:lineRule="auto"/>
    </w:pPr>
  </w:style>
  <w:style w:type="paragraph" w:customStyle="1" w:styleId="af4">
    <w:name w:val="Обычный отступ"/>
    <w:basedOn w:val="a0"/>
    <w:pPr>
      <w:ind w:left="708"/>
    </w:pPr>
    <w:rPr>
      <w:sz w:val="20"/>
      <w:lang w:eastAsia="uk-UA"/>
    </w:rPr>
  </w:style>
  <w:style w:type="paragraph" w:customStyle="1" w:styleId="af5">
    <w:name w:val="Назва документа"/>
    <w:basedOn w:val="a0"/>
    <w:next w:val="a0"/>
    <w:pPr>
      <w:keepNext/>
      <w:keepLines/>
      <w:spacing w:before="240" w:after="240"/>
      <w:jc w:val="center"/>
    </w:pPr>
    <w:rPr>
      <w:rFonts w:ascii="Antiqua" w:hAnsi="Antiqua"/>
      <w:b/>
      <w:sz w:val="26"/>
    </w:rPr>
  </w:style>
  <w:style w:type="character" w:customStyle="1" w:styleId="rvts0">
    <w:name w:val="rvts0"/>
    <w:basedOn w:val="a5"/>
    <w:rPr>
      <w:w w:val="100"/>
      <w:position w:val="-1"/>
      <w:effect w:val="none"/>
      <w:vertAlign w:val="baseline"/>
      <w:cs w:val="0"/>
      <w:em w:val="none"/>
    </w:rPr>
  </w:style>
  <w:style w:type="character" w:customStyle="1" w:styleId="FontStyle11">
    <w:name w:val="Font Style11"/>
    <w:rPr>
      <w:rFonts w:ascii="Times New Roman" w:hAnsi="Times New Roman" w:cs="Times New Roman"/>
      <w:w w:val="100"/>
      <w:position w:val="-1"/>
      <w:sz w:val="22"/>
      <w:szCs w:val="22"/>
      <w:effect w:val="none"/>
      <w:vertAlign w:val="baseline"/>
      <w:cs w:val="0"/>
      <w:em w:val="none"/>
    </w:rPr>
  </w:style>
  <w:style w:type="paragraph" w:customStyle="1" w:styleId="af6">
    <w:name w:val="Без интервала"/>
    <w:pPr>
      <w:suppressAutoHyphens/>
      <w:spacing w:line="1" w:lineRule="atLeast"/>
      <w:ind w:leftChars="-1" w:left="-1" w:hangingChars="1" w:hanging="1"/>
      <w:textDirection w:val="btLr"/>
      <w:textAlignment w:val="top"/>
      <w:outlineLvl w:val="0"/>
    </w:pPr>
    <w:rPr>
      <w:position w:val="-1"/>
      <w:sz w:val="28"/>
      <w:szCs w:val="28"/>
      <w:lang w:eastAsia="en-US"/>
    </w:rPr>
  </w:style>
  <w:style w:type="character" w:customStyle="1" w:styleId="rvts23">
    <w:name w:val="rvts23"/>
    <w:basedOn w:val="a5"/>
    <w:rPr>
      <w:w w:val="100"/>
      <w:position w:val="-1"/>
      <w:effect w:val="none"/>
      <w:vertAlign w:val="baseline"/>
      <w:cs w:val="0"/>
      <w:em w:val="none"/>
    </w:rPr>
  </w:style>
  <w:style w:type="character" w:customStyle="1" w:styleId="af7">
    <w:name w:val="Гиперссылка"/>
    <w:rPr>
      <w:color w:val="0000FF"/>
      <w:w w:val="100"/>
      <w:position w:val="-1"/>
      <w:u w:val="single"/>
      <w:effect w:val="none"/>
      <w:vertAlign w:val="baseline"/>
      <w:cs w:val="0"/>
      <w:em w:val="none"/>
    </w:rPr>
  </w:style>
  <w:style w:type="paragraph" w:customStyle="1" w:styleId="rvps7">
    <w:name w:val="rvps7"/>
    <w:basedOn w:val="a0"/>
    <w:pPr>
      <w:spacing w:before="100" w:beforeAutospacing="1" w:after="100" w:afterAutospacing="1"/>
    </w:pPr>
    <w:rPr>
      <w:sz w:val="24"/>
      <w:szCs w:val="24"/>
      <w:lang w:val="ru-RU"/>
    </w:rPr>
  </w:style>
  <w:style w:type="character" w:customStyle="1" w:styleId="rvts9">
    <w:name w:val="rvts9"/>
    <w:basedOn w:val="a5"/>
    <w:rPr>
      <w:w w:val="100"/>
      <w:position w:val="-1"/>
      <w:effect w:val="none"/>
      <w:vertAlign w:val="baseline"/>
      <w:cs w:val="0"/>
      <w:em w:val="none"/>
    </w:rPr>
  </w:style>
  <w:style w:type="paragraph" w:customStyle="1" w:styleId="rvps6">
    <w:name w:val="rvps6"/>
    <w:basedOn w:val="a0"/>
    <w:pPr>
      <w:spacing w:before="100" w:beforeAutospacing="1" w:after="100" w:afterAutospacing="1"/>
    </w:pPr>
    <w:rPr>
      <w:sz w:val="24"/>
      <w:szCs w:val="24"/>
      <w:lang w:val="ru-RU"/>
    </w:rPr>
  </w:style>
  <w:style w:type="paragraph" w:customStyle="1" w:styleId="rvps2">
    <w:name w:val="rvps2"/>
    <w:basedOn w:val="a0"/>
    <w:pPr>
      <w:spacing w:before="100" w:beforeAutospacing="1" w:after="100" w:afterAutospacing="1"/>
    </w:pPr>
    <w:rPr>
      <w:sz w:val="24"/>
      <w:szCs w:val="24"/>
      <w:lang w:val="ru-RU"/>
    </w:rPr>
  </w:style>
  <w:style w:type="paragraph" w:customStyle="1" w:styleId="rvps14">
    <w:name w:val="rvps14"/>
    <w:basedOn w:val="a0"/>
    <w:pPr>
      <w:spacing w:before="100" w:beforeAutospacing="1" w:after="100" w:afterAutospacing="1"/>
    </w:pPr>
    <w:rPr>
      <w:sz w:val="24"/>
      <w:szCs w:val="24"/>
      <w:lang w:val="ru-RU"/>
    </w:rPr>
  </w:style>
  <w:style w:type="paragraph" w:customStyle="1" w:styleId="af8">
    <w:name w:val="Нижний колонтитул"/>
    <w:basedOn w:val="a0"/>
    <w:pPr>
      <w:tabs>
        <w:tab w:val="center" w:pos="4677"/>
        <w:tab w:val="right" w:pos="9355"/>
      </w:tabs>
    </w:pPr>
  </w:style>
  <w:style w:type="character" w:customStyle="1" w:styleId="rvts15">
    <w:name w:val="rvts15"/>
    <w:basedOn w:val="a5"/>
    <w:rPr>
      <w:w w:val="100"/>
      <w:position w:val="-1"/>
      <w:effect w:val="none"/>
      <w:vertAlign w:val="baseline"/>
      <w:cs w:val="0"/>
      <w:em w:val="none"/>
    </w:rPr>
  </w:style>
  <w:style w:type="paragraph" w:customStyle="1" w:styleId="rvps12">
    <w:name w:val="rvps12"/>
    <w:basedOn w:val="a0"/>
    <w:pPr>
      <w:spacing w:before="100" w:beforeAutospacing="1" w:after="100" w:afterAutospacing="1"/>
    </w:pPr>
    <w:rPr>
      <w:sz w:val="24"/>
      <w:szCs w:val="24"/>
      <w:lang w:val="ru-RU"/>
    </w:rPr>
  </w:style>
  <w:style w:type="paragraph" w:customStyle="1" w:styleId="rvps3">
    <w:name w:val="rvps3"/>
    <w:basedOn w:val="a0"/>
    <w:pPr>
      <w:spacing w:before="100" w:beforeAutospacing="1" w:after="100" w:afterAutospacing="1"/>
    </w:pPr>
    <w:rPr>
      <w:sz w:val="24"/>
      <w:szCs w:val="24"/>
      <w:lang w:val="ru-RU"/>
    </w:rPr>
  </w:style>
  <w:style w:type="paragraph" w:customStyle="1" w:styleId="rvps8">
    <w:name w:val="rvps8"/>
    <w:basedOn w:val="a0"/>
    <w:pPr>
      <w:spacing w:before="100" w:beforeAutospacing="1" w:after="100" w:afterAutospacing="1"/>
    </w:pPr>
    <w:rPr>
      <w:sz w:val="24"/>
      <w:szCs w:val="24"/>
      <w:lang w:val="ru-RU"/>
    </w:rPr>
  </w:style>
  <w:style w:type="character" w:customStyle="1" w:styleId="rvts82">
    <w:name w:val="rvts82"/>
    <w:basedOn w:val="a5"/>
    <w:rPr>
      <w:w w:val="100"/>
      <w:position w:val="-1"/>
      <w:effect w:val="none"/>
      <w:vertAlign w:val="baseline"/>
      <w:cs w:val="0"/>
      <w:em w:val="none"/>
    </w:rPr>
  </w:style>
  <w:style w:type="character" w:customStyle="1" w:styleId="rvts58">
    <w:name w:val="rvts58"/>
    <w:basedOn w:val="a5"/>
    <w:rPr>
      <w:w w:val="100"/>
      <w:position w:val="-1"/>
      <w:effect w:val="none"/>
      <w:vertAlign w:val="baseline"/>
      <w:cs w:val="0"/>
      <w:em w:val="none"/>
    </w:rPr>
  </w:style>
  <w:style w:type="character" w:customStyle="1" w:styleId="rvts11">
    <w:name w:val="rvts11"/>
    <w:basedOn w:val="a5"/>
    <w:rPr>
      <w:w w:val="100"/>
      <w:position w:val="-1"/>
      <w:effect w:val="none"/>
      <w:vertAlign w:val="baseline"/>
      <w:cs w:val="0"/>
      <w:em w:val="none"/>
    </w:rPr>
  </w:style>
  <w:style w:type="character" w:customStyle="1" w:styleId="HTML0">
    <w:name w:val="Стандартный HTML Знак"/>
    <w:rPr>
      <w:rFonts w:ascii="Courier New" w:hAnsi="Courier New" w:cs="Courier New"/>
      <w:color w:val="000000"/>
      <w:w w:val="100"/>
      <w:position w:val="-1"/>
      <w:sz w:val="22"/>
      <w:szCs w:val="22"/>
      <w:effect w:val="none"/>
      <w:vertAlign w:val="baseline"/>
      <w:cs w:val="0"/>
      <w:em w:val="none"/>
    </w:rPr>
  </w:style>
  <w:style w:type="character" w:customStyle="1" w:styleId="apple-converted-space">
    <w:name w:val="apple-converted-space"/>
    <w:basedOn w:val="a5"/>
    <w:rPr>
      <w:w w:val="100"/>
      <w:position w:val="-1"/>
      <w:effect w:val="none"/>
      <w:vertAlign w:val="baseline"/>
      <w:cs w:val="0"/>
      <w:em w:val="none"/>
    </w:rPr>
  </w:style>
  <w:style w:type="paragraph" w:customStyle="1" w:styleId="af9">
    <w:name w:val="Обычный (веб)"/>
    <w:basedOn w:val="a0"/>
    <w:qFormat/>
    <w:pPr>
      <w:spacing w:before="100" w:beforeAutospacing="1" w:after="100" w:afterAutospacing="1"/>
    </w:pPr>
    <w:rPr>
      <w:sz w:val="24"/>
      <w:szCs w:val="24"/>
      <w:lang w:val="ru-RU"/>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ru-RU"/>
    </w:rPr>
  </w:style>
  <w:style w:type="paragraph" w:customStyle="1" w:styleId="afa">
    <w:name w:val="Подзаголовок"/>
    <w:basedOn w:val="a0"/>
    <w:next w:val="a0"/>
    <w:pPr>
      <w:spacing w:after="60"/>
      <w:jc w:val="center"/>
      <w:outlineLvl w:val="1"/>
    </w:pPr>
    <w:rPr>
      <w:rFonts w:ascii="Cambria" w:hAnsi="Cambria"/>
      <w:sz w:val="24"/>
      <w:szCs w:val="24"/>
    </w:rPr>
  </w:style>
  <w:style w:type="character" w:customStyle="1" w:styleId="afb">
    <w:name w:val="Подзаголовок Знак"/>
    <w:rPr>
      <w:rFonts w:ascii="Cambria" w:eastAsia="Times New Roman" w:hAnsi="Cambria" w:cs="Times New Roman"/>
      <w:w w:val="100"/>
      <w:position w:val="-1"/>
      <w:sz w:val="24"/>
      <w:szCs w:val="24"/>
      <w:effect w:val="none"/>
      <w:vertAlign w:val="baseline"/>
      <w:cs w:val="0"/>
      <w:em w:val="none"/>
      <w:lang w:val="uk-UA"/>
    </w:rPr>
  </w:style>
  <w:style w:type="character" w:customStyle="1" w:styleId="22">
    <w:name w:val="Заголовок 2 Знак"/>
    <w:rPr>
      <w:b/>
      <w:bCs/>
      <w:w w:val="100"/>
      <w:position w:val="-1"/>
      <w:sz w:val="36"/>
      <w:szCs w:val="36"/>
      <w:effect w:val="none"/>
      <w:vertAlign w:val="baseline"/>
      <w:cs w:val="0"/>
      <w:em w:val="none"/>
    </w:rPr>
  </w:style>
  <w:style w:type="character" w:styleId="afc">
    <w:name w:val="Strong"/>
    <w:rPr>
      <w:b/>
      <w:bCs/>
      <w:w w:val="100"/>
      <w:position w:val="-1"/>
      <w:effect w:val="none"/>
      <w:vertAlign w:val="baseline"/>
      <w:cs w:val="0"/>
      <w:em w:val="none"/>
    </w:rPr>
  </w:style>
  <w:style w:type="paragraph" w:customStyle="1" w:styleId="11">
    <w:name w:val="Знак Знак1 Знак Знак Знак1 Знак Знак Знак Знак Знак Знак Знак"/>
    <w:basedOn w:val="a0"/>
    <w:rPr>
      <w:rFonts w:ascii="Verdana" w:hAnsi="Verdana"/>
      <w:sz w:val="20"/>
      <w:lang w:val="en-US" w:eastAsia="en-US"/>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95-2017-%D0%BF/paran15" TargetMode="External"/><Relationship Id="rId3" Type="http://schemas.openxmlformats.org/officeDocument/2006/relationships/settings" Target="settings.xml"/><Relationship Id="rId7" Type="http://schemas.openxmlformats.org/officeDocument/2006/relationships/hyperlink" Target="http://zakon0.rada.gov.ua/laws/show/295-2017-%D0%BF/paran1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20575</Words>
  <Characters>11729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Кузьменко Леся Юріївна</cp:lastModifiedBy>
  <cp:revision>2</cp:revision>
  <dcterms:created xsi:type="dcterms:W3CDTF">2019-12-02T07:37:00Z</dcterms:created>
  <dcterms:modified xsi:type="dcterms:W3CDTF">2019-12-02T07:37:00Z</dcterms:modified>
</cp:coreProperties>
</file>