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81E" w:rsidRPr="00F45D1D" w:rsidRDefault="00CD581E" w:rsidP="00252FCB">
      <w:pPr>
        <w:spacing w:line="276" w:lineRule="auto"/>
        <w:jc w:val="center"/>
        <w:rPr>
          <w:b/>
          <w:bCs/>
          <w:sz w:val="28"/>
          <w:szCs w:val="28"/>
          <w:lang w:val="uk-UA" w:eastAsia="en-GB"/>
        </w:rPr>
      </w:pPr>
      <w:r w:rsidRPr="00F45D1D">
        <w:rPr>
          <w:rStyle w:val="a3"/>
          <w:sz w:val="28"/>
          <w:szCs w:val="28"/>
          <w:lang w:val="uk-UA"/>
        </w:rPr>
        <w:t>АНАЛІЗ РЕГУЛЯТОРНОГО ВПЛИВУ</w:t>
      </w:r>
      <w:r w:rsidRPr="00F45D1D">
        <w:rPr>
          <w:b/>
          <w:bCs/>
          <w:sz w:val="28"/>
          <w:szCs w:val="28"/>
          <w:lang w:val="uk-UA" w:eastAsia="en-GB"/>
        </w:rPr>
        <w:t xml:space="preserve"> </w:t>
      </w:r>
    </w:p>
    <w:p w:rsidR="00D63042" w:rsidRDefault="00B77FD6" w:rsidP="00FE7AEA">
      <w:pPr>
        <w:jc w:val="center"/>
        <w:rPr>
          <w:b/>
          <w:bCs/>
          <w:sz w:val="28"/>
          <w:szCs w:val="28"/>
          <w:lang w:val="uk-UA" w:eastAsia="en-GB"/>
        </w:rPr>
      </w:pPr>
      <w:r>
        <w:rPr>
          <w:b/>
          <w:bCs/>
          <w:sz w:val="28"/>
          <w:szCs w:val="28"/>
          <w:lang w:val="uk-UA" w:eastAsia="en-GB"/>
        </w:rPr>
        <w:t xml:space="preserve">до проєкту </w:t>
      </w:r>
      <w:r w:rsidR="00CD581E" w:rsidRPr="00F45D1D">
        <w:rPr>
          <w:b/>
          <w:bCs/>
          <w:sz w:val="28"/>
          <w:szCs w:val="28"/>
          <w:lang w:val="uk-UA" w:eastAsia="en-GB"/>
        </w:rPr>
        <w:t>постан</w:t>
      </w:r>
      <w:r w:rsidR="004D03D7">
        <w:rPr>
          <w:b/>
          <w:bCs/>
          <w:sz w:val="28"/>
          <w:szCs w:val="28"/>
          <w:lang w:val="uk-UA" w:eastAsia="en-GB"/>
        </w:rPr>
        <w:t xml:space="preserve">ови Кабінету Міністрів України </w:t>
      </w:r>
    </w:p>
    <w:p w:rsidR="00CD581E" w:rsidRPr="00D63042" w:rsidRDefault="00D63042" w:rsidP="00FE7AEA">
      <w:pPr>
        <w:jc w:val="center"/>
        <w:rPr>
          <w:bCs/>
          <w:lang w:eastAsia="en-GB"/>
        </w:rPr>
      </w:pPr>
      <w:r w:rsidRPr="00D63042">
        <w:rPr>
          <w:b/>
          <w:bCs/>
          <w:sz w:val="28"/>
          <w:szCs w:val="28"/>
          <w:lang w:eastAsia="en-GB"/>
        </w:rPr>
        <w:t>“</w:t>
      </w:r>
      <w:r w:rsidR="00C12A45">
        <w:rPr>
          <w:b/>
          <w:color w:val="000000"/>
          <w:sz w:val="28"/>
          <w:szCs w:val="28"/>
          <w:lang w:val="uk-UA"/>
        </w:rPr>
        <w:t>Про затвердження п</w:t>
      </w:r>
      <w:r w:rsidR="00CD581E" w:rsidRPr="00F45D1D">
        <w:rPr>
          <w:b/>
          <w:color w:val="000000"/>
          <w:sz w:val="28"/>
          <w:szCs w:val="28"/>
          <w:lang w:val="uk-UA"/>
        </w:rPr>
        <w:t xml:space="preserve">лану дій за надзвичайних обставин, пов’язаних </w:t>
      </w:r>
      <w:r w:rsidR="00A87333">
        <w:rPr>
          <w:b/>
          <w:color w:val="000000"/>
          <w:sz w:val="28"/>
          <w:szCs w:val="28"/>
          <w:lang w:val="uk-UA"/>
        </w:rPr>
        <w:t>і</w:t>
      </w:r>
      <w:r w:rsidR="00CD581E" w:rsidRPr="00F45D1D">
        <w:rPr>
          <w:b/>
          <w:color w:val="000000"/>
          <w:sz w:val="28"/>
          <w:szCs w:val="28"/>
          <w:lang w:val="uk-UA"/>
        </w:rPr>
        <w:t xml:space="preserve">з </w:t>
      </w:r>
      <w:r w:rsidR="004D03D7">
        <w:rPr>
          <w:b/>
          <w:color w:val="000000"/>
          <w:sz w:val="28"/>
          <w:szCs w:val="28"/>
          <w:lang w:val="uk-UA"/>
        </w:rPr>
        <w:t>харчовими продуктами та/або кормами</w:t>
      </w:r>
      <w:r w:rsidRPr="00D63042">
        <w:rPr>
          <w:b/>
          <w:color w:val="000000"/>
          <w:sz w:val="28"/>
          <w:szCs w:val="28"/>
        </w:rPr>
        <w:t>”</w:t>
      </w:r>
    </w:p>
    <w:p w:rsidR="00CD581E" w:rsidRPr="00F45D1D" w:rsidRDefault="00CD581E" w:rsidP="00252FCB">
      <w:pPr>
        <w:shd w:val="clear" w:color="auto" w:fill="FFFFFF"/>
        <w:spacing w:line="276" w:lineRule="auto"/>
        <w:ind w:firstLine="720"/>
        <w:jc w:val="center"/>
        <w:rPr>
          <w:b/>
          <w:szCs w:val="28"/>
          <w:lang w:val="uk-UA"/>
        </w:rPr>
      </w:pPr>
    </w:p>
    <w:p w:rsidR="00CD581E" w:rsidRPr="00F45D1D" w:rsidRDefault="00B77FD6" w:rsidP="00FB0AAE">
      <w:pPr>
        <w:shd w:val="clear" w:color="auto" w:fill="FFFFFF"/>
        <w:spacing w:before="120" w:after="120"/>
        <w:ind w:firstLine="567"/>
        <w:jc w:val="both"/>
        <w:rPr>
          <w:rStyle w:val="a3"/>
          <w:sz w:val="28"/>
          <w:szCs w:val="28"/>
          <w:lang w:val="uk-UA"/>
        </w:rPr>
      </w:pPr>
      <w:r>
        <w:rPr>
          <w:rStyle w:val="a3"/>
          <w:sz w:val="28"/>
          <w:szCs w:val="28"/>
          <w:lang w:val="uk-UA"/>
        </w:rPr>
        <w:t>І. </w:t>
      </w:r>
      <w:r w:rsidR="00CD581E" w:rsidRPr="00F45D1D">
        <w:rPr>
          <w:rStyle w:val="a3"/>
          <w:sz w:val="28"/>
          <w:szCs w:val="28"/>
          <w:lang w:val="uk-UA"/>
        </w:rPr>
        <w:t>Визначення проблеми, яку передбачається розв’язати шляхом державного регулювання</w:t>
      </w:r>
    </w:p>
    <w:p w:rsidR="00CD581E" w:rsidRPr="00F45D1D" w:rsidRDefault="0073778F" w:rsidP="00252FCB">
      <w:pPr>
        <w:shd w:val="clear" w:color="auto" w:fill="FFFFFF"/>
        <w:ind w:firstLine="567"/>
        <w:jc w:val="both"/>
        <w:rPr>
          <w:color w:val="000000"/>
          <w:sz w:val="28"/>
          <w:szCs w:val="28"/>
          <w:lang w:val="uk-UA"/>
        </w:rPr>
      </w:pPr>
      <w:r>
        <w:rPr>
          <w:sz w:val="28"/>
          <w:szCs w:val="28"/>
          <w:lang w:val="uk-UA" w:eastAsia="en-GB"/>
        </w:rPr>
        <w:t>Проєкт</w:t>
      </w:r>
      <w:r w:rsidR="00CD581E" w:rsidRPr="00F45D1D">
        <w:rPr>
          <w:sz w:val="28"/>
          <w:szCs w:val="28"/>
          <w:lang w:val="uk-UA" w:eastAsia="en-GB"/>
        </w:rPr>
        <w:t xml:space="preserve"> постанови Кабінету Міністрів України </w:t>
      </w:r>
      <w:r w:rsidR="00D63042" w:rsidRPr="00D63042">
        <w:rPr>
          <w:sz w:val="28"/>
          <w:szCs w:val="28"/>
        </w:rPr>
        <w:t>“</w:t>
      </w:r>
      <w:r w:rsidR="00C12A45">
        <w:rPr>
          <w:sz w:val="28"/>
          <w:szCs w:val="28"/>
          <w:lang w:val="uk-UA"/>
        </w:rPr>
        <w:t>Про затвердження п</w:t>
      </w:r>
      <w:r w:rsidR="00CD581E" w:rsidRPr="00F45D1D">
        <w:rPr>
          <w:sz w:val="28"/>
          <w:szCs w:val="28"/>
          <w:lang w:val="uk-UA"/>
        </w:rPr>
        <w:t xml:space="preserve">лану дій за надзвичайних обставин, пов’язаних </w:t>
      </w:r>
      <w:r w:rsidR="00A87333">
        <w:rPr>
          <w:sz w:val="28"/>
          <w:szCs w:val="28"/>
          <w:lang w:val="uk-UA"/>
        </w:rPr>
        <w:t>і</w:t>
      </w:r>
      <w:r w:rsidR="00CD581E" w:rsidRPr="00F45D1D">
        <w:rPr>
          <w:sz w:val="28"/>
          <w:szCs w:val="28"/>
          <w:lang w:val="uk-UA"/>
        </w:rPr>
        <w:t>з харчовими продуктами та</w:t>
      </w:r>
      <w:r w:rsidR="00D63042">
        <w:rPr>
          <w:sz w:val="28"/>
          <w:szCs w:val="28"/>
          <w:lang w:val="uk-UA"/>
        </w:rPr>
        <w:t>/або кормами</w:t>
      </w:r>
      <w:r w:rsidR="00D63042" w:rsidRPr="00D63042">
        <w:rPr>
          <w:sz w:val="28"/>
          <w:szCs w:val="28"/>
        </w:rPr>
        <w:t>”</w:t>
      </w:r>
      <w:r w:rsidR="00CD581E" w:rsidRPr="00F45D1D">
        <w:rPr>
          <w:sz w:val="28"/>
          <w:szCs w:val="28"/>
          <w:lang w:val="uk-UA" w:eastAsia="en-GB"/>
        </w:rPr>
        <w:t xml:space="preserve"> (далі – </w:t>
      </w:r>
      <w:r>
        <w:rPr>
          <w:sz w:val="28"/>
          <w:szCs w:val="28"/>
          <w:lang w:val="uk-UA" w:eastAsia="en-GB"/>
        </w:rPr>
        <w:t>проєкт</w:t>
      </w:r>
      <w:r w:rsidR="00CD581E" w:rsidRPr="00F45D1D">
        <w:rPr>
          <w:sz w:val="28"/>
          <w:szCs w:val="28"/>
          <w:lang w:val="uk-UA" w:eastAsia="en-GB"/>
        </w:rPr>
        <w:t xml:space="preserve"> постанови) розроблено </w:t>
      </w:r>
      <w:r w:rsidR="00CD581E" w:rsidRPr="00F45D1D">
        <w:rPr>
          <w:color w:val="000000"/>
          <w:sz w:val="28"/>
          <w:szCs w:val="28"/>
          <w:lang w:val="uk-UA"/>
        </w:rPr>
        <w:t xml:space="preserve">на виконання частини </w:t>
      </w:r>
      <w:r w:rsidR="00CD581E" w:rsidRPr="00F45D1D">
        <w:rPr>
          <w:sz w:val="28"/>
          <w:szCs w:val="28"/>
          <w:lang w:val="uk-UA" w:eastAsia="en-GB"/>
        </w:rPr>
        <w:t xml:space="preserve">першої статті 27 </w:t>
      </w:r>
      <w:r w:rsidR="00D63042">
        <w:rPr>
          <w:color w:val="000000"/>
          <w:sz w:val="28"/>
          <w:szCs w:val="28"/>
          <w:lang w:val="uk-UA"/>
        </w:rPr>
        <w:t xml:space="preserve">Закону України </w:t>
      </w:r>
      <w:r w:rsidR="00D63042" w:rsidRPr="00D63042">
        <w:rPr>
          <w:color w:val="000000"/>
          <w:sz w:val="28"/>
          <w:szCs w:val="28"/>
        </w:rPr>
        <w:t>“</w:t>
      </w:r>
      <w:r w:rsidR="00CD581E" w:rsidRPr="00F45D1D">
        <w:rPr>
          <w:bCs/>
          <w:color w:val="000000"/>
          <w:sz w:val="28"/>
          <w:szCs w:val="28"/>
          <w:shd w:val="clear" w:color="auto" w:fill="FFFFFF"/>
          <w:lang w:val="uk-UA"/>
        </w:rPr>
        <w:t xml:space="preserve">Про державний контроль за дотриманням законодавства про харчові продукти, корми, побічні продукти тваринного походження, </w:t>
      </w:r>
      <w:r w:rsidR="00D63042">
        <w:rPr>
          <w:bCs/>
          <w:color w:val="000000"/>
          <w:sz w:val="28"/>
          <w:szCs w:val="28"/>
          <w:shd w:val="clear" w:color="auto" w:fill="FFFFFF"/>
          <w:lang w:val="uk-UA"/>
        </w:rPr>
        <w:t>здоров’я та благополуччя тварин</w:t>
      </w:r>
      <w:r w:rsidR="00D63042" w:rsidRPr="00D63042">
        <w:rPr>
          <w:bCs/>
          <w:color w:val="000000"/>
          <w:sz w:val="28"/>
          <w:szCs w:val="28"/>
          <w:shd w:val="clear" w:color="auto" w:fill="FFFFFF"/>
        </w:rPr>
        <w:t>”</w:t>
      </w:r>
      <w:r w:rsidR="00937C59" w:rsidRPr="00937C59">
        <w:rPr>
          <w:bCs/>
          <w:color w:val="000000"/>
          <w:sz w:val="28"/>
          <w:szCs w:val="28"/>
          <w:shd w:val="clear" w:color="auto" w:fill="FFFFFF"/>
          <w:lang w:val="uk-UA"/>
        </w:rPr>
        <w:t xml:space="preserve">. </w:t>
      </w:r>
    </w:p>
    <w:p w:rsidR="00CD581E" w:rsidRDefault="0073778F" w:rsidP="00252FCB">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uk-UA" w:eastAsia="ru-RU"/>
        </w:rPr>
      </w:pPr>
      <w:r>
        <w:rPr>
          <w:rFonts w:ascii="Times New Roman" w:hAnsi="Times New Roman"/>
          <w:sz w:val="28"/>
          <w:szCs w:val="28"/>
          <w:lang w:val="uk-UA" w:eastAsia="ru-RU"/>
        </w:rPr>
        <w:t>Проєкт</w:t>
      </w:r>
      <w:r w:rsidR="00CD581E" w:rsidRPr="00F45D1D">
        <w:rPr>
          <w:rFonts w:ascii="Times New Roman" w:hAnsi="Times New Roman"/>
          <w:sz w:val="28"/>
          <w:szCs w:val="28"/>
          <w:lang w:val="uk-UA" w:eastAsia="ru-RU"/>
        </w:rPr>
        <w:t xml:space="preserve"> постанови регламентує процедуру проведення заходів, </w:t>
      </w:r>
      <w:r w:rsidR="00422CDF" w:rsidRPr="00422CDF">
        <w:rPr>
          <w:rFonts w:ascii="Times New Roman" w:hAnsi="Times New Roman"/>
          <w:sz w:val="28"/>
          <w:szCs w:val="28"/>
          <w:lang w:val="uk-UA" w:eastAsia="ru-RU"/>
        </w:rPr>
        <w:t>що підлягають невідкладному здійсненню у разі, якщо корми або харчові продукти, безпосередньо або через довкілля, становлять загрозу для здоров’я людини та/або тварини і такій загрозі неможливо запобігти або яку не можна усунути або зменшити до прийнятного рівня шляхом здійснення звичайних заходів.</w:t>
      </w:r>
      <w:r w:rsidR="00CD581E" w:rsidRPr="00F45D1D">
        <w:rPr>
          <w:rFonts w:ascii="Times New Roman" w:hAnsi="Times New Roman"/>
          <w:sz w:val="28"/>
          <w:szCs w:val="28"/>
          <w:lang w:val="uk-UA" w:eastAsia="ru-RU"/>
        </w:rPr>
        <w:t xml:space="preserve"> Крім цього, </w:t>
      </w:r>
      <w:r>
        <w:rPr>
          <w:rFonts w:ascii="Times New Roman" w:hAnsi="Times New Roman"/>
          <w:sz w:val="28"/>
          <w:szCs w:val="28"/>
          <w:lang w:val="uk-UA" w:eastAsia="ru-RU"/>
        </w:rPr>
        <w:t>проєкт</w:t>
      </w:r>
      <w:r w:rsidR="00CD581E" w:rsidRPr="00F45D1D">
        <w:rPr>
          <w:rFonts w:ascii="Times New Roman" w:hAnsi="Times New Roman"/>
          <w:sz w:val="28"/>
          <w:szCs w:val="28"/>
          <w:lang w:val="uk-UA" w:eastAsia="ru-RU"/>
        </w:rPr>
        <w:t xml:space="preserve"> постанови запроваджує заходи, спрямовані на відкликання та/або вилучення</w:t>
      </w:r>
      <w:r w:rsidR="00013208">
        <w:rPr>
          <w:rFonts w:ascii="Times New Roman" w:hAnsi="Times New Roman"/>
          <w:sz w:val="28"/>
          <w:szCs w:val="28"/>
          <w:lang w:val="uk-UA" w:eastAsia="ru-RU"/>
        </w:rPr>
        <w:t xml:space="preserve"> небезпечних</w:t>
      </w:r>
      <w:r w:rsidR="00CD581E" w:rsidRPr="00F45D1D">
        <w:rPr>
          <w:rFonts w:ascii="Times New Roman" w:hAnsi="Times New Roman"/>
          <w:sz w:val="28"/>
          <w:szCs w:val="28"/>
          <w:lang w:val="uk-UA" w:eastAsia="ru-RU"/>
        </w:rPr>
        <w:t xml:space="preserve"> харчових продуктів та/або кормів.</w:t>
      </w:r>
    </w:p>
    <w:p w:rsidR="00013208" w:rsidRPr="00013208" w:rsidRDefault="00013208" w:rsidP="00013208">
      <w:pPr>
        <w:pStyle w:val="HTML"/>
        <w:shd w:val="clear" w:color="auto" w:fill="FFFFFF"/>
        <w:ind w:firstLine="567"/>
        <w:jc w:val="both"/>
        <w:rPr>
          <w:rFonts w:ascii="Times New Roman" w:hAnsi="Times New Roman"/>
          <w:sz w:val="28"/>
          <w:szCs w:val="28"/>
          <w:lang w:val="uk-UA"/>
        </w:rPr>
      </w:pPr>
      <w:r w:rsidRPr="00013208">
        <w:rPr>
          <w:rFonts w:ascii="Times New Roman" w:hAnsi="Times New Roman"/>
          <w:sz w:val="28"/>
          <w:szCs w:val="28"/>
          <w:lang w:val="uk-UA"/>
        </w:rPr>
        <w:t xml:space="preserve">За результатом державного контролю (нагляду) Держпродспоживслужбою у 2019 році до порушників законодавства у сфері безпечності та окремих показників якості харчових продуктів, у сфері ветеринарної медицини вжито наступні заходи: </w:t>
      </w:r>
    </w:p>
    <w:p w:rsidR="00013208" w:rsidRPr="00013208" w:rsidRDefault="00013208" w:rsidP="00013208">
      <w:pPr>
        <w:pStyle w:val="HTML"/>
        <w:shd w:val="clear" w:color="auto" w:fill="FFFFFF"/>
        <w:ind w:firstLine="567"/>
        <w:jc w:val="both"/>
        <w:rPr>
          <w:rFonts w:ascii="Times New Roman" w:hAnsi="Times New Roman"/>
          <w:sz w:val="28"/>
          <w:szCs w:val="28"/>
          <w:lang w:val="uk-UA"/>
        </w:rPr>
      </w:pPr>
      <w:r w:rsidRPr="00013208">
        <w:rPr>
          <w:rFonts w:ascii="Times New Roman" w:hAnsi="Times New Roman"/>
          <w:i/>
          <w:sz w:val="28"/>
          <w:szCs w:val="28"/>
          <w:lang w:val="uk-UA"/>
        </w:rPr>
        <w:t>піддано штрафу</w:t>
      </w:r>
      <w:r w:rsidRPr="00013208">
        <w:rPr>
          <w:rFonts w:ascii="Times New Roman" w:hAnsi="Times New Roman"/>
          <w:sz w:val="28"/>
          <w:szCs w:val="28"/>
          <w:lang w:val="uk-UA"/>
        </w:rPr>
        <w:t xml:space="preserve"> 752 суб’єктів господарювання </w:t>
      </w:r>
      <w:r w:rsidRPr="00013208">
        <w:rPr>
          <w:rFonts w:ascii="Times New Roman" w:hAnsi="Times New Roman"/>
          <w:i/>
          <w:sz w:val="28"/>
          <w:szCs w:val="28"/>
          <w:lang w:val="uk-UA"/>
        </w:rPr>
        <w:t>на суму 15 964 057 грн</w:t>
      </w:r>
      <w:r w:rsidRPr="00013208">
        <w:rPr>
          <w:rFonts w:ascii="Times New Roman" w:hAnsi="Times New Roman"/>
          <w:sz w:val="28"/>
          <w:szCs w:val="28"/>
          <w:lang w:val="uk-UA"/>
        </w:rPr>
        <w:t>;</w:t>
      </w:r>
    </w:p>
    <w:p w:rsidR="00013208" w:rsidRPr="00013208" w:rsidRDefault="00013208" w:rsidP="00013208">
      <w:pPr>
        <w:pStyle w:val="HTML"/>
        <w:shd w:val="clear" w:color="auto" w:fill="FFFFFF"/>
        <w:ind w:firstLine="567"/>
        <w:jc w:val="both"/>
        <w:rPr>
          <w:rFonts w:ascii="Times New Roman" w:hAnsi="Times New Roman"/>
          <w:sz w:val="28"/>
          <w:szCs w:val="28"/>
          <w:lang w:val="uk-UA"/>
        </w:rPr>
      </w:pPr>
      <w:r w:rsidRPr="00013208">
        <w:rPr>
          <w:rFonts w:ascii="Times New Roman" w:hAnsi="Times New Roman"/>
          <w:sz w:val="28"/>
          <w:szCs w:val="28"/>
          <w:lang w:val="uk-UA"/>
        </w:rPr>
        <w:t xml:space="preserve">прийнято </w:t>
      </w:r>
      <w:r w:rsidRPr="00013208">
        <w:rPr>
          <w:rFonts w:ascii="Times New Roman" w:hAnsi="Times New Roman"/>
          <w:i/>
          <w:sz w:val="28"/>
          <w:szCs w:val="28"/>
          <w:lang w:val="uk-UA"/>
        </w:rPr>
        <w:t>376 рішення про тимчасове припинення виробництва та/або обігу харчових продуктів та/або кормів</w:t>
      </w:r>
      <w:r w:rsidRPr="00013208">
        <w:rPr>
          <w:rFonts w:ascii="Times New Roman" w:hAnsi="Times New Roman"/>
          <w:sz w:val="28"/>
          <w:szCs w:val="28"/>
          <w:lang w:val="uk-UA"/>
        </w:rPr>
        <w:t>, якщо таке виробництво та/або обіг становлять загрозу для життя та/або здоров’я людини та/або тварини;</w:t>
      </w:r>
    </w:p>
    <w:p w:rsidR="00013208" w:rsidRPr="00F45D1D" w:rsidRDefault="00013208" w:rsidP="00013208">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uk-UA"/>
        </w:rPr>
      </w:pPr>
      <w:r w:rsidRPr="00013208">
        <w:rPr>
          <w:rFonts w:ascii="Times New Roman" w:hAnsi="Times New Roman"/>
          <w:i/>
          <w:sz w:val="28"/>
          <w:szCs w:val="28"/>
          <w:lang w:val="uk-UA"/>
        </w:rPr>
        <w:t>прийнято 203 рішення про відкликання, вилучення або знищення</w:t>
      </w:r>
      <w:r>
        <w:rPr>
          <w:rFonts w:ascii="Times New Roman" w:hAnsi="Times New Roman"/>
          <w:sz w:val="28"/>
          <w:szCs w:val="28"/>
          <w:lang w:val="uk-UA"/>
        </w:rPr>
        <w:t xml:space="preserve"> харчових продуктів.</w:t>
      </w:r>
    </w:p>
    <w:p w:rsidR="00CD581E" w:rsidRPr="00F45D1D" w:rsidRDefault="00CD581E" w:rsidP="00252FCB">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uk-UA" w:eastAsia="ru-RU"/>
        </w:rPr>
      </w:pPr>
      <w:r w:rsidRPr="00F45D1D">
        <w:rPr>
          <w:rFonts w:ascii="Times New Roman" w:hAnsi="Times New Roman"/>
          <w:sz w:val="28"/>
          <w:szCs w:val="28"/>
          <w:lang w:val="uk-UA" w:eastAsia="ru-RU"/>
        </w:rPr>
        <w:t>За даними Держп</w:t>
      </w:r>
      <w:r w:rsidR="00A103C8">
        <w:rPr>
          <w:rFonts w:ascii="Times New Roman" w:hAnsi="Times New Roman"/>
          <w:sz w:val="28"/>
          <w:szCs w:val="28"/>
          <w:lang w:val="uk-UA" w:eastAsia="ru-RU"/>
        </w:rPr>
        <w:t>родспоживслужби в Україні впродовж 2019 року</w:t>
      </w:r>
      <w:r w:rsidR="00D63042">
        <w:rPr>
          <w:rFonts w:ascii="Times New Roman" w:hAnsi="Times New Roman"/>
          <w:sz w:val="28"/>
          <w:szCs w:val="28"/>
          <w:lang w:val="uk-UA" w:eastAsia="ru-RU"/>
        </w:rPr>
        <w:t xml:space="preserve"> зареєстровано 204</w:t>
      </w:r>
      <w:r w:rsidRPr="00F45D1D">
        <w:rPr>
          <w:rFonts w:ascii="Times New Roman" w:hAnsi="Times New Roman"/>
          <w:sz w:val="28"/>
          <w:szCs w:val="28"/>
          <w:lang w:val="uk-UA" w:eastAsia="ru-RU"/>
        </w:rPr>
        <w:t xml:space="preserve"> спалахи гострих кишкових інфекційних захворюван</w:t>
      </w:r>
      <w:r w:rsidR="00D63042">
        <w:rPr>
          <w:rFonts w:ascii="Times New Roman" w:hAnsi="Times New Roman"/>
          <w:sz w:val="28"/>
          <w:szCs w:val="28"/>
          <w:lang w:val="uk-UA" w:eastAsia="ru-RU"/>
        </w:rPr>
        <w:t>ь, під час яких постраждало 2568</w:t>
      </w:r>
      <w:r w:rsidRPr="00F45D1D">
        <w:rPr>
          <w:rFonts w:ascii="Times New Roman" w:hAnsi="Times New Roman"/>
          <w:sz w:val="28"/>
          <w:szCs w:val="28"/>
          <w:lang w:val="uk-UA" w:eastAsia="ru-RU"/>
        </w:rPr>
        <w:t xml:space="preserve"> осіб</w:t>
      </w:r>
      <w:r w:rsidR="00D63042">
        <w:rPr>
          <w:rFonts w:ascii="Times New Roman" w:hAnsi="Times New Roman"/>
          <w:sz w:val="28"/>
          <w:szCs w:val="28"/>
          <w:lang w:val="uk-UA" w:eastAsia="ru-RU"/>
        </w:rPr>
        <w:t>, з них – 1322 дітей (51,5%).</w:t>
      </w:r>
      <w:r w:rsidRPr="00F45D1D">
        <w:rPr>
          <w:rFonts w:ascii="Times New Roman" w:hAnsi="Times New Roman"/>
          <w:sz w:val="28"/>
          <w:szCs w:val="28"/>
          <w:lang w:val="uk-UA" w:eastAsia="ru-RU"/>
        </w:rPr>
        <w:t xml:space="preserve"> </w:t>
      </w:r>
    </w:p>
    <w:p w:rsidR="00CD581E" w:rsidRPr="00F45D1D" w:rsidRDefault="00CD581E" w:rsidP="00FD49EE">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textAlignment w:val="baseline"/>
        <w:rPr>
          <w:rFonts w:ascii="Times New Roman" w:hAnsi="Times New Roman"/>
          <w:sz w:val="28"/>
          <w:szCs w:val="28"/>
          <w:lang w:val="uk-UA" w:eastAsia="ru-RU"/>
        </w:rPr>
      </w:pPr>
      <w:r w:rsidRPr="00F45D1D">
        <w:rPr>
          <w:rFonts w:ascii="Times New Roman" w:hAnsi="Times New Roman"/>
          <w:sz w:val="28"/>
          <w:szCs w:val="28"/>
          <w:lang w:val="uk-UA" w:eastAsia="ru-RU"/>
        </w:rPr>
        <w:t>Поряд із тим, ситуація в Україні щодо здоров’я тварин</w:t>
      </w:r>
      <w:r w:rsidR="00A103C8">
        <w:rPr>
          <w:rFonts w:ascii="Times New Roman" w:hAnsi="Times New Roman"/>
          <w:sz w:val="28"/>
          <w:szCs w:val="28"/>
          <w:lang w:val="uk-UA" w:eastAsia="ru-RU"/>
        </w:rPr>
        <w:t>,</w:t>
      </w:r>
      <w:r w:rsidRPr="00F45D1D">
        <w:rPr>
          <w:rFonts w:ascii="Times New Roman" w:hAnsi="Times New Roman"/>
          <w:sz w:val="28"/>
          <w:szCs w:val="28"/>
          <w:lang w:val="uk-UA" w:eastAsia="ru-RU"/>
        </w:rPr>
        <w:t xml:space="preserve"> відносно до деяких захворювань</w:t>
      </w:r>
      <w:r w:rsidR="00A103C8">
        <w:rPr>
          <w:rFonts w:ascii="Times New Roman" w:hAnsi="Times New Roman"/>
          <w:sz w:val="28"/>
          <w:szCs w:val="28"/>
          <w:lang w:val="uk-UA" w:eastAsia="ru-RU"/>
        </w:rPr>
        <w:t>,</w:t>
      </w:r>
      <w:r w:rsidRPr="00F45D1D">
        <w:rPr>
          <w:rFonts w:ascii="Times New Roman" w:hAnsi="Times New Roman"/>
          <w:sz w:val="28"/>
          <w:szCs w:val="28"/>
          <w:lang w:val="uk-UA" w:eastAsia="ru-RU"/>
        </w:rPr>
        <w:t xml:space="preserve"> є достатньо напруженою. В Україні з 2012 р зареєстровано </w:t>
      </w:r>
      <w:r w:rsidR="00E977FF">
        <w:rPr>
          <w:rFonts w:ascii="Times New Roman" w:hAnsi="Times New Roman"/>
          <w:sz w:val="28"/>
          <w:szCs w:val="28"/>
          <w:lang w:val="uk-UA" w:eastAsia="ru-RU"/>
        </w:rPr>
        <w:t>509</w:t>
      </w:r>
      <w:r w:rsidRPr="00F45D1D">
        <w:rPr>
          <w:rFonts w:ascii="Times New Roman" w:hAnsi="Times New Roman"/>
          <w:sz w:val="28"/>
          <w:szCs w:val="28"/>
          <w:highlight w:val="yellow"/>
          <w:lang w:val="uk-UA" w:eastAsia="ru-RU"/>
        </w:rPr>
        <w:t xml:space="preserve"> </w:t>
      </w:r>
      <w:r w:rsidRPr="00F45D1D">
        <w:rPr>
          <w:rFonts w:ascii="Times New Roman" w:hAnsi="Times New Roman"/>
          <w:sz w:val="28"/>
          <w:szCs w:val="28"/>
          <w:lang w:val="uk-UA" w:eastAsia="ru-RU"/>
        </w:rPr>
        <w:t>випадків африканської чуми свиней</w:t>
      </w:r>
      <w:r w:rsidR="00E977FF">
        <w:rPr>
          <w:rStyle w:val="af2"/>
          <w:rFonts w:ascii="Times New Roman" w:hAnsi="Times New Roman"/>
          <w:sz w:val="28"/>
          <w:szCs w:val="28"/>
          <w:lang w:val="uk-UA" w:eastAsia="ru-RU"/>
        </w:rPr>
        <w:footnoteReference w:id="1"/>
      </w:r>
      <w:r w:rsidRPr="00F45D1D">
        <w:rPr>
          <w:rFonts w:ascii="Times New Roman" w:hAnsi="Times New Roman"/>
          <w:sz w:val="28"/>
          <w:szCs w:val="28"/>
          <w:lang w:val="uk-UA" w:eastAsia="ru-RU"/>
        </w:rPr>
        <w:t xml:space="preserve"> (далі – АЧС),</w:t>
      </w:r>
      <w:r w:rsidR="00E977FF">
        <w:rPr>
          <w:rFonts w:ascii="Times New Roman" w:hAnsi="Times New Roman"/>
          <w:sz w:val="28"/>
          <w:szCs w:val="28"/>
          <w:lang w:val="uk-UA" w:eastAsia="ru-RU"/>
        </w:rPr>
        <w:t xml:space="preserve"> 53</w:t>
      </w:r>
      <w:r w:rsidR="00FD49EE">
        <w:rPr>
          <w:rFonts w:ascii="Times New Roman" w:hAnsi="Times New Roman"/>
          <w:sz w:val="28"/>
          <w:szCs w:val="28"/>
          <w:lang w:val="uk-UA" w:eastAsia="ru-RU"/>
        </w:rPr>
        <w:t xml:space="preserve"> </w:t>
      </w:r>
      <w:r w:rsidR="00E977FF">
        <w:rPr>
          <w:rFonts w:ascii="Times New Roman" w:hAnsi="Times New Roman"/>
          <w:sz w:val="28"/>
          <w:szCs w:val="28"/>
          <w:lang w:val="uk-UA" w:eastAsia="ru-RU"/>
        </w:rPr>
        <w:t>з я</w:t>
      </w:r>
      <w:r w:rsidR="00A103C8">
        <w:rPr>
          <w:rFonts w:ascii="Times New Roman" w:hAnsi="Times New Roman"/>
          <w:sz w:val="28"/>
          <w:szCs w:val="28"/>
          <w:lang w:val="uk-UA" w:eastAsia="ru-RU"/>
        </w:rPr>
        <w:t>ких були зареєстровано в</w:t>
      </w:r>
      <w:r w:rsidR="00E977FF">
        <w:rPr>
          <w:rFonts w:ascii="Times New Roman" w:hAnsi="Times New Roman"/>
          <w:sz w:val="28"/>
          <w:szCs w:val="28"/>
          <w:lang w:val="uk-UA" w:eastAsia="ru-RU"/>
        </w:rPr>
        <w:t xml:space="preserve"> 2019</w:t>
      </w:r>
      <w:r w:rsidRPr="00F45D1D">
        <w:rPr>
          <w:rFonts w:ascii="Times New Roman" w:hAnsi="Times New Roman"/>
          <w:sz w:val="28"/>
          <w:szCs w:val="28"/>
          <w:lang w:val="uk-UA" w:eastAsia="ru-RU"/>
        </w:rPr>
        <w:t xml:space="preserve"> році. Сукупні прямі збитки свинарської галузі від захворювання оцінюються щонайменше у 150 млн грн, при цьому найбільших втрат зазнали підприємства промислового сектору свинарства — більше 125 млн грн.</w:t>
      </w:r>
    </w:p>
    <w:p w:rsidR="00CD581E" w:rsidRPr="00F45D1D" w:rsidRDefault="00CD581E" w:rsidP="00252FCB">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uk-UA" w:eastAsia="ru-RU"/>
        </w:rPr>
      </w:pPr>
      <w:r w:rsidRPr="00F45D1D">
        <w:rPr>
          <w:rFonts w:ascii="Times New Roman" w:hAnsi="Times New Roman"/>
          <w:sz w:val="28"/>
          <w:szCs w:val="28"/>
          <w:lang w:val="uk-UA" w:eastAsia="ru-RU"/>
        </w:rPr>
        <w:t>Згідно з оцінками експертів Європейського банку реконструкції та розвитку та ФАО, втрати від АЧС у розрахунку на голову в господарствах населення складають 114 дол. США, на маленьких та середніх свинофермах — 196 дол. США, на великих промислових комплексах — 460 дол. США.</w:t>
      </w:r>
    </w:p>
    <w:p w:rsidR="00CD581E" w:rsidRPr="00F45D1D" w:rsidRDefault="00CD581E" w:rsidP="00252FCB">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uk-UA" w:eastAsia="ru-RU"/>
        </w:rPr>
      </w:pPr>
      <w:r w:rsidRPr="00F45D1D">
        <w:rPr>
          <w:rFonts w:ascii="Times New Roman" w:hAnsi="Times New Roman"/>
          <w:sz w:val="28"/>
          <w:szCs w:val="28"/>
          <w:lang w:val="uk-UA" w:eastAsia="ru-RU"/>
        </w:rPr>
        <w:t>Важливо відмітити, що одним з факторів розповсюдження вірусу АЧС є корми для тварин, а також продукти забою, що отримані від заражених тварин.</w:t>
      </w:r>
    </w:p>
    <w:p w:rsidR="00CD581E" w:rsidRPr="00F45D1D" w:rsidRDefault="00CD581E" w:rsidP="00B77FD6">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uk-UA" w:eastAsia="ru-RU"/>
        </w:rPr>
      </w:pPr>
      <w:r w:rsidRPr="00F45D1D">
        <w:rPr>
          <w:rFonts w:ascii="Times New Roman" w:hAnsi="Times New Roman"/>
          <w:sz w:val="28"/>
          <w:szCs w:val="28"/>
          <w:lang w:val="uk-UA" w:eastAsia="ru-RU"/>
        </w:rPr>
        <w:lastRenderedPageBreak/>
        <w:t>Наразі в нормативно-правовому полі України відсутній механізм проведення заходів спрямованих на відкликання та/або вилучення</w:t>
      </w:r>
      <w:r w:rsidR="00A103C8">
        <w:rPr>
          <w:rFonts w:ascii="Times New Roman" w:hAnsi="Times New Roman"/>
          <w:sz w:val="28"/>
          <w:szCs w:val="28"/>
          <w:lang w:val="uk-UA" w:eastAsia="ru-RU"/>
        </w:rPr>
        <w:t xml:space="preserve"> небезпечних</w:t>
      </w:r>
      <w:r w:rsidRPr="00F45D1D">
        <w:rPr>
          <w:rFonts w:ascii="Times New Roman" w:hAnsi="Times New Roman"/>
          <w:sz w:val="28"/>
          <w:szCs w:val="28"/>
          <w:lang w:val="uk-UA" w:eastAsia="ru-RU"/>
        </w:rPr>
        <w:t xml:space="preserve"> ха</w:t>
      </w:r>
      <w:r w:rsidR="00B77FD6">
        <w:rPr>
          <w:rFonts w:ascii="Times New Roman" w:hAnsi="Times New Roman"/>
          <w:sz w:val="28"/>
          <w:szCs w:val="28"/>
          <w:lang w:val="uk-UA" w:eastAsia="ru-RU"/>
        </w:rPr>
        <w:t>рчових продуктів та/або кормів.</w:t>
      </w:r>
    </w:p>
    <w:p w:rsidR="00CD581E" w:rsidRPr="00F45D1D" w:rsidRDefault="00CD581E" w:rsidP="0023712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uk-UA" w:eastAsia="ru-RU"/>
        </w:rPr>
      </w:pPr>
      <w:r w:rsidRPr="00F45D1D">
        <w:rPr>
          <w:rFonts w:ascii="Times New Roman" w:hAnsi="Times New Roman"/>
          <w:sz w:val="28"/>
          <w:szCs w:val="28"/>
          <w:lang w:val="uk-UA" w:eastAsia="ru-RU"/>
        </w:rPr>
        <w:t>Відсутність такого механізму призводить до:</w:t>
      </w:r>
    </w:p>
    <w:p w:rsidR="00CD581E" w:rsidRPr="00F45D1D" w:rsidRDefault="00CD581E" w:rsidP="0023712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uk-UA" w:eastAsia="ru-RU"/>
        </w:rPr>
      </w:pPr>
      <w:r w:rsidRPr="00F45D1D">
        <w:rPr>
          <w:rFonts w:ascii="Times New Roman" w:hAnsi="Times New Roman"/>
          <w:sz w:val="28"/>
          <w:szCs w:val="28"/>
          <w:lang w:val="uk-UA" w:eastAsia="ru-RU"/>
        </w:rPr>
        <w:t xml:space="preserve">необґрунтованої втрати часу під час здійснення заходів державного контролю у </w:t>
      </w:r>
      <w:r w:rsidR="00422CDF">
        <w:rPr>
          <w:rFonts w:ascii="Times New Roman" w:hAnsi="Times New Roman"/>
          <w:sz w:val="28"/>
          <w:szCs w:val="28"/>
          <w:lang w:val="uk-UA" w:eastAsia="ru-RU"/>
        </w:rPr>
        <w:t xml:space="preserve">разі, якщо харчовий продукти </w:t>
      </w:r>
      <w:r w:rsidRPr="00F45D1D">
        <w:rPr>
          <w:rFonts w:ascii="Times New Roman" w:hAnsi="Times New Roman"/>
          <w:sz w:val="28"/>
          <w:szCs w:val="28"/>
          <w:lang w:val="uk-UA" w:eastAsia="ru-RU"/>
        </w:rPr>
        <w:t xml:space="preserve">або корми становлять загрозу </w:t>
      </w:r>
      <w:r w:rsidR="00422CDF" w:rsidRPr="00422CDF">
        <w:rPr>
          <w:rFonts w:ascii="Times New Roman" w:hAnsi="Times New Roman"/>
          <w:sz w:val="28"/>
          <w:szCs w:val="28"/>
          <w:lang w:val="uk-UA" w:eastAsia="ru-RU"/>
        </w:rPr>
        <w:t>для здоров’я людини та/або тварини</w:t>
      </w:r>
      <w:r w:rsidR="00422CDF">
        <w:rPr>
          <w:rFonts w:ascii="Times New Roman" w:hAnsi="Times New Roman"/>
          <w:sz w:val="28"/>
          <w:szCs w:val="28"/>
          <w:lang w:val="uk-UA" w:eastAsia="ru-RU"/>
        </w:rPr>
        <w:t>,</w:t>
      </w:r>
      <w:r w:rsidR="00422CDF" w:rsidRPr="00422CDF">
        <w:rPr>
          <w:rFonts w:ascii="Times New Roman" w:hAnsi="Times New Roman"/>
          <w:sz w:val="28"/>
          <w:szCs w:val="28"/>
          <w:lang w:val="uk-UA" w:eastAsia="ru-RU"/>
        </w:rPr>
        <w:t xml:space="preserve"> </w:t>
      </w:r>
      <w:r w:rsidRPr="00F45D1D">
        <w:rPr>
          <w:rFonts w:ascii="Times New Roman" w:hAnsi="Times New Roman"/>
          <w:sz w:val="28"/>
          <w:szCs w:val="28"/>
          <w:lang w:val="uk-UA" w:eastAsia="ru-RU"/>
        </w:rPr>
        <w:t>безпосередньо або через довкілля;</w:t>
      </w:r>
    </w:p>
    <w:p w:rsidR="00CD581E" w:rsidRDefault="00A103C8" w:rsidP="00A103C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uk-UA" w:eastAsia="ru-RU"/>
        </w:rPr>
      </w:pPr>
      <w:r>
        <w:rPr>
          <w:rFonts w:ascii="Times New Roman" w:hAnsi="Times New Roman"/>
          <w:sz w:val="28"/>
          <w:szCs w:val="28"/>
          <w:lang w:val="uk-UA" w:eastAsia="ru-RU"/>
        </w:rPr>
        <w:t xml:space="preserve">відсутності узгодженості дій </w:t>
      </w:r>
      <w:r w:rsidR="00CD581E" w:rsidRPr="00F45D1D">
        <w:rPr>
          <w:rFonts w:ascii="Times New Roman" w:hAnsi="Times New Roman"/>
          <w:sz w:val="28"/>
          <w:szCs w:val="28"/>
          <w:lang w:val="uk-UA" w:eastAsia="ru-RU"/>
        </w:rPr>
        <w:t xml:space="preserve">між </w:t>
      </w:r>
      <w:r w:rsidR="00422CDF" w:rsidRPr="00422CDF">
        <w:rPr>
          <w:rFonts w:ascii="Times New Roman" w:hAnsi="Times New Roman"/>
          <w:sz w:val="28"/>
          <w:szCs w:val="28"/>
          <w:lang w:val="uk-UA" w:eastAsia="ru-RU"/>
        </w:rPr>
        <w:t xml:space="preserve">компетентним органом, операторами ринку харчових продуктів </w:t>
      </w:r>
      <w:r w:rsidRPr="00A103C8">
        <w:rPr>
          <w:rFonts w:ascii="Times New Roman" w:hAnsi="Times New Roman"/>
          <w:sz w:val="28"/>
          <w:szCs w:val="28"/>
          <w:lang w:val="uk-UA" w:eastAsia="ru-RU"/>
        </w:rPr>
        <w:t>під час здійснення заходів з вилучення та/або відкликання небезпечних х</w:t>
      </w:r>
      <w:r>
        <w:rPr>
          <w:rFonts w:ascii="Times New Roman" w:hAnsi="Times New Roman"/>
          <w:sz w:val="28"/>
          <w:szCs w:val="28"/>
          <w:lang w:val="uk-UA" w:eastAsia="ru-RU"/>
        </w:rPr>
        <w:t>арчових продуктів та/або кормів</w:t>
      </w:r>
      <w:r w:rsidR="00422CDF" w:rsidRPr="00422CDF">
        <w:rPr>
          <w:rFonts w:ascii="Times New Roman" w:hAnsi="Times New Roman"/>
          <w:sz w:val="28"/>
          <w:szCs w:val="28"/>
          <w:lang w:val="uk-UA" w:eastAsia="ru-RU"/>
        </w:rPr>
        <w:t>;</w:t>
      </w:r>
    </w:p>
    <w:p w:rsidR="00422CDF" w:rsidRPr="00F45D1D" w:rsidRDefault="00422CDF" w:rsidP="0023712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uk-UA" w:eastAsia="ru-RU"/>
        </w:rPr>
      </w:pPr>
      <w:r>
        <w:rPr>
          <w:rFonts w:ascii="Times New Roman" w:hAnsi="Times New Roman"/>
          <w:sz w:val="28"/>
          <w:szCs w:val="28"/>
          <w:lang w:val="uk-UA" w:eastAsia="ru-RU"/>
        </w:rPr>
        <w:t>не</w:t>
      </w:r>
      <w:r w:rsidRPr="00422CDF">
        <w:rPr>
          <w:rFonts w:ascii="Times New Roman" w:hAnsi="Times New Roman"/>
          <w:sz w:val="28"/>
          <w:szCs w:val="28"/>
          <w:lang w:val="uk-UA" w:eastAsia="ru-RU"/>
        </w:rPr>
        <w:t xml:space="preserve">своєчасного оповіщення про небезпечні харчові продукти та/або корми, </w:t>
      </w:r>
      <w:r w:rsidR="00A103C8">
        <w:rPr>
          <w:rFonts w:ascii="Times New Roman" w:hAnsi="Times New Roman"/>
          <w:sz w:val="28"/>
          <w:szCs w:val="28"/>
          <w:lang w:val="uk-UA" w:eastAsia="ru-RU"/>
        </w:rPr>
        <w:t>що збільшує</w:t>
      </w:r>
      <w:r w:rsidRPr="00422CDF">
        <w:rPr>
          <w:rFonts w:ascii="Times New Roman" w:hAnsi="Times New Roman"/>
          <w:sz w:val="28"/>
          <w:szCs w:val="28"/>
          <w:lang w:val="uk-UA" w:eastAsia="ru-RU"/>
        </w:rPr>
        <w:t xml:space="preserve"> ризик заподіяння шкоди життю та здоров’ю людей та/або тварин внаслідок споживання таких харчових продуктів та/або кормів.</w:t>
      </w:r>
    </w:p>
    <w:p w:rsidR="00CD581E" w:rsidRPr="00F45D1D" w:rsidRDefault="00CD581E" w:rsidP="00252FCB">
      <w:pPr>
        <w:pStyle w:val="rvps6"/>
        <w:shd w:val="clear" w:color="auto" w:fill="FFFFFF"/>
        <w:spacing w:before="0" w:beforeAutospacing="0" w:after="0" w:afterAutospacing="0"/>
        <w:ind w:firstLine="567"/>
        <w:jc w:val="both"/>
        <w:textAlignment w:val="baseline"/>
        <w:rPr>
          <w:color w:val="000000"/>
          <w:sz w:val="28"/>
          <w:szCs w:val="28"/>
        </w:rPr>
      </w:pPr>
      <w:r w:rsidRPr="00F45D1D">
        <w:rPr>
          <w:color w:val="000000"/>
          <w:sz w:val="28"/>
          <w:szCs w:val="28"/>
        </w:rPr>
        <w:t>Варто зазначит</w:t>
      </w:r>
      <w:r w:rsidR="00C12A45">
        <w:rPr>
          <w:color w:val="000000"/>
          <w:sz w:val="28"/>
          <w:szCs w:val="28"/>
        </w:rPr>
        <w:t>и, що розробка та затвердження п</w:t>
      </w:r>
      <w:r w:rsidRPr="00F45D1D">
        <w:rPr>
          <w:color w:val="000000"/>
          <w:sz w:val="28"/>
          <w:szCs w:val="28"/>
        </w:rPr>
        <w:t xml:space="preserve">лану дій за надзвичайних обставин, пов’язаних з харчовими продуктами та кормами передбачено статтею 13 Глави ІV Регламенту ЄС № 882/2004 Європейського Парламенту і Ради </w:t>
      </w:r>
      <w:r w:rsidR="0023597E">
        <w:rPr>
          <w:color w:val="000000"/>
          <w:sz w:val="28"/>
          <w:szCs w:val="28"/>
        </w:rPr>
        <w:br/>
      </w:r>
      <w:r w:rsidRPr="00F45D1D">
        <w:rPr>
          <w:color w:val="000000"/>
          <w:sz w:val="28"/>
          <w:szCs w:val="28"/>
        </w:rPr>
        <w:t>від 29 квітня 2004 року, що в свою чергу, підлягає імплементації в рамках зобов’язань України відповідно до Всеохоплюючої стратегії імплементації Глави IV (Санітарні та фі</w:t>
      </w:r>
      <w:r w:rsidR="003C2726">
        <w:rPr>
          <w:color w:val="000000"/>
          <w:sz w:val="28"/>
          <w:szCs w:val="28"/>
        </w:rPr>
        <w:t xml:space="preserve">тосанітарні заходи) Розділу IV </w:t>
      </w:r>
      <w:r w:rsidR="003C2726" w:rsidRPr="003C2726">
        <w:rPr>
          <w:color w:val="000000"/>
          <w:sz w:val="28"/>
          <w:szCs w:val="28"/>
        </w:rPr>
        <w:t>“</w:t>
      </w:r>
      <w:r w:rsidRPr="00F45D1D">
        <w:rPr>
          <w:color w:val="000000"/>
          <w:sz w:val="28"/>
          <w:szCs w:val="28"/>
        </w:rPr>
        <w:t>Торгівля і питання, пов’язані з торгівл</w:t>
      </w:r>
      <w:r w:rsidR="003C2726">
        <w:rPr>
          <w:color w:val="000000"/>
          <w:sz w:val="28"/>
          <w:szCs w:val="28"/>
        </w:rPr>
        <w:t>ею</w:t>
      </w:r>
      <w:r w:rsidR="003C2726" w:rsidRPr="003C2726">
        <w:rPr>
          <w:color w:val="000000"/>
          <w:sz w:val="28"/>
          <w:szCs w:val="28"/>
        </w:rPr>
        <w:t>”</w:t>
      </w:r>
      <w:r w:rsidRPr="00F45D1D">
        <w:rPr>
          <w:color w:val="000000"/>
          <w:sz w:val="28"/>
          <w:szCs w:val="28"/>
        </w:rPr>
        <w:t xml:space="preserve">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схваленої розпорядженням Кабінету Міністрів України від 24 лютого 2016 року № 228.</w:t>
      </w:r>
    </w:p>
    <w:p w:rsidR="00CD581E" w:rsidRPr="00F45D1D" w:rsidRDefault="00CD581E" w:rsidP="00B77FD6">
      <w:pPr>
        <w:shd w:val="clear" w:color="auto" w:fill="FFFFFF"/>
        <w:ind w:firstLine="567"/>
        <w:jc w:val="both"/>
        <w:rPr>
          <w:sz w:val="28"/>
          <w:szCs w:val="28"/>
          <w:lang w:val="uk-UA"/>
        </w:rPr>
      </w:pPr>
      <w:r w:rsidRPr="00F45D1D">
        <w:rPr>
          <w:sz w:val="28"/>
          <w:szCs w:val="28"/>
          <w:lang w:val="uk-UA"/>
        </w:rPr>
        <w:t>Відповідно до вищевказаного, проблема, яку пропонується врегулювати в результаті прийняття регуляторного акта, є важливою і не може бути розв’язана за</w:t>
      </w:r>
      <w:r w:rsidR="00B77FD6">
        <w:rPr>
          <w:sz w:val="28"/>
          <w:szCs w:val="28"/>
          <w:lang w:val="uk-UA"/>
        </w:rPr>
        <w:t xml:space="preserve"> допомогою ринкових механізмів.</w:t>
      </w:r>
    </w:p>
    <w:p w:rsidR="00CD581E" w:rsidRDefault="00CD581E" w:rsidP="00B77FD6">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textAlignment w:val="baseline"/>
        <w:rPr>
          <w:rFonts w:ascii="Times New Roman" w:hAnsi="Times New Roman"/>
          <w:sz w:val="28"/>
          <w:szCs w:val="28"/>
          <w:lang w:val="uk-UA" w:eastAsia="ru-RU"/>
        </w:rPr>
      </w:pPr>
      <w:r w:rsidRPr="00F45D1D">
        <w:rPr>
          <w:rFonts w:ascii="Times New Roman" w:hAnsi="Times New Roman"/>
          <w:sz w:val="28"/>
          <w:szCs w:val="28"/>
          <w:lang w:val="uk-UA" w:eastAsia="ru-RU"/>
        </w:rPr>
        <w:t xml:space="preserve">Основні групи (підгрупи), </w:t>
      </w:r>
      <w:r w:rsidR="00B77FD6">
        <w:rPr>
          <w:rFonts w:ascii="Times New Roman" w:hAnsi="Times New Roman"/>
          <w:sz w:val="28"/>
          <w:szCs w:val="28"/>
          <w:lang w:val="uk-UA" w:eastAsia="ru-RU"/>
        </w:rPr>
        <w:t>на які проблема справляє вплив:</w:t>
      </w:r>
    </w:p>
    <w:p w:rsidR="00CD581E" w:rsidRPr="00F45D1D" w:rsidRDefault="00CD581E" w:rsidP="00252FCB">
      <w:pPr>
        <w:shd w:val="clear" w:color="auto" w:fill="FFFFFF"/>
        <w:spacing w:after="120" w:line="276" w:lineRule="auto"/>
        <w:ind w:firstLine="709"/>
        <w:jc w:val="both"/>
        <w:rPr>
          <w:sz w:val="4"/>
          <w:szCs w:val="28"/>
          <w:lang w:val="uk-UA"/>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64"/>
        <w:gridCol w:w="1272"/>
        <w:gridCol w:w="1193"/>
      </w:tblGrid>
      <w:tr w:rsidR="00CD581E" w:rsidRPr="00F45D1D" w:rsidTr="006F0C28">
        <w:trPr>
          <w:trHeight w:val="413"/>
        </w:trPr>
        <w:tc>
          <w:tcPr>
            <w:tcW w:w="7196" w:type="dxa"/>
          </w:tcPr>
          <w:p w:rsidR="00CD581E" w:rsidRPr="00F45D1D" w:rsidRDefault="00CD581E" w:rsidP="00252FCB">
            <w:pPr>
              <w:shd w:val="clear" w:color="auto" w:fill="FFFFFF"/>
              <w:spacing w:after="120" w:line="276" w:lineRule="auto"/>
              <w:jc w:val="center"/>
              <w:rPr>
                <w:b/>
                <w:sz w:val="28"/>
                <w:szCs w:val="28"/>
                <w:lang w:val="uk-UA"/>
              </w:rPr>
            </w:pPr>
            <w:r w:rsidRPr="00F45D1D">
              <w:rPr>
                <w:b/>
                <w:sz w:val="28"/>
                <w:szCs w:val="28"/>
                <w:lang w:val="uk-UA"/>
              </w:rPr>
              <w:t>Групи (підгрупи)</w:t>
            </w:r>
          </w:p>
        </w:tc>
        <w:tc>
          <w:tcPr>
            <w:tcW w:w="1276" w:type="dxa"/>
          </w:tcPr>
          <w:p w:rsidR="00CD581E" w:rsidRPr="00F45D1D" w:rsidRDefault="00CD581E" w:rsidP="00252FCB">
            <w:pPr>
              <w:shd w:val="clear" w:color="auto" w:fill="FFFFFF"/>
              <w:spacing w:after="120" w:line="276" w:lineRule="auto"/>
              <w:jc w:val="center"/>
              <w:rPr>
                <w:b/>
                <w:sz w:val="28"/>
                <w:szCs w:val="28"/>
                <w:lang w:val="uk-UA"/>
              </w:rPr>
            </w:pPr>
            <w:r w:rsidRPr="00F45D1D">
              <w:rPr>
                <w:b/>
                <w:sz w:val="28"/>
                <w:szCs w:val="28"/>
                <w:lang w:val="uk-UA"/>
              </w:rPr>
              <w:t>Так</w:t>
            </w:r>
          </w:p>
        </w:tc>
        <w:tc>
          <w:tcPr>
            <w:tcW w:w="1197" w:type="dxa"/>
          </w:tcPr>
          <w:p w:rsidR="00CD581E" w:rsidRPr="00F45D1D" w:rsidRDefault="00CD581E" w:rsidP="00252FCB">
            <w:pPr>
              <w:shd w:val="clear" w:color="auto" w:fill="FFFFFF"/>
              <w:spacing w:after="120" w:line="276" w:lineRule="auto"/>
              <w:jc w:val="center"/>
              <w:rPr>
                <w:b/>
                <w:sz w:val="28"/>
                <w:szCs w:val="28"/>
                <w:lang w:val="uk-UA"/>
              </w:rPr>
            </w:pPr>
            <w:r w:rsidRPr="00F45D1D">
              <w:rPr>
                <w:b/>
                <w:sz w:val="28"/>
                <w:szCs w:val="28"/>
                <w:lang w:val="uk-UA"/>
              </w:rPr>
              <w:t>Ні</w:t>
            </w:r>
          </w:p>
        </w:tc>
      </w:tr>
      <w:tr w:rsidR="00CD581E" w:rsidRPr="00F45D1D" w:rsidTr="006F0C28">
        <w:trPr>
          <w:trHeight w:val="393"/>
        </w:trPr>
        <w:tc>
          <w:tcPr>
            <w:tcW w:w="7196" w:type="dxa"/>
          </w:tcPr>
          <w:p w:rsidR="00CD581E" w:rsidRPr="00F45D1D" w:rsidRDefault="00CD581E" w:rsidP="00252FCB">
            <w:pPr>
              <w:shd w:val="clear" w:color="auto" w:fill="FFFFFF"/>
              <w:spacing w:after="120" w:line="276" w:lineRule="auto"/>
              <w:jc w:val="both"/>
              <w:rPr>
                <w:sz w:val="28"/>
                <w:szCs w:val="28"/>
                <w:highlight w:val="yellow"/>
                <w:lang w:val="uk-UA"/>
              </w:rPr>
            </w:pPr>
            <w:r w:rsidRPr="00F45D1D">
              <w:rPr>
                <w:sz w:val="28"/>
                <w:szCs w:val="28"/>
                <w:lang w:val="uk-UA"/>
              </w:rPr>
              <w:t>Громадяни</w:t>
            </w:r>
          </w:p>
        </w:tc>
        <w:tc>
          <w:tcPr>
            <w:tcW w:w="1276" w:type="dxa"/>
          </w:tcPr>
          <w:p w:rsidR="00CD581E" w:rsidRPr="00F45D1D" w:rsidRDefault="00706935" w:rsidP="00252FCB">
            <w:pPr>
              <w:shd w:val="clear" w:color="auto" w:fill="FFFFFF"/>
              <w:spacing w:after="120" w:line="276" w:lineRule="auto"/>
              <w:jc w:val="center"/>
              <w:rPr>
                <w:sz w:val="28"/>
                <w:szCs w:val="28"/>
                <w:highlight w:val="yellow"/>
                <w:lang w:val="uk-UA"/>
              </w:rPr>
            </w:pPr>
            <w:r w:rsidRPr="00706935">
              <w:rPr>
                <w:sz w:val="28"/>
                <w:szCs w:val="28"/>
                <w:lang w:val="uk-UA"/>
              </w:rPr>
              <w:t>+</w:t>
            </w:r>
          </w:p>
        </w:tc>
        <w:tc>
          <w:tcPr>
            <w:tcW w:w="1197" w:type="dxa"/>
          </w:tcPr>
          <w:p w:rsidR="00CD581E" w:rsidRPr="00F45D1D" w:rsidRDefault="00CD581E" w:rsidP="00252FCB">
            <w:pPr>
              <w:shd w:val="clear" w:color="auto" w:fill="FFFFFF"/>
              <w:spacing w:after="120" w:line="276" w:lineRule="auto"/>
              <w:jc w:val="center"/>
              <w:rPr>
                <w:sz w:val="28"/>
                <w:szCs w:val="28"/>
                <w:lang w:val="uk-UA"/>
              </w:rPr>
            </w:pPr>
          </w:p>
        </w:tc>
      </w:tr>
      <w:tr w:rsidR="00CD581E" w:rsidRPr="00F45D1D" w:rsidTr="006F0C28">
        <w:trPr>
          <w:trHeight w:val="411"/>
        </w:trPr>
        <w:tc>
          <w:tcPr>
            <w:tcW w:w="7196" w:type="dxa"/>
          </w:tcPr>
          <w:p w:rsidR="00CD581E" w:rsidRPr="00F45D1D" w:rsidRDefault="00CD581E" w:rsidP="00252FCB">
            <w:pPr>
              <w:shd w:val="clear" w:color="auto" w:fill="FFFFFF"/>
              <w:spacing w:after="120" w:line="276" w:lineRule="auto"/>
              <w:jc w:val="both"/>
              <w:rPr>
                <w:sz w:val="28"/>
                <w:szCs w:val="28"/>
                <w:lang w:val="uk-UA"/>
              </w:rPr>
            </w:pPr>
            <w:r w:rsidRPr="00F45D1D">
              <w:rPr>
                <w:sz w:val="28"/>
                <w:szCs w:val="28"/>
                <w:lang w:val="uk-UA"/>
              </w:rPr>
              <w:t>Держава</w:t>
            </w:r>
          </w:p>
        </w:tc>
        <w:tc>
          <w:tcPr>
            <w:tcW w:w="1276" w:type="dxa"/>
          </w:tcPr>
          <w:p w:rsidR="00CD581E" w:rsidRPr="00F45D1D" w:rsidRDefault="00CD581E" w:rsidP="00252FCB">
            <w:pPr>
              <w:shd w:val="clear" w:color="auto" w:fill="FFFFFF"/>
              <w:spacing w:after="120" w:line="276" w:lineRule="auto"/>
              <w:jc w:val="center"/>
              <w:rPr>
                <w:sz w:val="28"/>
                <w:szCs w:val="28"/>
                <w:lang w:val="uk-UA"/>
              </w:rPr>
            </w:pPr>
            <w:r w:rsidRPr="00F45D1D">
              <w:rPr>
                <w:sz w:val="28"/>
                <w:szCs w:val="28"/>
                <w:lang w:val="uk-UA"/>
              </w:rPr>
              <w:t>+</w:t>
            </w:r>
          </w:p>
        </w:tc>
        <w:tc>
          <w:tcPr>
            <w:tcW w:w="1197" w:type="dxa"/>
          </w:tcPr>
          <w:p w:rsidR="00CD581E" w:rsidRPr="00F45D1D" w:rsidRDefault="00CD581E" w:rsidP="00252FCB">
            <w:pPr>
              <w:shd w:val="clear" w:color="auto" w:fill="FFFFFF"/>
              <w:spacing w:after="120" w:line="276" w:lineRule="auto"/>
              <w:jc w:val="center"/>
              <w:rPr>
                <w:sz w:val="28"/>
                <w:szCs w:val="28"/>
                <w:lang w:val="uk-UA"/>
              </w:rPr>
            </w:pPr>
          </w:p>
        </w:tc>
      </w:tr>
      <w:tr w:rsidR="00CD581E" w:rsidRPr="00F45D1D" w:rsidTr="006F0C28">
        <w:trPr>
          <w:trHeight w:val="411"/>
        </w:trPr>
        <w:tc>
          <w:tcPr>
            <w:tcW w:w="7196" w:type="dxa"/>
          </w:tcPr>
          <w:p w:rsidR="00CD581E" w:rsidRPr="00F45D1D" w:rsidRDefault="00CD581E" w:rsidP="00252FCB">
            <w:pPr>
              <w:shd w:val="clear" w:color="auto" w:fill="FFFFFF"/>
              <w:spacing w:after="120" w:line="276" w:lineRule="auto"/>
              <w:jc w:val="both"/>
              <w:rPr>
                <w:sz w:val="28"/>
                <w:szCs w:val="28"/>
                <w:lang w:val="uk-UA"/>
              </w:rPr>
            </w:pPr>
            <w:r w:rsidRPr="00F45D1D">
              <w:rPr>
                <w:sz w:val="28"/>
                <w:szCs w:val="28"/>
                <w:lang w:val="uk-UA"/>
              </w:rPr>
              <w:t>Суб’єкти господарювання,</w:t>
            </w:r>
          </w:p>
        </w:tc>
        <w:tc>
          <w:tcPr>
            <w:tcW w:w="1276" w:type="dxa"/>
          </w:tcPr>
          <w:p w:rsidR="00CD581E" w:rsidRPr="00F45D1D" w:rsidRDefault="00CD581E" w:rsidP="00252FCB">
            <w:pPr>
              <w:shd w:val="clear" w:color="auto" w:fill="FFFFFF"/>
              <w:spacing w:after="120" w:line="276" w:lineRule="auto"/>
              <w:jc w:val="center"/>
              <w:rPr>
                <w:sz w:val="28"/>
                <w:szCs w:val="28"/>
                <w:lang w:val="uk-UA"/>
              </w:rPr>
            </w:pPr>
            <w:r w:rsidRPr="00F45D1D">
              <w:rPr>
                <w:sz w:val="28"/>
                <w:szCs w:val="28"/>
                <w:lang w:val="uk-UA"/>
              </w:rPr>
              <w:t>+</w:t>
            </w:r>
          </w:p>
        </w:tc>
        <w:tc>
          <w:tcPr>
            <w:tcW w:w="1197" w:type="dxa"/>
          </w:tcPr>
          <w:p w:rsidR="00CD581E" w:rsidRPr="00F45D1D" w:rsidRDefault="00CD581E" w:rsidP="00252FCB">
            <w:pPr>
              <w:shd w:val="clear" w:color="auto" w:fill="FFFFFF"/>
              <w:spacing w:after="120" w:line="276" w:lineRule="auto"/>
              <w:jc w:val="center"/>
              <w:rPr>
                <w:sz w:val="28"/>
                <w:szCs w:val="28"/>
                <w:lang w:val="uk-UA"/>
              </w:rPr>
            </w:pPr>
          </w:p>
        </w:tc>
      </w:tr>
      <w:tr w:rsidR="00CD581E" w:rsidRPr="00F45D1D" w:rsidTr="006F0C28">
        <w:trPr>
          <w:trHeight w:val="411"/>
        </w:trPr>
        <w:tc>
          <w:tcPr>
            <w:tcW w:w="7196" w:type="dxa"/>
          </w:tcPr>
          <w:p w:rsidR="00CD581E" w:rsidRPr="00F45D1D" w:rsidRDefault="00CD581E" w:rsidP="00252FCB">
            <w:pPr>
              <w:shd w:val="clear" w:color="auto" w:fill="FFFFFF"/>
              <w:spacing w:after="120" w:line="276" w:lineRule="auto"/>
              <w:jc w:val="both"/>
              <w:rPr>
                <w:sz w:val="28"/>
                <w:szCs w:val="28"/>
                <w:lang w:val="uk-UA"/>
              </w:rPr>
            </w:pPr>
            <w:r w:rsidRPr="00F45D1D">
              <w:rPr>
                <w:sz w:val="28"/>
                <w:szCs w:val="28"/>
                <w:lang w:val="uk-UA"/>
              </w:rPr>
              <w:t>у т.ч. суб’єкти малого підприємництва</w:t>
            </w:r>
          </w:p>
        </w:tc>
        <w:tc>
          <w:tcPr>
            <w:tcW w:w="1276" w:type="dxa"/>
          </w:tcPr>
          <w:p w:rsidR="00CD581E" w:rsidRPr="00F45D1D" w:rsidRDefault="00CD581E" w:rsidP="00252FCB">
            <w:pPr>
              <w:shd w:val="clear" w:color="auto" w:fill="FFFFFF"/>
              <w:spacing w:after="120" w:line="276" w:lineRule="auto"/>
              <w:jc w:val="center"/>
              <w:rPr>
                <w:sz w:val="28"/>
                <w:szCs w:val="28"/>
                <w:lang w:val="uk-UA"/>
              </w:rPr>
            </w:pPr>
            <w:r w:rsidRPr="00F45D1D">
              <w:rPr>
                <w:sz w:val="28"/>
                <w:szCs w:val="28"/>
                <w:lang w:val="uk-UA"/>
              </w:rPr>
              <w:t>+</w:t>
            </w:r>
          </w:p>
        </w:tc>
        <w:tc>
          <w:tcPr>
            <w:tcW w:w="1197" w:type="dxa"/>
          </w:tcPr>
          <w:p w:rsidR="00CD581E" w:rsidRPr="00F45D1D" w:rsidRDefault="00CD581E" w:rsidP="00252FCB">
            <w:pPr>
              <w:shd w:val="clear" w:color="auto" w:fill="FFFFFF"/>
              <w:spacing w:after="120" w:line="276" w:lineRule="auto"/>
              <w:jc w:val="center"/>
              <w:rPr>
                <w:sz w:val="28"/>
                <w:szCs w:val="28"/>
                <w:lang w:val="uk-UA"/>
              </w:rPr>
            </w:pPr>
          </w:p>
        </w:tc>
      </w:tr>
    </w:tbl>
    <w:p w:rsidR="00CD581E" w:rsidRPr="00F45D1D" w:rsidRDefault="00CD581E" w:rsidP="003D77C7">
      <w:pPr>
        <w:shd w:val="clear" w:color="auto" w:fill="FFFFFF"/>
        <w:ind w:firstLine="567"/>
        <w:jc w:val="both"/>
        <w:rPr>
          <w:rStyle w:val="a3"/>
          <w:sz w:val="28"/>
          <w:lang w:val="uk-UA"/>
        </w:rPr>
      </w:pPr>
    </w:p>
    <w:p w:rsidR="00CD581E" w:rsidRDefault="00B77FD6" w:rsidP="00FB0AAE">
      <w:pPr>
        <w:shd w:val="clear" w:color="auto" w:fill="FFFFFF"/>
        <w:spacing w:before="120" w:after="120"/>
        <w:ind w:firstLine="567"/>
        <w:jc w:val="both"/>
        <w:rPr>
          <w:rStyle w:val="a3"/>
          <w:sz w:val="28"/>
          <w:lang w:val="uk-UA"/>
        </w:rPr>
      </w:pPr>
      <w:r>
        <w:rPr>
          <w:rStyle w:val="a3"/>
          <w:sz w:val="28"/>
          <w:lang w:val="uk-UA"/>
        </w:rPr>
        <w:t>ІІ. </w:t>
      </w:r>
      <w:r w:rsidR="00CD581E" w:rsidRPr="00F45D1D">
        <w:rPr>
          <w:rStyle w:val="a3"/>
          <w:sz w:val="28"/>
          <w:lang w:val="uk-UA"/>
        </w:rPr>
        <w:t>Цілі державного регулювання</w:t>
      </w:r>
    </w:p>
    <w:p w:rsidR="00A103C8" w:rsidRPr="00A103C8" w:rsidRDefault="00CD581E" w:rsidP="00A103C8">
      <w:pPr>
        <w:ind w:firstLine="567"/>
        <w:jc w:val="both"/>
        <w:rPr>
          <w:rFonts w:eastAsia="Times New Roman"/>
          <w:sz w:val="28"/>
          <w:szCs w:val="28"/>
          <w:lang w:val="uk-UA"/>
        </w:rPr>
      </w:pPr>
      <w:r w:rsidRPr="00A103C8">
        <w:rPr>
          <w:rStyle w:val="a3"/>
          <w:b w:val="0"/>
          <w:color w:val="000000"/>
          <w:sz w:val="28"/>
          <w:szCs w:val="28"/>
          <w:lang w:val="uk-UA"/>
        </w:rPr>
        <w:t xml:space="preserve">Цілями державного регулювання є встановлення заходів, </w:t>
      </w:r>
      <w:r w:rsidR="00A103C8" w:rsidRPr="00A103C8">
        <w:rPr>
          <w:rFonts w:eastAsia="Times New Roman"/>
          <w:sz w:val="28"/>
          <w:szCs w:val="28"/>
          <w:lang w:val="uk-UA"/>
        </w:rPr>
        <w:t>що підлягають невідкладному здійсненню у разі, якщо харчові продукти або корми, безпосередньо або через довкілля, становлять загрозу для здоров’я людини та/або тварини і такій загрозі неможливо запобігти або яку не можна усунути або зменшити до прийнятного рівня шляхом здійснення звичайних заходів.</w:t>
      </w:r>
    </w:p>
    <w:p w:rsidR="00CD581E" w:rsidRDefault="00CD581E" w:rsidP="00A103C8">
      <w:pPr>
        <w:pStyle w:val="rvps2"/>
        <w:spacing w:before="0" w:after="0"/>
        <w:ind w:firstLine="567"/>
        <w:jc w:val="both"/>
        <w:textAlignment w:val="baseline"/>
        <w:rPr>
          <w:rStyle w:val="a3"/>
          <w:b w:val="0"/>
          <w:color w:val="000000"/>
          <w:szCs w:val="28"/>
          <w:lang w:val="uk-UA"/>
        </w:rPr>
      </w:pPr>
    </w:p>
    <w:p w:rsidR="00CD581E" w:rsidRPr="00F45D1D" w:rsidRDefault="00B77FD6" w:rsidP="00FB0AAE">
      <w:pPr>
        <w:shd w:val="clear" w:color="auto" w:fill="FFFFFF"/>
        <w:spacing w:before="120" w:after="120"/>
        <w:ind w:firstLine="567"/>
        <w:jc w:val="both"/>
        <w:rPr>
          <w:rStyle w:val="a3"/>
          <w:sz w:val="28"/>
          <w:lang w:val="uk-UA"/>
        </w:rPr>
      </w:pPr>
      <w:r>
        <w:rPr>
          <w:rStyle w:val="a3"/>
          <w:sz w:val="28"/>
          <w:lang w:val="uk-UA"/>
        </w:rPr>
        <w:t>ІІІ. </w:t>
      </w:r>
      <w:r w:rsidR="00CD581E" w:rsidRPr="00F45D1D">
        <w:rPr>
          <w:rStyle w:val="a3"/>
          <w:sz w:val="28"/>
          <w:lang w:val="uk-UA"/>
        </w:rPr>
        <w:t>Визначення та оцінка альтернативних способів досягнення встановлених цілей</w:t>
      </w:r>
    </w:p>
    <w:p w:rsidR="00CD581E" w:rsidRPr="00F45D1D" w:rsidRDefault="00B77FD6" w:rsidP="00B77FD6">
      <w:pPr>
        <w:pStyle w:val="11"/>
        <w:shd w:val="clear" w:color="auto" w:fill="FFFFFF"/>
        <w:ind w:left="567" w:right="448"/>
        <w:contextualSpacing/>
        <w:jc w:val="both"/>
        <w:rPr>
          <w:b/>
          <w:sz w:val="28"/>
          <w:szCs w:val="28"/>
          <w:highlight w:val="white"/>
          <w:lang w:val="uk-UA"/>
        </w:rPr>
      </w:pPr>
      <w:r>
        <w:rPr>
          <w:b/>
          <w:sz w:val="28"/>
          <w:szCs w:val="28"/>
          <w:highlight w:val="white"/>
          <w:lang w:val="uk-UA"/>
        </w:rPr>
        <w:lastRenderedPageBreak/>
        <w:t> 1. </w:t>
      </w:r>
      <w:r w:rsidR="00CD581E" w:rsidRPr="00F45D1D">
        <w:rPr>
          <w:b/>
          <w:sz w:val="28"/>
          <w:szCs w:val="28"/>
          <w:highlight w:val="white"/>
          <w:lang w:val="uk-UA"/>
        </w:rPr>
        <w:t>Визначення альтернативних способів</w:t>
      </w:r>
    </w:p>
    <w:p w:rsidR="00B77FD6" w:rsidRDefault="00CD581E" w:rsidP="00B77850">
      <w:pPr>
        <w:pStyle w:val="rvps6"/>
        <w:shd w:val="clear" w:color="auto" w:fill="FFFFFF"/>
        <w:spacing w:before="120" w:beforeAutospacing="0" w:after="0" w:afterAutospacing="0"/>
        <w:ind w:firstLine="567"/>
        <w:jc w:val="both"/>
        <w:textAlignment w:val="baseline"/>
        <w:rPr>
          <w:sz w:val="28"/>
        </w:rPr>
      </w:pPr>
      <w:r w:rsidRPr="00F45D1D">
        <w:rPr>
          <w:sz w:val="28"/>
        </w:rPr>
        <w:t>Як альтернативу до запропонованого регулюван</w:t>
      </w:r>
      <w:r w:rsidR="004E60CB">
        <w:rPr>
          <w:sz w:val="28"/>
        </w:rPr>
        <w:t xml:space="preserve">ня можна розглянути так званий </w:t>
      </w:r>
      <w:r w:rsidR="004E60CB" w:rsidRPr="004E60CB">
        <w:rPr>
          <w:sz w:val="28"/>
          <w:lang w:val="ru-RU"/>
        </w:rPr>
        <w:t>“</w:t>
      </w:r>
      <w:r w:rsidR="004E60CB">
        <w:rPr>
          <w:sz w:val="28"/>
        </w:rPr>
        <w:t>status quo</w:t>
      </w:r>
      <w:r w:rsidR="004E60CB" w:rsidRPr="004E60CB">
        <w:rPr>
          <w:sz w:val="28"/>
          <w:lang w:val="ru-RU"/>
        </w:rPr>
        <w:t>”</w:t>
      </w:r>
      <w:r w:rsidRPr="00F45D1D">
        <w:rPr>
          <w:sz w:val="28"/>
        </w:rPr>
        <w:t>, тобто збереження чинного регулювання зазначених питань.</w:t>
      </w:r>
    </w:p>
    <w:p w:rsidR="00B77850" w:rsidRPr="00B77850" w:rsidRDefault="00B77850" w:rsidP="00B77850">
      <w:pPr>
        <w:pStyle w:val="rvps6"/>
        <w:shd w:val="clear" w:color="auto" w:fill="FFFFFF"/>
        <w:spacing w:before="120" w:beforeAutospacing="0" w:after="0" w:afterAutospacing="0"/>
        <w:ind w:firstLine="567"/>
        <w:jc w:val="both"/>
        <w:textAlignment w:val="baseline"/>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2"/>
        <w:gridCol w:w="6847"/>
      </w:tblGrid>
      <w:tr w:rsidR="00CD581E" w:rsidRPr="00F45D1D" w:rsidTr="00310AA1">
        <w:trPr>
          <w:trHeight w:val="263"/>
        </w:trPr>
        <w:tc>
          <w:tcPr>
            <w:tcW w:w="2802" w:type="dxa"/>
            <w:vAlign w:val="center"/>
          </w:tcPr>
          <w:p w:rsidR="00CD581E" w:rsidRPr="00F45D1D" w:rsidRDefault="00CD581E" w:rsidP="00252FCB">
            <w:pPr>
              <w:shd w:val="clear" w:color="auto" w:fill="FFFFFF"/>
              <w:spacing w:after="120"/>
              <w:ind w:firstLine="249"/>
              <w:jc w:val="center"/>
              <w:rPr>
                <w:b/>
                <w:szCs w:val="28"/>
                <w:lang w:val="uk-UA"/>
              </w:rPr>
            </w:pPr>
            <w:r w:rsidRPr="00F45D1D">
              <w:rPr>
                <w:b/>
                <w:szCs w:val="28"/>
                <w:lang w:val="uk-UA"/>
              </w:rPr>
              <w:t>Вид альтернативи</w:t>
            </w:r>
          </w:p>
        </w:tc>
        <w:tc>
          <w:tcPr>
            <w:tcW w:w="6945" w:type="dxa"/>
            <w:vAlign w:val="center"/>
          </w:tcPr>
          <w:p w:rsidR="00CD581E" w:rsidRPr="00F45D1D" w:rsidRDefault="00CD581E" w:rsidP="00252FCB">
            <w:pPr>
              <w:shd w:val="clear" w:color="auto" w:fill="FFFFFF"/>
              <w:spacing w:after="120"/>
              <w:ind w:firstLine="249"/>
              <w:jc w:val="center"/>
              <w:rPr>
                <w:b/>
                <w:szCs w:val="28"/>
                <w:lang w:val="uk-UA"/>
              </w:rPr>
            </w:pPr>
            <w:r w:rsidRPr="00F45D1D">
              <w:rPr>
                <w:b/>
                <w:szCs w:val="28"/>
                <w:lang w:val="uk-UA"/>
              </w:rPr>
              <w:t>Опис альтернативи</w:t>
            </w:r>
          </w:p>
        </w:tc>
      </w:tr>
      <w:tr w:rsidR="00CD581E" w:rsidRPr="00F45D1D" w:rsidTr="00310AA1">
        <w:trPr>
          <w:trHeight w:val="520"/>
        </w:trPr>
        <w:tc>
          <w:tcPr>
            <w:tcW w:w="2802" w:type="dxa"/>
            <w:vAlign w:val="center"/>
          </w:tcPr>
          <w:p w:rsidR="00CD581E" w:rsidRPr="00F45D1D" w:rsidRDefault="00CD581E" w:rsidP="00252FCB">
            <w:pPr>
              <w:shd w:val="clear" w:color="auto" w:fill="FFFFFF"/>
              <w:rPr>
                <w:szCs w:val="28"/>
                <w:lang w:val="uk-UA"/>
              </w:rPr>
            </w:pPr>
            <w:r w:rsidRPr="00F45D1D">
              <w:rPr>
                <w:szCs w:val="28"/>
                <w:lang w:val="uk-UA"/>
              </w:rPr>
              <w:t>Альтернатива 1</w:t>
            </w:r>
          </w:p>
        </w:tc>
        <w:tc>
          <w:tcPr>
            <w:tcW w:w="6945" w:type="dxa"/>
            <w:vAlign w:val="center"/>
          </w:tcPr>
          <w:p w:rsidR="00CD581E" w:rsidRPr="004E60CB" w:rsidRDefault="00CD581E" w:rsidP="00252FCB">
            <w:pPr>
              <w:shd w:val="clear" w:color="auto" w:fill="FFFFFF"/>
              <w:jc w:val="both"/>
              <w:rPr>
                <w:szCs w:val="28"/>
              </w:rPr>
            </w:pPr>
            <w:r w:rsidRPr="00F45D1D">
              <w:rPr>
                <w:szCs w:val="28"/>
                <w:lang w:val="uk-UA"/>
              </w:rPr>
              <w:t>Збереження чинного</w:t>
            </w:r>
            <w:r w:rsidR="004E60CB">
              <w:rPr>
                <w:szCs w:val="28"/>
                <w:lang w:val="uk-UA"/>
              </w:rPr>
              <w:t xml:space="preserve"> регулювання зазначених питань </w:t>
            </w:r>
            <w:r w:rsidR="004E60CB" w:rsidRPr="004E60CB">
              <w:rPr>
                <w:szCs w:val="28"/>
              </w:rPr>
              <w:t>“</w:t>
            </w:r>
            <w:r w:rsidR="004E60CB">
              <w:rPr>
                <w:szCs w:val="28"/>
                <w:lang w:val="uk-UA"/>
              </w:rPr>
              <w:t>status quo</w:t>
            </w:r>
            <w:r w:rsidR="004E60CB" w:rsidRPr="004E60CB">
              <w:rPr>
                <w:szCs w:val="28"/>
              </w:rPr>
              <w:t>”</w:t>
            </w:r>
          </w:p>
        </w:tc>
      </w:tr>
      <w:tr w:rsidR="00CD581E" w:rsidRPr="00F45D1D" w:rsidTr="00310AA1">
        <w:trPr>
          <w:trHeight w:val="514"/>
        </w:trPr>
        <w:tc>
          <w:tcPr>
            <w:tcW w:w="2802" w:type="dxa"/>
            <w:vAlign w:val="center"/>
          </w:tcPr>
          <w:p w:rsidR="00CD581E" w:rsidRPr="00F45D1D" w:rsidRDefault="00CD581E" w:rsidP="00252FCB">
            <w:pPr>
              <w:shd w:val="clear" w:color="auto" w:fill="FFFFFF"/>
              <w:jc w:val="both"/>
              <w:rPr>
                <w:szCs w:val="28"/>
                <w:lang w:val="uk-UA"/>
              </w:rPr>
            </w:pPr>
            <w:r w:rsidRPr="00F45D1D">
              <w:rPr>
                <w:szCs w:val="28"/>
                <w:lang w:val="uk-UA"/>
              </w:rPr>
              <w:t>Альтернатива 2</w:t>
            </w:r>
          </w:p>
        </w:tc>
        <w:tc>
          <w:tcPr>
            <w:tcW w:w="6945" w:type="dxa"/>
            <w:vAlign w:val="center"/>
          </w:tcPr>
          <w:p w:rsidR="00CD581E" w:rsidRPr="00F45D1D" w:rsidRDefault="00CD581E" w:rsidP="004E60CB">
            <w:pPr>
              <w:shd w:val="clear" w:color="auto" w:fill="FFFFFF"/>
              <w:jc w:val="both"/>
              <w:rPr>
                <w:szCs w:val="28"/>
                <w:lang w:val="uk-UA"/>
              </w:rPr>
            </w:pPr>
            <w:r w:rsidRPr="00F45D1D">
              <w:rPr>
                <w:szCs w:val="28"/>
                <w:lang w:val="uk-UA"/>
              </w:rPr>
              <w:t xml:space="preserve">Погодження та затвердження </w:t>
            </w:r>
            <w:r w:rsidR="0073778F">
              <w:rPr>
                <w:szCs w:val="28"/>
                <w:lang w:val="uk-UA"/>
              </w:rPr>
              <w:t>проєкт</w:t>
            </w:r>
            <w:r w:rsidR="004E60CB">
              <w:rPr>
                <w:szCs w:val="28"/>
                <w:lang w:val="uk-UA"/>
              </w:rPr>
              <w:t>у постанови</w:t>
            </w:r>
          </w:p>
        </w:tc>
      </w:tr>
    </w:tbl>
    <w:p w:rsidR="00CD581E" w:rsidRPr="00F45D1D" w:rsidRDefault="00B77FD6" w:rsidP="0063278D">
      <w:pPr>
        <w:pStyle w:val="11"/>
        <w:shd w:val="clear" w:color="auto" w:fill="FFFFFF"/>
        <w:spacing w:before="120" w:after="120"/>
        <w:ind w:right="448" w:firstLine="567"/>
        <w:contextualSpacing/>
        <w:jc w:val="both"/>
        <w:rPr>
          <w:b/>
          <w:sz w:val="28"/>
          <w:szCs w:val="28"/>
          <w:highlight w:val="white"/>
          <w:lang w:val="uk-UA"/>
        </w:rPr>
      </w:pPr>
      <w:r>
        <w:rPr>
          <w:b/>
          <w:sz w:val="28"/>
          <w:szCs w:val="28"/>
          <w:highlight w:val="white"/>
          <w:lang w:val="uk-UA"/>
        </w:rPr>
        <w:t>2. </w:t>
      </w:r>
      <w:r w:rsidR="00CD581E" w:rsidRPr="00F45D1D">
        <w:rPr>
          <w:b/>
          <w:sz w:val="28"/>
          <w:szCs w:val="28"/>
          <w:highlight w:val="white"/>
          <w:lang w:val="uk-UA"/>
        </w:rPr>
        <w:t>Оцінка вибраних альтернативних способів досягнення цілей</w:t>
      </w:r>
    </w:p>
    <w:p w:rsidR="00CD581E" w:rsidRDefault="00CD581E" w:rsidP="0063278D">
      <w:pPr>
        <w:shd w:val="clear" w:color="auto" w:fill="FFFFFF"/>
        <w:spacing w:before="120" w:after="120"/>
        <w:ind w:firstLine="567"/>
        <w:rPr>
          <w:b/>
          <w:i/>
          <w:sz w:val="28"/>
          <w:szCs w:val="28"/>
          <w:lang w:val="uk-UA"/>
        </w:rPr>
      </w:pPr>
      <w:r w:rsidRPr="00F45D1D">
        <w:rPr>
          <w:b/>
          <w:i/>
          <w:sz w:val="28"/>
          <w:szCs w:val="28"/>
          <w:highlight w:val="white"/>
          <w:lang w:val="uk-UA"/>
        </w:rPr>
        <w:t>Оцінка впливу на сферу інтересів держави</w:t>
      </w:r>
    </w:p>
    <w:p w:rsidR="0058211B" w:rsidRPr="0058211B" w:rsidRDefault="00A9113E" w:rsidP="00A9113E">
      <w:pPr>
        <w:shd w:val="clear" w:color="auto" w:fill="FFFFFF"/>
        <w:spacing w:before="120" w:after="120"/>
        <w:ind w:firstLine="567"/>
        <w:jc w:val="both"/>
        <w:rPr>
          <w:sz w:val="28"/>
          <w:szCs w:val="28"/>
          <w:lang w:val="uk-UA"/>
        </w:rPr>
      </w:pPr>
      <w:r>
        <w:rPr>
          <w:sz w:val="28"/>
          <w:szCs w:val="28"/>
          <w:lang w:val="uk-UA"/>
        </w:rPr>
        <w:t xml:space="preserve">Проєктом постанови передбачено, що координація заходів, що здійснюється в межах застосування </w:t>
      </w:r>
      <w:r w:rsidR="000219BF">
        <w:rPr>
          <w:sz w:val="28"/>
          <w:szCs w:val="28"/>
          <w:lang w:val="uk-UA"/>
        </w:rPr>
        <w:t>плану дій за надзвичайних обставин, пов’язаних із харчовими продуктами та/або кормами</w:t>
      </w:r>
      <w:r w:rsidR="00D953D2">
        <w:rPr>
          <w:sz w:val="28"/>
          <w:szCs w:val="28"/>
          <w:lang w:val="uk-UA"/>
        </w:rPr>
        <w:t>, реалізовується компетентним органом через мережу контактних пунктів, що утворюються на базі центрального апарату</w:t>
      </w:r>
      <w:r>
        <w:rPr>
          <w:sz w:val="28"/>
          <w:szCs w:val="28"/>
          <w:lang w:val="uk-UA"/>
        </w:rPr>
        <w:t xml:space="preserve"> </w:t>
      </w:r>
      <w:r w:rsidRPr="00A9113E">
        <w:rPr>
          <w:sz w:val="28"/>
          <w:szCs w:val="28"/>
          <w:lang w:val="uk-UA"/>
        </w:rPr>
        <w:t xml:space="preserve">компетентного органу </w:t>
      </w:r>
      <w:r>
        <w:rPr>
          <w:sz w:val="28"/>
          <w:szCs w:val="28"/>
          <w:lang w:val="uk-UA"/>
        </w:rPr>
        <w:t xml:space="preserve">та його територіальних органів </w:t>
      </w:r>
      <w:r w:rsidRPr="00A9113E">
        <w:rPr>
          <w:i/>
          <w:sz w:val="28"/>
          <w:szCs w:val="28"/>
          <w:lang w:val="uk-UA"/>
        </w:rPr>
        <w:t>в межах штатного розпису та обсягу фінансування</w:t>
      </w:r>
      <w:r w:rsidR="00D953D2">
        <w:rPr>
          <w:rStyle w:val="af2"/>
          <w:i/>
          <w:sz w:val="28"/>
          <w:szCs w:val="28"/>
          <w:lang w:val="uk-UA"/>
        </w:rPr>
        <w:footnoteReference w:id="2"/>
      </w:r>
      <w:r w:rsidR="00D953D2">
        <w:rPr>
          <w:sz w:val="28"/>
          <w:szCs w:val="28"/>
          <w:lang w:val="uk-UA"/>
        </w:rPr>
        <w:t xml:space="preserve"> із застосуванням системи електронного документообігу, що застосовується компетентним органом.</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3402"/>
        <w:gridCol w:w="4252"/>
      </w:tblGrid>
      <w:tr w:rsidR="00CD581E" w:rsidRPr="00F45D1D" w:rsidTr="0088729C">
        <w:trPr>
          <w:trHeight w:val="539"/>
        </w:trPr>
        <w:tc>
          <w:tcPr>
            <w:tcW w:w="2093" w:type="dxa"/>
            <w:vAlign w:val="center"/>
          </w:tcPr>
          <w:p w:rsidR="00CD581E" w:rsidRPr="00F45D1D" w:rsidRDefault="00CD581E" w:rsidP="00252FCB">
            <w:pPr>
              <w:shd w:val="clear" w:color="auto" w:fill="FFFFFF"/>
              <w:spacing w:line="276" w:lineRule="auto"/>
              <w:jc w:val="center"/>
              <w:rPr>
                <w:szCs w:val="28"/>
                <w:lang w:val="uk-UA"/>
              </w:rPr>
            </w:pPr>
            <w:r w:rsidRPr="00F45D1D">
              <w:rPr>
                <w:szCs w:val="28"/>
                <w:lang w:val="uk-UA"/>
              </w:rPr>
              <w:t>Вид альтернативи</w:t>
            </w:r>
          </w:p>
        </w:tc>
        <w:tc>
          <w:tcPr>
            <w:tcW w:w="3402" w:type="dxa"/>
            <w:vAlign w:val="center"/>
          </w:tcPr>
          <w:p w:rsidR="00CD581E" w:rsidRPr="00F45D1D" w:rsidRDefault="00CD581E" w:rsidP="00252FCB">
            <w:pPr>
              <w:shd w:val="clear" w:color="auto" w:fill="FFFFFF"/>
              <w:spacing w:line="276" w:lineRule="auto"/>
              <w:jc w:val="center"/>
              <w:rPr>
                <w:szCs w:val="28"/>
                <w:lang w:val="uk-UA"/>
              </w:rPr>
            </w:pPr>
            <w:r w:rsidRPr="00F45D1D">
              <w:rPr>
                <w:szCs w:val="28"/>
                <w:lang w:val="uk-UA"/>
              </w:rPr>
              <w:t>Вигоди</w:t>
            </w:r>
          </w:p>
        </w:tc>
        <w:tc>
          <w:tcPr>
            <w:tcW w:w="4252" w:type="dxa"/>
            <w:vAlign w:val="center"/>
          </w:tcPr>
          <w:p w:rsidR="00CD581E" w:rsidRPr="00F45D1D" w:rsidRDefault="00CD581E" w:rsidP="00252FCB">
            <w:pPr>
              <w:shd w:val="clear" w:color="auto" w:fill="FFFFFF"/>
              <w:spacing w:line="276" w:lineRule="auto"/>
              <w:jc w:val="center"/>
              <w:rPr>
                <w:szCs w:val="28"/>
                <w:lang w:val="uk-UA"/>
              </w:rPr>
            </w:pPr>
            <w:r w:rsidRPr="00F45D1D">
              <w:rPr>
                <w:szCs w:val="28"/>
                <w:lang w:val="uk-UA"/>
              </w:rPr>
              <w:t>Витрати</w:t>
            </w:r>
          </w:p>
        </w:tc>
      </w:tr>
      <w:tr w:rsidR="00CD581E" w:rsidRPr="00FE7AEA" w:rsidTr="0088729C">
        <w:trPr>
          <w:trHeight w:val="539"/>
        </w:trPr>
        <w:tc>
          <w:tcPr>
            <w:tcW w:w="2093" w:type="dxa"/>
            <w:vAlign w:val="center"/>
          </w:tcPr>
          <w:p w:rsidR="00CD581E" w:rsidRPr="00F45D1D" w:rsidRDefault="00CD581E" w:rsidP="00252FCB">
            <w:pPr>
              <w:shd w:val="clear" w:color="auto" w:fill="FFFFFF"/>
              <w:jc w:val="both"/>
              <w:rPr>
                <w:highlight w:val="yellow"/>
                <w:lang w:val="uk-UA"/>
              </w:rPr>
            </w:pPr>
            <w:r w:rsidRPr="00F45D1D">
              <w:rPr>
                <w:lang w:val="uk-UA"/>
              </w:rPr>
              <w:t>Ал</w:t>
            </w:r>
            <w:r w:rsidR="0046609A" w:rsidRPr="00F45D1D">
              <w:rPr>
                <w:lang w:val="uk-UA"/>
              </w:rPr>
              <w:t>ьтернатива </w:t>
            </w:r>
            <w:r w:rsidRPr="00F45D1D">
              <w:rPr>
                <w:lang w:val="uk-UA"/>
              </w:rPr>
              <w:t>1</w:t>
            </w:r>
          </w:p>
        </w:tc>
        <w:tc>
          <w:tcPr>
            <w:tcW w:w="3402" w:type="dxa"/>
            <w:vAlign w:val="center"/>
          </w:tcPr>
          <w:p w:rsidR="00CD581E" w:rsidRPr="00F45D1D" w:rsidRDefault="00CD581E" w:rsidP="00252FCB">
            <w:pPr>
              <w:pStyle w:val="rvps6"/>
              <w:shd w:val="clear" w:color="auto" w:fill="FFFFFF"/>
              <w:spacing w:before="0" w:beforeAutospacing="0" w:after="0" w:afterAutospacing="0"/>
              <w:jc w:val="both"/>
              <w:rPr>
                <w:highlight w:val="yellow"/>
              </w:rPr>
            </w:pPr>
            <w:r w:rsidRPr="00F45D1D">
              <w:t>Прямі вигоди відсутні</w:t>
            </w:r>
          </w:p>
        </w:tc>
        <w:tc>
          <w:tcPr>
            <w:tcW w:w="4252" w:type="dxa"/>
            <w:vAlign w:val="center"/>
          </w:tcPr>
          <w:p w:rsidR="00785848" w:rsidRPr="006C06A4" w:rsidRDefault="00785848" w:rsidP="00252FCB">
            <w:pPr>
              <w:pStyle w:val="rvps6"/>
              <w:numPr>
                <w:ilvl w:val="0"/>
                <w:numId w:val="10"/>
              </w:numPr>
              <w:shd w:val="clear" w:color="auto" w:fill="FFFFFF"/>
              <w:spacing w:before="0" w:beforeAutospacing="0" w:after="0" w:afterAutospacing="0"/>
              <w:ind w:left="37" w:hanging="12"/>
              <w:jc w:val="both"/>
              <w:rPr>
                <w:color w:val="000000"/>
              </w:rPr>
            </w:pPr>
            <w:r>
              <w:rPr>
                <w:color w:val="000000"/>
              </w:rPr>
              <w:t xml:space="preserve">Зростання динаміки спалахів гострих </w:t>
            </w:r>
            <w:r w:rsidRPr="006C06A4">
              <w:rPr>
                <w:color w:val="000000"/>
              </w:rPr>
              <w:t>кишкових інфекційних захворювань</w:t>
            </w:r>
            <w:r w:rsidR="006F5F9E" w:rsidRPr="006C06A4">
              <w:rPr>
                <w:color w:val="000000"/>
              </w:rPr>
              <w:t xml:space="preserve"> впродовж 2012-2019 років </w:t>
            </w:r>
            <w:r w:rsidR="006F5F9E" w:rsidRPr="006C06A4">
              <w:rPr>
                <w:i/>
                <w:color w:val="000000"/>
              </w:rPr>
              <w:t>збільшилась</w:t>
            </w:r>
            <w:r w:rsidR="006C06A4" w:rsidRPr="006C06A4">
              <w:rPr>
                <w:i/>
                <w:color w:val="000000"/>
              </w:rPr>
              <w:t xml:space="preserve"> в 6 разів</w:t>
            </w:r>
            <w:r w:rsidR="006F5F9E" w:rsidRPr="006C06A4">
              <w:rPr>
                <w:color w:val="000000"/>
              </w:rPr>
              <w:t xml:space="preserve"> (з 34 до 204</w:t>
            </w:r>
            <w:r w:rsidR="006C06A4" w:rsidRPr="006C06A4">
              <w:rPr>
                <w:color w:val="000000"/>
              </w:rPr>
              <w:t xml:space="preserve"> </w:t>
            </w:r>
            <w:r w:rsidR="00095656">
              <w:rPr>
                <w:color w:val="000000"/>
              </w:rPr>
              <w:t>випадків (</w:t>
            </w:r>
            <w:r w:rsidR="006C06A4" w:rsidRPr="006C06A4">
              <w:rPr>
                <w:color w:val="000000"/>
              </w:rPr>
              <w:t>спалахів</w:t>
            </w:r>
            <w:r w:rsidR="006F5F9E" w:rsidRPr="006C06A4">
              <w:rPr>
                <w:color w:val="000000"/>
              </w:rPr>
              <w:t>)</w:t>
            </w:r>
            <w:r w:rsidR="00095656">
              <w:rPr>
                <w:color w:val="000000"/>
              </w:rPr>
              <w:t>)</w:t>
            </w:r>
            <w:r w:rsidR="006C06A4">
              <w:rPr>
                <w:color w:val="000000"/>
              </w:rPr>
              <w:t>;</w:t>
            </w:r>
          </w:p>
          <w:p w:rsidR="00CD581E" w:rsidRPr="00F45D1D" w:rsidRDefault="000F2C17" w:rsidP="00252FCB">
            <w:pPr>
              <w:pStyle w:val="rvps6"/>
              <w:numPr>
                <w:ilvl w:val="0"/>
                <w:numId w:val="10"/>
              </w:numPr>
              <w:shd w:val="clear" w:color="auto" w:fill="FFFFFF"/>
              <w:spacing w:before="0" w:beforeAutospacing="0" w:after="0" w:afterAutospacing="0"/>
              <w:ind w:left="37" w:hanging="12"/>
              <w:jc w:val="both"/>
              <w:rPr>
                <w:color w:val="000000"/>
              </w:rPr>
            </w:pPr>
            <w:r>
              <w:rPr>
                <w:i/>
                <w:color w:val="000000"/>
              </w:rPr>
              <w:t>в</w:t>
            </w:r>
            <w:r w:rsidR="00CD581E" w:rsidRPr="00FB201A">
              <w:rPr>
                <w:i/>
                <w:color w:val="000000"/>
              </w:rPr>
              <w:t xml:space="preserve">итрати пов’язані </w:t>
            </w:r>
            <w:r w:rsidR="00095656" w:rsidRPr="00FB201A">
              <w:rPr>
                <w:i/>
                <w:color w:val="000000"/>
              </w:rPr>
              <w:t xml:space="preserve">з </w:t>
            </w:r>
            <w:r w:rsidR="00CD581E" w:rsidRPr="00FB201A">
              <w:rPr>
                <w:i/>
                <w:color w:val="000000"/>
              </w:rPr>
              <w:t>виникненням та розповсюдження</w:t>
            </w:r>
            <w:r w:rsidR="00FB201A" w:rsidRPr="00FB201A">
              <w:rPr>
                <w:i/>
                <w:color w:val="000000"/>
              </w:rPr>
              <w:t>м</w:t>
            </w:r>
            <w:r w:rsidR="00CD581E" w:rsidRPr="00FB201A">
              <w:rPr>
                <w:i/>
                <w:color w:val="000000"/>
              </w:rPr>
              <w:t xml:space="preserve"> інфекційних захворювань тварин</w:t>
            </w:r>
            <w:r w:rsidR="00CD581E" w:rsidRPr="00F45D1D">
              <w:rPr>
                <w:color w:val="000000"/>
              </w:rPr>
              <w:t xml:space="preserve">. Зокрема витрати пов’язані із виникненням та розповсюдженням АЧС наведені у розділі І </w:t>
            </w:r>
            <w:r w:rsidR="00743171">
              <w:t>аналізу регуляторного впливу</w:t>
            </w:r>
            <w:r w:rsidR="00CD581E" w:rsidRPr="00F45D1D">
              <w:rPr>
                <w:color w:val="000000"/>
              </w:rPr>
              <w:t>;</w:t>
            </w:r>
          </w:p>
          <w:p w:rsidR="00CD581E" w:rsidRPr="00FE7AEA" w:rsidRDefault="000F2C17" w:rsidP="00166F3C">
            <w:pPr>
              <w:pStyle w:val="rvps6"/>
              <w:numPr>
                <w:ilvl w:val="0"/>
                <w:numId w:val="10"/>
              </w:numPr>
              <w:shd w:val="clear" w:color="auto" w:fill="FFFFFF"/>
              <w:spacing w:before="0" w:beforeAutospacing="0" w:after="0" w:afterAutospacing="0"/>
              <w:ind w:left="37" w:hanging="12"/>
              <w:jc w:val="both"/>
              <w:rPr>
                <w:color w:val="000000"/>
              </w:rPr>
            </w:pPr>
            <w:r>
              <w:rPr>
                <w:i/>
              </w:rPr>
              <w:t>р</w:t>
            </w:r>
            <w:r w:rsidR="00FB201A" w:rsidRPr="00FB201A">
              <w:rPr>
                <w:i/>
              </w:rPr>
              <w:t>епутаційні ризики країни-експортера на світовому ринку</w:t>
            </w:r>
            <w:r w:rsidR="00FB201A">
              <w:rPr>
                <w:color w:val="000000"/>
              </w:rPr>
              <w:t xml:space="preserve">. </w:t>
            </w:r>
            <w:r w:rsidR="00CD581E" w:rsidRPr="00F45D1D">
              <w:rPr>
                <w:color w:val="000000"/>
              </w:rPr>
              <w:t>Загроза закриття ринків збуту торгівельних партнерів внаслідок невиконання Україною міжнародних зобов’язань відповідно до Угоди про асоціацію і визнання української системи державного контролю неефективною (нееквівалентною).</w:t>
            </w:r>
            <w:r w:rsidR="00FB201A">
              <w:rPr>
                <w:color w:val="000000"/>
              </w:rPr>
              <w:t xml:space="preserve"> </w:t>
            </w:r>
            <w:r w:rsidR="00FE7AEA">
              <w:rPr>
                <w:color w:val="000000"/>
              </w:rPr>
              <w:t>В</w:t>
            </w:r>
            <w:r w:rsidR="00FE7AEA" w:rsidRPr="00FE7AEA">
              <w:rPr>
                <w:color w:val="000000"/>
              </w:rPr>
              <w:t>трата лише 10% ві</w:t>
            </w:r>
            <w:r w:rsidR="00654980">
              <w:rPr>
                <w:color w:val="000000"/>
              </w:rPr>
              <w:t xml:space="preserve">д вартості експорту </w:t>
            </w:r>
            <w:r w:rsidR="00FE7AEA" w:rsidRPr="00FE7AEA">
              <w:rPr>
                <w:color w:val="000000"/>
              </w:rPr>
              <w:t xml:space="preserve">сільськогосподарської продукції </w:t>
            </w:r>
            <w:r w:rsidR="00FE7AEA" w:rsidRPr="00FE7AEA">
              <w:rPr>
                <w:color w:val="000000"/>
              </w:rPr>
              <w:lastRenderedPageBreak/>
              <w:t xml:space="preserve">(групи УКТЗЕД </w:t>
            </w:r>
            <w:r w:rsidR="00166F3C">
              <w:rPr>
                <w:color w:val="000000"/>
              </w:rPr>
              <w:t>1-24) призведе до втрат</w:t>
            </w:r>
            <w:r w:rsidR="00CD581E" w:rsidRPr="00166F3C">
              <w:rPr>
                <w:color w:val="000000"/>
              </w:rPr>
              <w:t xml:space="preserve"> </w:t>
            </w:r>
            <w:r w:rsidR="00166F3C" w:rsidRPr="00166F3C">
              <w:rPr>
                <w:color w:val="000000"/>
              </w:rPr>
              <w:t>у 221 830 364 дол. США</w:t>
            </w:r>
            <w:r w:rsidR="00FE7AEA" w:rsidRPr="00166F3C">
              <w:rPr>
                <w:rStyle w:val="af2"/>
                <w:color w:val="000000"/>
              </w:rPr>
              <w:footnoteReference w:id="3"/>
            </w:r>
          </w:p>
        </w:tc>
      </w:tr>
      <w:tr w:rsidR="00CD581E" w:rsidRPr="00F45D1D" w:rsidTr="0088729C">
        <w:trPr>
          <w:trHeight w:val="539"/>
        </w:trPr>
        <w:tc>
          <w:tcPr>
            <w:tcW w:w="2093" w:type="dxa"/>
            <w:vAlign w:val="center"/>
          </w:tcPr>
          <w:p w:rsidR="00CD581E" w:rsidRPr="00F45D1D" w:rsidRDefault="00CD581E" w:rsidP="00252FCB">
            <w:pPr>
              <w:jc w:val="both"/>
              <w:rPr>
                <w:highlight w:val="white"/>
                <w:lang w:val="uk-UA"/>
              </w:rPr>
            </w:pPr>
            <w:r w:rsidRPr="00F45D1D">
              <w:rPr>
                <w:highlight w:val="white"/>
                <w:lang w:val="uk-UA"/>
              </w:rPr>
              <w:lastRenderedPageBreak/>
              <w:t>Альтернатива 2</w:t>
            </w:r>
          </w:p>
        </w:tc>
        <w:tc>
          <w:tcPr>
            <w:tcW w:w="3402" w:type="dxa"/>
            <w:vAlign w:val="center"/>
          </w:tcPr>
          <w:p w:rsidR="00CD581E" w:rsidRPr="00F45D1D" w:rsidRDefault="00CD581E" w:rsidP="00252FCB">
            <w:pPr>
              <w:pStyle w:val="rvps6"/>
              <w:numPr>
                <w:ilvl w:val="0"/>
                <w:numId w:val="9"/>
              </w:numPr>
              <w:shd w:val="clear" w:color="auto" w:fill="FFFFFF"/>
              <w:spacing w:before="0" w:beforeAutospacing="0" w:after="0" w:afterAutospacing="0"/>
              <w:ind w:left="35" w:firstLine="0"/>
              <w:jc w:val="both"/>
            </w:pPr>
            <w:r w:rsidRPr="00F45D1D">
              <w:rPr>
                <w:color w:val="000000"/>
              </w:rPr>
              <w:t>Зниження імовірності виникнення тяжких наслідків для життя та здоров’я споживачів харчових продуктів у разі, якщо харчовий продукти та/або корми становлять загрозу для життя та</w:t>
            </w:r>
            <w:r w:rsidR="004E60CB">
              <w:rPr>
                <w:color w:val="000000"/>
              </w:rPr>
              <w:t>/або здоров’я людини та/або</w:t>
            </w:r>
            <w:r w:rsidRPr="00F45D1D">
              <w:rPr>
                <w:color w:val="000000"/>
              </w:rPr>
              <w:t xml:space="preserve"> тварини б</w:t>
            </w:r>
            <w:r w:rsidR="000F2C17">
              <w:rPr>
                <w:color w:val="000000"/>
              </w:rPr>
              <w:t>езпосередньо або через довкілля;</w:t>
            </w:r>
          </w:p>
          <w:p w:rsidR="00CD581E" w:rsidRPr="00F45D1D" w:rsidRDefault="000F2C17" w:rsidP="00252FCB">
            <w:pPr>
              <w:pStyle w:val="rvps6"/>
              <w:numPr>
                <w:ilvl w:val="0"/>
                <w:numId w:val="9"/>
              </w:numPr>
              <w:shd w:val="clear" w:color="auto" w:fill="FFFFFF"/>
              <w:spacing w:before="0" w:beforeAutospacing="0" w:after="0" w:afterAutospacing="0"/>
              <w:ind w:left="0" w:firstLine="0"/>
              <w:jc w:val="both"/>
            </w:pPr>
            <w:r>
              <w:t>з</w:t>
            </w:r>
            <w:r w:rsidR="00CD581E" w:rsidRPr="00F45D1D">
              <w:t xml:space="preserve">ниження витрат пов’язаних </w:t>
            </w:r>
            <w:r w:rsidR="00166F3C">
              <w:t xml:space="preserve">з </w:t>
            </w:r>
            <w:r w:rsidR="00CD581E" w:rsidRPr="00F45D1D">
              <w:t xml:space="preserve">виникненням та розповсюдження інфекційних захворювань тварин </w:t>
            </w:r>
            <w:r w:rsidR="00CD581E" w:rsidRPr="00F45D1D">
              <w:rPr>
                <w:i/>
              </w:rPr>
              <w:t xml:space="preserve">(у разі виявлення харчових продуктів та/або кормів, що можуть бути фактором виникнення та/або розповсюдження </w:t>
            </w:r>
            <w:r>
              <w:rPr>
                <w:i/>
              </w:rPr>
              <w:t>інфекційних захворювань тварин);</w:t>
            </w:r>
          </w:p>
          <w:p w:rsidR="00CD581E" w:rsidRPr="00F45D1D" w:rsidRDefault="000F2C17" w:rsidP="00654980">
            <w:pPr>
              <w:pStyle w:val="rvps6"/>
              <w:numPr>
                <w:ilvl w:val="0"/>
                <w:numId w:val="9"/>
              </w:numPr>
              <w:shd w:val="clear" w:color="auto" w:fill="FFFFFF"/>
              <w:spacing w:before="0" w:beforeAutospacing="0" w:after="0" w:afterAutospacing="0"/>
              <w:ind w:left="35" w:firstLine="0"/>
              <w:jc w:val="both"/>
            </w:pPr>
            <w:r>
              <w:t>в</w:t>
            </w:r>
            <w:r w:rsidR="00CD581E" w:rsidRPr="00F45D1D">
              <w:t>иконання Україною зобов’язань від</w:t>
            </w:r>
            <w:r w:rsidR="00654980">
              <w:t xml:space="preserve">повідно до Угоди про асоціацію. </w:t>
            </w:r>
            <w:r w:rsidR="00654980" w:rsidRPr="00676C6D">
              <w:rPr>
                <w:color w:val="000000"/>
              </w:rPr>
              <w:t xml:space="preserve">Так, збільшення обсягу експорту сільськогосподарської продукції (групи УКТЗЕД              1-24) до країн ЄС лише на 10% </w:t>
            </w:r>
            <w:r w:rsidR="00654980" w:rsidRPr="003B11FD">
              <w:rPr>
                <w:i/>
                <w:color w:val="000000"/>
              </w:rPr>
              <w:t xml:space="preserve">призведе до отримання додаткових </w:t>
            </w:r>
            <w:r w:rsidR="00757C50" w:rsidRPr="00757C50">
              <w:rPr>
                <w:rFonts w:eastAsia="Times New Roman"/>
                <w:i/>
                <w:szCs w:val="20"/>
              </w:rPr>
              <w:t>102 874 302</w:t>
            </w:r>
            <w:r w:rsidR="00757C50">
              <w:rPr>
                <w:rFonts w:eastAsia="Times New Roman"/>
                <w:szCs w:val="20"/>
              </w:rPr>
              <w:t xml:space="preserve"> </w:t>
            </w:r>
            <w:r w:rsidR="00654980" w:rsidRPr="003B11FD">
              <w:rPr>
                <w:i/>
                <w:color w:val="000000"/>
              </w:rPr>
              <w:t xml:space="preserve">дол. США </w:t>
            </w:r>
            <w:r w:rsidR="00757C50">
              <w:rPr>
                <w:i/>
                <w:color w:val="000000"/>
              </w:rPr>
              <w:t>що</w:t>
            </w:r>
            <w:r w:rsidR="00654980" w:rsidRPr="003B11FD">
              <w:rPr>
                <w:i/>
                <w:color w:val="000000"/>
              </w:rPr>
              <w:t>піврічно</w:t>
            </w:r>
            <w:r w:rsidR="00654980" w:rsidRPr="003B11FD">
              <w:rPr>
                <w:rStyle w:val="af2"/>
                <w:i/>
                <w:color w:val="000000"/>
              </w:rPr>
              <w:footnoteReference w:id="4"/>
            </w:r>
          </w:p>
        </w:tc>
        <w:tc>
          <w:tcPr>
            <w:tcW w:w="4252" w:type="dxa"/>
            <w:vAlign w:val="center"/>
          </w:tcPr>
          <w:p w:rsidR="00D953D2" w:rsidRDefault="00D953D2" w:rsidP="00D10AAE">
            <w:pPr>
              <w:pStyle w:val="11"/>
              <w:numPr>
                <w:ilvl w:val="0"/>
                <w:numId w:val="14"/>
              </w:numPr>
              <w:ind w:left="0" w:right="96" w:firstLine="0"/>
              <w:jc w:val="both"/>
              <w:rPr>
                <w:sz w:val="24"/>
                <w:szCs w:val="24"/>
                <w:lang w:val="uk-UA" w:eastAsia="uk-UA"/>
              </w:rPr>
            </w:pPr>
            <w:r w:rsidRPr="00D953D2">
              <w:rPr>
                <w:sz w:val="24"/>
                <w:szCs w:val="24"/>
                <w:lang w:val="uk-UA" w:eastAsia="uk-UA"/>
              </w:rPr>
              <w:t xml:space="preserve">Витрати на доведення вимог проєкту </w:t>
            </w:r>
            <w:r>
              <w:rPr>
                <w:sz w:val="24"/>
                <w:szCs w:val="24"/>
                <w:lang w:val="uk-UA" w:eastAsia="uk-UA"/>
              </w:rPr>
              <w:t xml:space="preserve">постанови </w:t>
            </w:r>
            <w:r w:rsidR="00D10AAE">
              <w:rPr>
                <w:sz w:val="24"/>
                <w:szCs w:val="24"/>
                <w:lang w:val="uk-UA" w:eastAsia="uk-UA"/>
              </w:rPr>
              <w:t>до операторів ринку</w:t>
            </w:r>
            <w:r w:rsidRPr="00D953D2">
              <w:rPr>
                <w:sz w:val="24"/>
                <w:szCs w:val="24"/>
                <w:lang w:val="uk-UA" w:eastAsia="uk-UA"/>
              </w:rPr>
              <w:t xml:space="preserve"> </w:t>
            </w:r>
            <w:r w:rsidRPr="00D10AAE">
              <w:rPr>
                <w:i/>
                <w:sz w:val="24"/>
                <w:szCs w:val="24"/>
                <w:lang w:val="uk-UA" w:eastAsia="uk-UA"/>
              </w:rPr>
              <w:t>будуть складати 2628 грн.</w:t>
            </w:r>
            <w:r w:rsidRPr="00D953D2">
              <w:rPr>
                <w:sz w:val="24"/>
                <w:szCs w:val="24"/>
                <w:lang w:val="uk-UA" w:eastAsia="uk-UA"/>
              </w:rPr>
              <w:t xml:space="preserve"> (згідно з постановою Кабінету Міністрів України від 06.02.2019 </w:t>
            </w:r>
            <w:r w:rsidR="00D10AAE">
              <w:rPr>
                <w:sz w:val="24"/>
                <w:szCs w:val="24"/>
                <w:lang w:val="uk-UA" w:eastAsia="uk-UA"/>
              </w:rPr>
              <w:br/>
            </w:r>
            <w:r w:rsidRPr="00D953D2">
              <w:rPr>
                <w:sz w:val="24"/>
                <w:szCs w:val="24"/>
                <w:lang w:val="uk-UA" w:eastAsia="uk-UA"/>
              </w:rPr>
              <w:t>№ 102 заробітна плата штатного співробітника Мінекономіки складає 11565 грн./міс. На розміщення та оновлення відповідної інформації про нормативний акт співробітник в середньому буде витрачати близько п’яти робочих днів. Тобто витрати для держави становитимуть 11565 грн. х 5 днів/22 дні (кількість робочих днів на місяць)=2628 грн.)</w:t>
            </w:r>
            <w:r w:rsidR="00D10AAE">
              <w:rPr>
                <w:sz w:val="24"/>
                <w:szCs w:val="24"/>
                <w:lang w:val="uk-UA" w:eastAsia="uk-UA"/>
              </w:rPr>
              <w:t>;</w:t>
            </w:r>
          </w:p>
          <w:p w:rsidR="00CD581E" w:rsidRPr="00A21803" w:rsidRDefault="00A21803" w:rsidP="00A21803">
            <w:pPr>
              <w:pStyle w:val="11"/>
              <w:numPr>
                <w:ilvl w:val="0"/>
                <w:numId w:val="14"/>
              </w:numPr>
              <w:ind w:left="0" w:right="96" w:firstLine="66"/>
              <w:jc w:val="both"/>
              <w:rPr>
                <w:i/>
                <w:sz w:val="24"/>
                <w:szCs w:val="24"/>
                <w:lang w:val="uk-UA" w:eastAsia="uk-UA"/>
              </w:rPr>
            </w:pPr>
            <w:r>
              <w:rPr>
                <w:sz w:val="24"/>
                <w:szCs w:val="24"/>
                <w:lang w:val="uk-UA" w:eastAsia="uk-UA"/>
              </w:rPr>
              <w:t>б</w:t>
            </w:r>
            <w:r w:rsidRPr="00A21803">
              <w:rPr>
                <w:sz w:val="24"/>
                <w:szCs w:val="24"/>
                <w:lang w:val="uk-UA" w:eastAsia="uk-UA"/>
              </w:rPr>
              <w:t>юджетні витрати на адміністрування регулювання суб’єктів малого підприємництва відповідно до вимог, наведених у М-тесті наступні:</w:t>
            </w:r>
          </w:p>
          <w:p w:rsidR="00CD581E" w:rsidRPr="00A21803" w:rsidRDefault="00CD581E" w:rsidP="00252FCB">
            <w:pPr>
              <w:pStyle w:val="11"/>
              <w:ind w:right="96"/>
              <w:jc w:val="both"/>
              <w:rPr>
                <w:b/>
                <w:i/>
                <w:sz w:val="24"/>
                <w:szCs w:val="24"/>
                <w:lang w:val="uk-UA"/>
              </w:rPr>
            </w:pPr>
            <w:r w:rsidRPr="00A21803">
              <w:rPr>
                <w:b/>
                <w:i/>
                <w:sz w:val="24"/>
                <w:szCs w:val="24"/>
                <w:lang w:val="uk-UA"/>
              </w:rPr>
              <w:t xml:space="preserve">за перший рік – </w:t>
            </w:r>
            <w:r w:rsidR="00A21803" w:rsidRPr="00A21803">
              <w:rPr>
                <w:b/>
                <w:i/>
                <w:sz w:val="24"/>
                <w:szCs w:val="24"/>
                <w:lang w:val="uk-UA"/>
              </w:rPr>
              <w:t>113 458</w:t>
            </w:r>
            <w:r w:rsidRPr="00A21803">
              <w:rPr>
                <w:b/>
                <w:i/>
                <w:sz w:val="24"/>
                <w:szCs w:val="24"/>
                <w:lang w:val="uk-UA"/>
              </w:rPr>
              <w:t xml:space="preserve"> грн 00 коп</w:t>
            </w:r>
          </w:p>
          <w:p w:rsidR="00CD581E" w:rsidRPr="00A21803" w:rsidRDefault="003C2726" w:rsidP="00252FCB">
            <w:pPr>
              <w:pStyle w:val="11"/>
              <w:ind w:right="96"/>
              <w:jc w:val="both"/>
              <w:rPr>
                <w:b/>
                <w:i/>
                <w:sz w:val="24"/>
                <w:szCs w:val="24"/>
                <w:lang w:val="uk-UA"/>
              </w:rPr>
            </w:pPr>
            <w:r w:rsidRPr="00A21803">
              <w:rPr>
                <w:b/>
                <w:i/>
                <w:sz w:val="24"/>
                <w:szCs w:val="24"/>
                <w:lang w:val="uk-UA"/>
              </w:rPr>
              <w:t xml:space="preserve">за п’ять років – </w:t>
            </w:r>
            <w:r w:rsidR="00A21803">
              <w:rPr>
                <w:b/>
                <w:i/>
                <w:sz w:val="24"/>
                <w:szCs w:val="24"/>
                <w:lang w:val="uk-UA"/>
              </w:rPr>
              <w:t>567 290</w:t>
            </w:r>
            <w:r w:rsidR="00CD581E" w:rsidRPr="00A21803">
              <w:rPr>
                <w:b/>
                <w:i/>
                <w:sz w:val="24"/>
                <w:szCs w:val="24"/>
                <w:lang w:val="uk-UA"/>
              </w:rPr>
              <w:t xml:space="preserve"> грн 00 коп</w:t>
            </w:r>
          </w:p>
          <w:p w:rsidR="00A21803" w:rsidRPr="003C2726" w:rsidRDefault="00A21803" w:rsidP="00252FCB">
            <w:pPr>
              <w:pStyle w:val="11"/>
              <w:ind w:right="96"/>
              <w:jc w:val="both"/>
              <w:rPr>
                <w:i/>
                <w:sz w:val="24"/>
                <w:szCs w:val="24"/>
                <w:highlight w:val="white"/>
                <w:lang w:val="uk-UA"/>
              </w:rPr>
            </w:pPr>
          </w:p>
        </w:tc>
      </w:tr>
    </w:tbl>
    <w:p w:rsidR="00FB68E6" w:rsidRPr="00FB68E6" w:rsidRDefault="00FB68E6" w:rsidP="00013208">
      <w:pPr>
        <w:spacing w:before="120" w:after="120" w:line="276" w:lineRule="auto"/>
        <w:rPr>
          <w:rFonts w:eastAsia="Times New Roman"/>
          <w:b/>
          <w:i/>
          <w:sz w:val="28"/>
          <w:szCs w:val="28"/>
          <w:lang w:val="uk-UA"/>
        </w:rPr>
      </w:pPr>
      <w:r w:rsidRPr="00FB68E6">
        <w:rPr>
          <w:rFonts w:eastAsia="Times New Roman"/>
          <w:b/>
          <w:i/>
          <w:sz w:val="28"/>
          <w:szCs w:val="28"/>
          <w:highlight w:val="white"/>
          <w:lang w:val="uk-UA"/>
        </w:rPr>
        <w:t xml:space="preserve">Оцінка впливу на сферу інтересів </w:t>
      </w:r>
      <w:r w:rsidRPr="00FB68E6">
        <w:rPr>
          <w:rFonts w:eastAsia="Times New Roman"/>
          <w:b/>
          <w:i/>
          <w:sz w:val="28"/>
          <w:szCs w:val="28"/>
          <w:lang w:val="uk-UA"/>
        </w:rPr>
        <w:t>громадян</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3402"/>
        <w:gridCol w:w="4252"/>
      </w:tblGrid>
      <w:tr w:rsidR="00FB68E6" w:rsidRPr="00FB68E6" w:rsidTr="00511D2C">
        <w:trPr>
          <w:trHeight w:val="539"/>
        </w:trPr>
        <w:tc>
          <w:tcPr>
            <w:tcW w:w="2093" w:type="dxa"/>
            <w:shd w:val="clear" w:color="auto" w:fill="auto"/>
            <w:vAlign w:val="center"/>
          </w:tcPr>
          <w:p w:rsidR="00FB68E6" w:rsidRPr="00FB68E6" w:rsidRDefault="00FB68E6" w:rsidP="00FB68E6">
            <w:pPr>
              <w:shd w:val="clear" w:color="auto" w:fill="FFFFFF"/>
              <w:spacing w:line="276" w:lineRule="auto"/>
              <w:jc w:val="center"/>
              <w:rPr>
                <w:rFonts w:eastAsia="Times New Roman"/>
                <w:lang w:val="uk-UA"/>
              </w:rPr>
            </w:pPr>
            <w:r w:rsidRPr="00FB68E6">
              <w:rPr>
                <w:rFonts w:eastAsia="Times New Roman"/>
                <w:lang w:val="uk-UA"/>
              </w:rPr>
              <w:t>Вид альтернативи</w:t>
            </w:r>
          </w:p>
        </w:tc>
        <w:tc>
          <w:tcPr>
            <w:tcW w:w="3402" w:type="dxa"/>
            <w:shd w:val="clear" w:color="auto" w:fill="auto"/>
            <w:vAlign w:val="center"/>
          </w:tcPr>
          <w:p w:rsidR="00FB68E6" w:rsidRPr="00FB68E6" w:rsidRDefault="00FB68E6" w:rsidP="00FB68E6">
            <w:pPr>
              <w:shd w:val="clear" w:color="auto" w:fill="FFFFFF"/>
              <w:spacing w:line="276" w:lineRule="auto"/>
              <w:jc w:val="center"/>
              <w:rPr>
                <w:rFonts w:eastAsia="Times New Roman"/>
                <w:lang w:val="uk-UA"/>
              </w:rPr>
            </w:pPr>
            <w:r w:rsidRPr="00FB68E6">
              <w:rPr>
                <w:rFonts w:eastAsia="Times New Roman"/>
                <w:lang w:val="uk-UA"/>
              </w:rPr>
              <w:t>Вигоди</w:t>
            </w:r>
          </w:p>
        </w:tc>
        <w:tc>
          <w:tcPr>
            <w:tcW w:w="4252" w:type="dxa"/>
            <w:shd w:val="clear" w:color="auto" w:fill="auto"/>
            <w:vAlign w:val="center"/>
          </w:tcPr>
          <w:p w:rsidR="00FB68E6" w:rsidRPr="00FB68E6" w:rsidRDefault="00FB68E6" w:rsidP="00FB68E6">
            <w:pPr>
              <w:shd w:val="clear" w:color="auto" w:fill="FFFFFF"/>
              <w:spacing w:line="276" w:lineRule="auto"/>
              <w:jc w:val="center"/>
              <w:rPr>
                <w:rFonts w:eastAsia="Times New Roman"/>
                <w:lang w:val="uk-UA"/>
              </w:rPr>
            </w:pPr>
            <w:r w:rsidRPr="00FB68E6">
              <w:rPr>
                <w:rFonts w:eastAsia="Times New Roman"/>
                <w:lang w:val="uk-UA"/>
              </w:rPr>
              <w:t>Витрати</w:t>
            </w:r>
          </w:p>
        </w:tc>
      </w:tr>
      <w:tr w:rsidR="00FB68E6" w:rsidRPr="00FB68E6" w:rsidTr="00511D2C">
        <w:trPr>
          <w:trHeight w:val="539"/>
        </w:trPr>
        <w:tc>
          <w:tcPr>
            <w:tcW w:w="2093" w:type="dxa"/>
            <w:shd w:val="clear" w:color="auto" w:fill="auto"/>
            <w:vAlign w:val="center"/>
          </w:tcPr>
          <w:p w:rsidR="00FB68E6" w:rsidRPr="00FB68E6" w:rsidRDefault="00FB68E6" w:rsidP="00FB68E6">
            <w:pPr>
              <w:shd w:val="clear" w:color="auto" w:fill="FFFFFF"/>
              <w:jc w:val="both"/>
              <w:rPr>
                <w:rFonts w:eastAsia="Times New Roman"/>
                <w:highlight w:val="yellow"/>
                <w:lang w:val="uk-UA"/>
              </w:rPr>
            </w:pPr>
            <w:r w:rsidRPr="00FB68E6">
              <w:rPr>
                <w:rFonts w:eastAsia="Times New Roman"/>
                <w:lang w:val="uk-UA"/>
              </w:rPr>
              <w:t>Альтернатива 1</w:t>
            </w:r>
          </w:p>
        </w:tc>
        <w:tc>
          <w:tcPr>
            <w:tcW w:w="3402" w:type="dxa"/>
            <w:shd w:val="clear" w:color="auto" w:fill="auto"/>
            <w:vAlign w:val="center"/>
          </w:tcPr>
          <w:p w:rsidR="00FB68E6" w:rsidRPr="00FB68E6" w:rsidRDefault="00FB68E6" w:rsidP="00FB68E6">
            <w:pPr>
              <w:shd w:val="clear" w:color="auto" w:fill="FFFFFF"/>
              <w:jc w:val="both"/>
              <w:rPr>
                <w:rFonts w:eastAsia="Times New Roman"/>
                <w:lang w:val="uk-UA" w:eastAsia="uk-UA"/>
              </w:rPr>
            </w:pPr>
            <w:r w:rsidRPr="00FB68E6">
              <w:rPr>
                <w:rFonts w:eastAsia="Times New Roman"/>
                <w:lang w:val="uk-UA" w:eastAsia="uk-UA"/>
              </w:rPr>
              <w:t>Вигоди відсутні</w:t>
            </w:r>
          </w:p>
        </w:tc>
        <w:tc>
          <w:tcPr>
            <w:tcW w:w="4252" w:type="dxa"/>
            <w:shd w:val="clear" w:color="auto" w:fill="auto"/>
            <w:vAlign w:val="center"/>
          </w:tcPr>
          <w:p w:rsidR="00FB68E6" w:rsidRPr="00FB68E6" w:rsidRDefault="00FB68E6" w:rsidP="00171313">
            <w:pPr>
              <w:pStyle w:val="rvps6"/>
              <w:shd w:val="clear" w:color="auto" w:fill="FFFFFF"/>
              <w:jc w:val="both"/>
              <w:rPr>
                <w:color w:val="000000"/>
              </w:rPr>
            </w:pPr>
            <w:r w:rsidRPr="00785848">
              <w:rPr>
                <w:color w:val="000000"/>
              </w:rPr>
              <w:t xml:space="preserve">Через </w:t>
            </w:r>
            <w:r w:rsidR="00785848">
              <w:rPr>
                <w:color w:val="000000"/>
              </w:rPr>
              <w:t xml:space="preserve">недоліки наведені у </w:t>
            </w:r>
            <w:r w:rsidRPr="00785848">
              <w:rPr>
                <w:color w:val="000000"/>
              </w:rPr>
              <w:t>розділі І аналізу регуляторного впливу існує можливість виникнення тяжких наслідків для життя та здоров’я споживачів харчови</w:t>
            </w:r>
            <w:r w:rsidR="00073236">
              <w:rPr>
                <w:color w:val="000000"/>
              </w:rPr>
              <w:t>х продукті у разі, якщо харчові</w:t>
            </w:r>
            <w:r w:rsidRPr="00785848">
              <w:rPr>
                <w:color w:val="000000"/>
              </w:rPr>
              <w:t xml:space="preserve"> продукти та/або корми становлять загрозу для життя та/або здоров’я людини та/або тварини б</w:t>
            </w:r>
            <w:r w:rsidR="006C06A4">
              <w:rPr>
                <w:color w:val="000000"/>
              </w:rPr>
              <w:t xml:space="preserve">езпосередньо або через довкілля. Економічні витрати пов’язані з виникненням гострих кишкових захворювань </w:t>
            </w:r>
            <w:r w:rsidR="00073236">
              <w:rPr>
                <w:i/>
                <w:color w:val="000000"/>
              </w:rPr>
              <w:t>складатимуть</w:t>
            </w:r>
            <w:r w:rsidR="006C06A4" w:rsidRPr="00171313">
              <w:rPr>
                <w:i/>
                <w:color w:val="000000"/>
              </w:rPr>
              <w:t xml:space="preserve"> близько </w:t>
            </w:r>
            <w:r w:rsidR="00BF225D" w:rsidRPr="00BF225D">
              <w:rPr>
                <w:i/>
                <w:color w:val="000000"/>
              </w:rPr>
              <w:lastRenderedPageBreak/>
              <w:t>2 013 312</w:t>
            </w:r>
            <w:r w:rsidR="00BF225D">
              <w:rPr>
                <w:color w:val="000000"/>
              </w:rPr>
              <w:t xml:space="preserve"> </w:t>
            </w:r>
            <w:r w:rsidR="00171313" w:rsidRPr="00171313">
              <w:rPr>
                <w:i/>
                <w:color w:val="000000"/>
              </w:rPr>
              <w:t>грн.</w:t>
            </w:r>
            <w:r w:rsidR="00171313">
              <w:rPr>
                <w:color w:val="000000"/>
              </w:rPr>
              <w:t xml:space="preserve"> </w:t>
            </w:r>
            <w:r w:rsidR="006C06A4">
              <w:rPr>
                <w:color w:val="000000"/>
              </w:rPr>
              <w:t>(784 грн</w:t>
            </w:r>
            <w:r w:rsidR="006C06A4">
              <w:rPr>
                <w:rStyle w:val="af2"/>
                <w:color w:val="000000"/>
              </w:rPr>
              <w:footnoteReference w:id="5"/>
            </w:r>
            <w:r w:rsidR="006C06A4">
              <w:rPr>
                <w:color w:val="000000"/>
              </w:rPr>
              <w:t>.</w:t>
            </w:r>
            <w:r w:rsidR="00073236">
              <w:rPr>
                <w:color w:val="000000"/>
              </w:rPr>
              <w:t xml:space="preserve"> </w:t>
            </w:r>
            <w:r w:rsidR="00171313">
              <w:rPr>
                <w:color w:val="000000"/>
              </w:rPr>
              <w:t xml:space="preserve">х </w:t>
            </w:r>
            <w:r w:rsidR="00BF225D">
              <w:rPr>
                <w:color w:val="000000"/>
              </w:rPr>
              <w:t>2 568 постраждалих осіб</w:t>
            </w:r>
            <w:r w:rsidR="00073236">
              <w:rPr>
                <w:rStyle w:val="af2"/>
                <w:color w:val="000000"/>
              </w:rPr>
              <w:footnoteReference w:id="6"/>
            </w:r>
            <w:r w:rsidR="00BF225D">
              <w:rPr>
                <w:color w:val="000000"/>
              </w:rPr>
              <w:t xml:space="preserve"> = 2 013 312</w:t>
            </w:r>
            <w:r w:rsidR="00171313">
              <w:rPr>
                <w:color w:val="000000"/>
              </w:rPr>
              <w:t xml:space="preserve"> грн.)</w:t>
            </w:r>
          </w:p>
        </w:tc>
      </w:tr>
      <w:tr w:rsidR="00FB68E6" w:rsidRPr="002C46B6" w:rsidTr="00511D2C">
        <w:trPr>
          <w:trHeight w:val="539"/>
        </w:trPr>
        <w:tc>
          <w:tcPr>
            <w:tcW w:w="2093" w:type="dxa"/>
            <w:shd w:val="clear" w:color="auto" w:fill="auto"/>
            <w:vAlign w:val="center"/>
          </w:tcPr>
          <w:p w:rsidR="00FB68E6" w:rsidRPr="00FB68E6" w:rsidRDefault="00FB68E6" w:rsidP="00FB68E6">
            <w:pPr>
              <w:shd w:val="clear" w:color="auto" w:fill="FFFFFF"/>
              <w:jc w:val="both"/>
              <w:rPr>
                <w:rFonts w:eastAsia="Times New Roman"/>
                <w:lang w:val="uk-UA"/>
              </w:rPr>
            </w:pPr>
            <w:r w:rsidRPr="00FB68E6">
              <w:rPr>
                <w:rFonts w:eastAsia="Times New Roman"/>
                <w:highlight w:val="white"/>
                <w:lang w:val="uk-UA"/>
              </w:rPr>
              <w:lastRenderedPageBreak/>
              <w:t>Альтернатива 2</w:t>
            </w:r>
          </w:p>
        </w:tc>
        <w:tc>
          <w:tcPr>
            <w:tcW w:w="3402" w:type="dxa"/>
            <w:shd w:val="clear" w:color="auto" w:fill="auto"/>
            <w:vAlign w:val="center"/>
          </w:tcPr>
          <w:p w:rsidR="00FB68E6" w:rsidRPr="00FB68E6" w:rsidRDefault="00FB68E6" w:rsidP="00171313">
            <w:pPr>
              <w:shd w:val="clear" w:color="auto" w:fill="FFFFFF"/>
              <w:tabs>
                <w:tab w:val="left" w:pos="318"/>
              </w:tabs>
              <w:ind w:left="39"/>
              <w:jc w:val="both"/>
              <w:rPr>
                <w:rFonts w:eastAsia="Times New Roman"/>
                <w:color w:val="000000"/>
                <w:lang w:val="uk-UA" w:eastAsia="uk-UA"/>
              </w:rPr>
            </w:pPr>
            <w:r w:rsidRPr="00FB68E6">
              <w:rPr>
                <w:rFonts w:eastAsia="Times New Roman"/>
                <w:lang w:val="uk-UA" w:eastAsia="uk-UA"/>
              </w:rPr>
              <w:t xml:space="preserve">Зменшення динаміки </w:t>
            </w:r>
            <w:r w:rsidR="00171313" w:rsidRPr="00171313">
              <w:rPr>
                <w:rFonts w:eastAsia="Times New Roman"/>
                <w:lang w:val="uk-UA" w:eastAsia="uk-UA"/>
              </w:rPr>
              <w:t>спалахів гострих кишкових інфекційних захворювань</w:t>
            </w:r>
            <w:r w:rsidR="00171313">
              <w:rPr>
                <w:rFonts w:eastAsia="Times New Roman"/>
                <w:lang w:val="uk-UA" w:eastAsia="uk-UA"/>
              </w:rPr>
              <w:t xml:space="preserve">. </w:t>
            </w:r>
            <w:r w:rsidRPr="00FB68E6">
              <w:rPr>
                <w:rFonts w:eastAsiaTheme="minorHAnsi"/>
                <w:lang w:val="uk-UA" w:eastAsia="en-US"/>
              </w:rPr>
              <w:t>Так зменшення такої динаміки на 25 % спри</w:t>
            </w:r>
            <w:r w:rsidR="00171313">
              <w:rPr>
                <w:rFonts w:eastAsiaTheme="minorHAnsi"/>
                <w:lang w:val="uk-UA" w:eastAsia="en-US"/>
              </w:rPr>
              <w:t>яє скороченню постраждалих осіб</w:t>
            </w:r>
            <w:r w:rsidRPr="00FB68E6">
              <w:rPr>
                <w:rFonts w:eastAsiaTheme="minorHAnsi"/>
                <w:lang w:val="uk-UA" w:eastAsia="en-US"/>
              </w:rPr>
              <w:t xml:space="preserve"> </w:t>
            </w:r>
            <w:r w:rsidRPr="00073236">
              <w:rPr>
                <w:rFonts w:eastAsiaTheme="minorHAnsi"/>
                <w:i/>
                <w:lang w:val="uk-UA" w:eastAsia="en-US"/>
              </w:rPr>
              <w:t xml:space="preserve">з </w:t>
            </w:r>
            <w:r w:rsidR="00171313" w:rsidRPr="00073236">
              <w:rPr>
                <w:rFonts w:eastAsiaTheme="minorHAnsi"/>
                <w:i/>
                <w:lang w:val="uk-UA" w:eastAsia="en-US"/>
              </w:rPr>
              <w:t>2568</w:t>
            </w:r>
            <w:r w:rsidR="00BF225D" w:rsidRPr="00073236">
              <w:rPr>
                <w:rFonts w:eastAsiaTheme="minorHAnsi"/>
                <w:i/>
                <w:lang w:val="uk-UA" w:eastAsia="en-US"/>
              </w:rPr>
              <w:t xml:space="preserve"> до 1926</w:t>
            </w:r>
            <w:r w:rsidR="000F2C17">
              <w:rPr>
                <w:rFonts w:eastAsiaTheme="minorHAnsi"/>
                <w:i/>
                <w:lang w:val="uk-UA" w:eastAsia="en-US"/>
              </w:rPr>
              <w:t xml:space="preserve"> осіб</w:t>
            </w:r>
          </w:p>
        </w:tc>
        <w:tc>
          <w:tcPr>
            <w:tcW w:w="4252" w:type="dxa"/>
            <w:shd w:val="clear" w:color="auto" w:fill="auto"/>
            <w:vAlign w:val="center"/>
          </w:tcPr>
          <w:p w:rsidR="00FB68E6" w:rsidRPr="00FB68E6" w:rsidRDefault="00FB68E6" w:rsidP="00FB68E6">
            <w:pPr>
              <w:shd w:val="clear" w:color="auto" w:fill="FFFFFF"/>
              <w:tabs>
                <w:tab w:val="left" w:pos="458"/>
              </w:tabs>
              <w:jc w:val="both"/>
              <w:rPr>
                <w:rFonts w:eastAsia="Times New Roman"/>
                <w:lang w:val="uk-UA" w:eastAsia="uk-UA"/>
              </w:rPr>
            </w:pPr>
            <w:r w:rsidRPr="00FB68E6">
              <w:rPr>
                <w:rFonts w:eastAsia="Times New Roman"/>
                <w:lang w:val="uk-UA" w:eastAsia="uk-UA"/>
              </w:rPr>
              <w:t>Економічні витрати громадян пов’язані із викона</w:t>
            </w:r>
            <w:r w:rsidR="009140D8">
              <w:rPr>
                <w:rFonts w:eastAsia="Times New Roman"/>
                <w:lang w:val="uk-UA" w:eastAsia="uk-UA"/>
              </w:rPr>
              <w:t>нням вимог регулювання відсутні</w:t>
            </w:r>
          </w:p>
        </w:tc>
      </w:tr>
    </w:tbl>
    <w:p w:rsidR="00CD581E" w:rsidRPr="00F45D1D" w:rsidRDefault="00CD581E" w:rsidP="0063278D">
      <w:pPr>
        <w:spacing w:before="120"/>
        <w:ind w:firstLine="567"/>
        <w:rPr>
          <w:b/>
          <w:i/>
          <w:sz w:val="28"/>
          <w:lang w:val="uk-UA"/>
        </w:rPr>
      </w:pPr>
      <w:r w:rsidRPr="00F45D1D">
        <w:rPr>
          <w:b/>
          <w:i/>
          <w:sz w:val="28"/>
          <w:lang w:val="uk-UA"/>
        </w:rPr>
        <w:t>Оцінка впливу на сферу інтересів суб’єктів господарювання</w:t>
      </w:r>
    </w:p>
    <w:p w:rsidR="00F378DC" w:rsidRDefault="00F378DC" w:rsidP="00B77850">
      <w:pPr>
        <w:spacing w:before="120"/>
        <w:ind w:firstLine="567"/>
        <w:jc w:val="both"/>
        <w:rPr>
          <w:sz w:val="28"/>
          <w:szCs w:val="28"/>
          <w:lang w:val="uk-UA"/>
        </w:rPr>
      </w:pPr>
      <w:r>
        <w:rPr>
          <w:sz w:val="28"/>
          <w:szCs w:val="28"/>
          <w:lang w:val="uk-UA"/>
        </w:rPr>
        <w:t>Запропоноване р</w:t>
      </w:r>
      <w:r w:rsidR="002E4D08">
        <w:rPr>
          <w:sz w:val="28"/>
          <w:szCs w:val="28"/>
          <w:lang w:val="uk-UA"/>
        </w:rPr>
        <w:t>егулювання буде застосовано не до всіх операторів ринку, що здійснюють виробництво та обіг харчових продуктів та/або кормів, а лише до тих</w:t>
      </w:r>
      <w:r>
        <w:rPr>
          <w:sz w:val="28"/>
          <w:szCs w:val="28"/>
          <w:lang w:val="uk-UA"/>
        </w:rPr>
        <w:t xml:space="preserve"> операторів ринку</w:t>
      </w:r>
      <w:r w:rsidR="002E4D08">
        <w:rPr>
          <w:sz w:val="28"/>
          <w:szCs w:val="28"/>
          <w:lang w:val="uk-UA"/>
        </w:rPr>
        <w:t xml:space="preserve">, </w:t>
      </w:r>
      <w:r>
        <w:rPr>
          <w:sz w:val="28"/>
          <w:szCs w:val="28"/>
          <w:lang w:val="uk-UA"/>
        </w:rPr>
        <w:t>відносно яких необхідно здійснити невідкладні заходи, у разі якщо вироблені та введені в обіг ними харчові продукти та/або корми, безпосередньо або через довкілля, становлять загрозу для здоров’я людини та/або тварини і такій загрозі неможливо запобігти або яку не можливо усунути або зменшити до прийнятного рівня шляхом здійснення звичайних заходів.</w:t>
      </w:r>
    </w:p>
    <w:p w:rsidR="00F378DC" w:rsidRDefault="00F378DC" w:rsidP="00D91F1B">
      <w:pPr>
        <w:spacing w:before="120"/>
        <w:ind w:firstLine="567"/>
        <w:jc w:val="both"/>
        <w:rPr>
          <w:sz w:val="28"/>
          <w:szCs w:val="28"/>
          <w:lang w:val="uk-UA"/>
        </w:rPr>
      </w:pPr>
      <w:r>
        <w:rPr>
          <w:sz w:val="28"/>
          <w:szCs w:val="28"/>
          <w:lang w:val="uk-UA"/>
        </w:rPr>
        <w:t>За даними Держпродспоживслужби у 2019 році</w:t>
      </w:r>
      <w:r w:rsidR="00D91F1B">
        <w:rPr>
          <w:rStyle w:val="af2"/>
          <w:sz w:val="28"/>
          <w:szCs w:val="28"/>
          <w:lang w:val="uk-UA"/>
        </w:rPr>
        <w:footnoteReference w:id="7"/>
      </w:r>
      <w:r>
        <w:rPr>
          <w:sz w:val="28"/>
          <w:szCs w:val="28"/>
          <w:lang w:val="uk-UA"/>
        </w:rPr>
        <w:t xml:space="preserve"> за результатом здійснення державного контролю (нагляду) </w:t>
      </w:r>
      <w:r w:rsidR="00D91F1B">
        <w:rPr>
          <w:sz w:val="28"/>
          <w:szCs w:val="28"/>
          <w:lang w:val="uk-UA"/>
        </w:rPr>
        <w:t>д</w:t>
      </w:r>
      <w:r w:rsidR="00D91F1B" w:rsidRPr="00D91F1B">
        <w:rPr>
          <w:sz w:val="28"/>
          <w:szCs w:val="28"/>
          <w:lang w:val="uk-UA"/>
        </w:rPr>
        <w:t>о порушників законодавства у сфері безпечності та окремих показників</w:t>
      </w:r>
      <w:r w:rsidR="00FB0AAE">
        <w:rPr>
          <w:sz w:val="28"/>
          <w:szCs w:val="28"/>
          <w:lang w:val="uk-UA"/>
        </w:rPr>
        <w:t xml:space="preserve"> якості харчових продуктів,</w:t>
      </w:r>
      <w:r w:rsidR="00D91F1B">
        <w:rPr>
          <w:sz w:val="28"/>
          <w:szCs w:val="28"/>
          <w:lang w:val="uk-UA"/>
        </w:rPr>
        <w:t xml:space="preserve"> у </w:t>
      </w:r>
      <w:r w:rsidR="00D91F1B" w:rsidRPr="00D91F1B">
        <w:rPr>
          <w:sz w:val="28"/>
          <w:szCs w:val="28"/>
          <w:lang w:val="uk-UA"/>
        </w:rPr>
        <w:t>сфері ветеринарної медицини</w:t>
      </w:r>
      <w:r w:rsidR="00D91F1B">
        <w:rPr>
          <w:sz w:val="28"/>
          <w:szCs w:val="28"/>
          <w:lang w:val="uk-UA"/>
        </w:rPr>
        <w:t xml:space="preserve"> </w:t>
      </w:r>
      <w:r w:rsidR="00D91F1B" w:rsidRPr="00D91F1B">
        <w:rPr>
          <w:sz w:val="28"/>
          <w:szCs w:val="28"/>
          <w:lang w:val="uk-UA"/>
        </w:rPr>
        <w:t xml:space="preserve">прийнято </w:t>
      </w:r>
      <w:r w:rsidR="00D91F1B" w:rsidRPr="002C1178">
        <w:rPr>
          <w:i/>
          <w:sz w:val="28"/>
          <w:szCs w:val="28"/>
          <w:lang w:val="uk-UA"/>
        </w:rPr>
        <w:t>203 рішення про відк</w:t>
      </w:r>
      <w:r w:rsidR="00FB0AAE" w:rsidRPr="002C1178">
        <w:rPr>
          <w:i/>
          <w:sz w:val="28"/>
          <w:szCs w:val="28"/>
          <w:lang w:val="uk-UA"/>
        </w:rPr>
        <w:t xml:space="preserve">ликання, вилучення або знищення </w:t>
      </w:r>
      <w:r w:rsidR="00D91F1B" w:rsidRPr="002C1178">
        <w:rPr>
          <w:i/>
          <w:sz w:val="28"/>
          <w:szCs w:val="28"/>
          <w:lang w:val="uk-UA"/>
        </w:rPr>
        <w:t>харчових продуктів</w:t>
      </w:r>
      <w:r w:rsidR="00D91F1B" w:rsidRPr="00D91F1B">
        <w:rPr>
          <w:sz w:val="28"/>
          <w:szCs w:val="28"/>
          <w:lang w:val="uk-UA"/>
        </w:rPr>
        <w:t>.</w:t>
      </w:r>
      <w:r w:rsidR="00A96B20">
        <w:rPr>
          <w:sz w:val="28"/>
          <w:szCs w:val="28"/>
          <w:lang w:val="uk-UA"/>
        </w:rPr>
        <w:t xml:space="preserve"> Тобто, </w:t>
      </w:r>
      <w:r w:rsidR="00A96B20" w:rsidRPr="00A96B20">
        <w:rPr>
          <w:sz w:val="28"/>
          <w:szCs w:val="28"/>
          <w:lang w:val="uk-UA"/>
        </w:rPr>
        <w:t>виконання вимог регулювань буде напряму залежати від кількості випадків (інцидентів) пов’язаних з харчовими продуктами та/або кормами, що підлягають вилученню.</w:t>
      </w:r>
    </w:p>
    <w:p w:rsidR="00A96B20" w:rsidRDefault="00FB0AAE" w:rsidP="00A96B20">
      <w:pPr>
        <w:spacing w:before="120"/>
        <w:ind w:firstLine="567"/>
        <w:jc w:val="both"/>
        <w:rPr>
          <w:sz w:val="28"/>
          <w:szCs w:val="28"/>
          <w:lang w:val="uk-UA"/>
        </w:rPr>
      </w:pPr>
      <w:r>
        <w:rPr>
          <w:sz w:val="28"/>
          <w:szCs w:val="28"/>
          <w:lang w:val="uk-UA"/>
        </w:rPr>
        <w:t xml:space="preserve">Ми припустимо, що кожне відкликання, вилучення або знищення харчових продуктів здійснено в окремого оператора ринку. Наразі </w:t>
      </w:r>
      <w:r w:rsidR="00A96B20">
        <w:rPr>
          <w:sz w:val="28"/>
          <w:szCs w:val="28"/>
          <w:lang w:val="uk-UA"/>
        </w:rPr>
        <w:t xml:space="preserve">Мінекономіки та </w:t>
      </w:r>
      <w:r>
        <w:rPr>
          <w:sz w:val="28"/>
          <w:szCs w:val="28"/>
          <w:lang w:val="uk-UA"/>
        </w:rPr>
        <w:t xml:space="preserve">Держпродспоживслужба не </w:t>
      </w:r>
      <w:r w:rsidRPr="00FB0AAE">
        <w:rPr>
          <w:sz w:val="28"/>
          <w:szCs w:val="28"/>
          <w:lang w:val="uk-UA"/>
        </w:rPr>
        <w:t>володіє інформацією щодо розподілу зазначених суб’єктів господарювання відповідно до вимог статті 55 Господарського кодексу України. Запропонований розподіл суб’єктів господарювання за групами є гіпотетичним та ґрунтується на припущенні про те, що більшість суб’єктів господарювання відноситься до категорії мікро суб’єктів.</w:t>
      </w:r>
    </w:p>
    <w:p w:rsidR="00743171" w:rsidRDefault="00743171" w:rsidP="00B77850">
      <w:pPr>
        <w:spacing w:before="120"/>
        <w:ind w:firstLine="567"/>
        <w:jc w:val="both"/>
        <w:rPr>
          <w:sz w:val="28"/>
          <w:szCs w:val="28"/>
          <w:lang w:val="uk-UA"/>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54"/>
        <w:gridCol w:w="1377"/>
        <w:gridCol w:w="1240"/>
        <w:gridCol w:w="1514"/>
        <w:gridCol w:w="1377"/>
        <w:gridCol w:w="1261"/>
      </w:tblGrid>
      <w:tr w:rsidR="00CD581E" w:rsidRPr="00F45D1D" w:rsidTr="00A06F37">
        <w:tc>
          <w:tcPr>
            <w:tcW w:w="1446" w:type="pct"/>
            <w:vAlign w:val="center"/>
          </w:tcPr>
          <w:p w:rsidR="00CD581E" w:rsidRPr="00F45D1D" w:rsidRDefault="00CD581E" w:rsidP="00252FCB">
            <w:pPr>
              <w:jc w:val="center"/>
              <w:rPr>
                <w:b/>
                <w:szCs w:val="28"/>
                <w:lang w:val="uk-UA"/>
              </w:rPr>
            </w:pPr>
            <w:r w:rsidRPr="00F45D1D">
              <w:rPr>
                <w:b/>
                <w:szCs w:val="28"/>
                <w:lang w:val="uk-UA"/>
              </w:rPr>
              <w:t>Показник</w:t>
            </w:r>
          </w:p>
        </w:tc>
        <w:tc>
          <w:tcPr>
            <w:tcW w:w="723" w:type="pct"/>
            <w:vAlign w:val="center"/>
          </w:tcPr>
          <w:p w:rsidR="00CD581E" w:rsidRPr="00F45D1D" w:rsidRDefault="00CD581E" w:rsidP="00252FCB">
            <w:pPr>
              <w:jc w:val="center"/>
              <w:rPr>
                <w:b/>
                <w:szCs w:val="28"/>
                <w:lang w:val="uk-UA"/>
              </w:rPr>
            </w:pPr>
            <w:r w:rsidRPr="00F45D1D">
              <w:rPr>
                <w:b/>
                <w:szCs w:val="28"/>
                <w:lang w:val="uk-UA"/>
              </w:rPr>
              <w:t>Мікро</w:t>
            </w:r>
          </w:p>
        </w:tc>
        <w:tc>
          <w:tcPr>
            <w:tcW w:w="651" w:type="pct"/>
            <w:vAlign w:val="center"/>
          </w:tcPr>
          <w:p w:rsidR="00CD581E" w:rsidRPr="00F45D1D" w:rsidRDefault="00CD581E" w:rsidP="00252FCB">
            <w:pPr>
              <w:jc w:val="center"/>
              <w:rPr>
                <w:b/>
                <w:szCs w:val="28"/>
                <w:lang w:val="uk-UA"/>
              </w:rPr>
            </w:pPr>
            <w:r w:rsidRPr="00F45D1D">
              <w:rPr>
                <w:b/>
                <w:szCs w:val="28"/>
                <w:lang w:val="uk-UA"/>
              </w:rPr>
              <w:t>Малі</w:t>
            </w:r>
          </w:p>
        </w:tc>
        <w:tc>
          <w:tcPr>
            <w:tcW w:w="795" w:type="pct"/>
          </w:tcPr>
          <w:p w:rsidR="00CD581E" w:rsidRPr="00F45D1D" w:rsidRDefault="00CD581E" w:rsidP="00252FCB">
            <w:pPr>
              <w:jc w:val="center"/>
              <w:rPr>
                <w:b/>
                <w:szCs w:val="28"/>
                <w:lang w:val="uk-UA"/>
              </w:rPr>
            </w:pPr>
            <w:r w:rsidRPr="00F45D1D">
              <w:rPr>
                <w:b/>
                <w:szCs w:val="28"/>
                <w:lang w:val="uk-UA"/>
              </w:rPr>
              <w:t>Середні</w:t>
            </w:r>
          </w:p>
        </w:tc>
        <w:tc>
          <w:tcPr>
            <w:tcW w:w="723" w:type="pct"/>
            <w:vAlign w:val="center"/>
          </w:tcPr>
          <w:p w:rsidR="00CD581E" w:rsidRPr="00F45D1D" w:rsidRDefault="00CD581E" w:rsidP="00252FCB">
            <w:pPr>
              <w:jc w:val="center"/>
              <w:rPr>
                <w:b/>
                <w:szCs w:val="28"/>
                <w:lang w:val="uk-UA"/>
              </w:rPr>
            </w:pPr>
            <w:r w:rsidRPr="00F45D1D">
              <w:rPr>
                <w:b/>
                <w:szCs w:val="28"/>
                <w:lang w:val="uk-UA"/>
              </w:rPr>
              <w:t>Великі</w:t>
            </w:r>
          </w:p>
        </w:tc>
        <w:tc>
          <w:tcPr>
            <w:tcW w:w="662" w:type="pct"/>
            <w:vAlign w:val="center"/>
          </w:tcPr>
          <w:p w:rsidR="00CD581E" w:rsidRPr="00F45D1D" w:rsidRDefault="00CD581E" w:rsidP="00252FCB">
            <w:pPr>
              <w:jc w:val="center"/>
              <w:rPr>
                <w:b/>
                <w:szCs w:val="28"/>
                <w:lang w:val="uk-UA"/>
              </w:rPr>
            </w:pPr>
            <w:r w:rsidRPr="00F45D1D">
              <w:rPr>
                <w:b/>
                <w:szCs w:val="28"/>
                <w:lang w:val="uk-UA"/>
              </w:rPr>
              <w:t>Разом</w:t>
            </w:r>
          </w:p>
        </w:tc>
      </w:tr>
      <w:tr w:rsidR="00CD581E" w:rsidRPr="00095656" w:rsidTr="00A06F37">
        <w:trPr>
          <w:trHeight w:val="439"/>
        </w:trPr>
        <w:tc>
          <w:tcPr>
            <w:tcW w:w="1446" w:type="pct"/>
            <w:vAlign w:val="center"/>
          </w:tcPr>
          <w:p w:rsidR="00CD581E" w:rsidRPr="00095656" w:rsidRDefault="00CD581E" w:rsidP="00252FCB">
            <w:pPr>
              <w:rPr>
                <w:i/>
                <w:sz w:val="28"/>
                <w:szCs w:val="28"/>
                <w:lang w:val="uk-UA"/>
              </w:rPr>
            </w:pPr>
            <w:r w:rsidRPr="00095656">
              <w:rPr>
                <w:lang w:val="uk-UA" w:eastAsia="en-US"/>
              </w:rPr>
              <w:t>Кількість суб’єктів господарювання, що підпадають під дію регулювання, одиниць</w:t>
            </w:r>
            <w:r w:rsidRPr="00095656">
              <w:rPr>
                <w:vertAlign w:val="superscript"/>
                <w:lang w:val="uk-UA" w:eastAsia="en-US"/>
              </w:rPr>
              <w:t>1</w:t>
            </w:r>
          </w:p>
        </w:tc>
        <w:tc>
          <w:tcPr>
            <w:tcW w:w="723" w:type="pct"/>
            <w:vAlign w:val="center"/>
          </w:tcPr>
          <w:p w:rsidR="00CD581E" w:rsidRPr="00095656" w:rsidRDefault="00360CBA" w:rsidP="00252FCB">
            <w:pPr>
              <w:jc w:val="center"/>
              <w:rPr>
                <w:color w:val="000000"/>
                <w:lang w:val="uk-UA" w:eastAsia="uk-UA"/>
              </w:rPr>
            </w:pPr>
            <w:r>
              <w:rPr>
                <w:color w:val="000000"/>
                <w:lang w:val="uk-UA" w:eastAsia="uk-UA"/>
              </w:rPr>
              <w:t>81</w:t>
            </w:r>
          </w:p>
        </w:tc>
        <w:tc>
          <w:tcPr>
            <w:tcW w:w="651" w:type="pct"/>
            <w:vAlign w:val="center"/>
          </w:tcPr>
          <w:p w:rsidR="00CD581E" w:rsidRPr="00095656" w:rsidRDefault="00360CBA" w:rsidP="00252FCB">
            <w:pPr>
              <w:jc w:val="center"/>
              <w:rPr>
                <w:color w:val="000000"/>
                <w:lang w:val="uk-UA" w:eastAsia="uk-UA"/>
              </w:rPr>
            </w:pPr>
            <w:r>
              <w:rPr>
                <w:color w:val="000000"/>
                <w:lang w:val="uk-UA" w:eastAsia="uk-UA"/>
              </w:rPr>
              <w:t>61</w:t>
            </w:r>
          </w:p>
        </w:tc>
        <w:tc>
          <w:tcPr>
            <w:tcW w:w="795" w:type="pct"/>
            <w:vAlign w:val="center"/>
          </w:tcPr>
          <w:p w:rsidR="00CD581E" w:rsidRPr="00095656" w:rsidRDefault="00360CBA" w:rsidP="00252FCB">
            <w:pPr>
              <w:jc w:val="center"/>
              <w:rPr>
                <w:color w:val="000000"/>
                <w:lang w:val="uk-UA" w:eastAsia="uk-UA"/>
              </w:rPr>
            </w:pPr>
            <w:r>
              <w:rPr>
                <w:color w:val="000000"/>
                <w:lang w:val="uk-UA" w:eastAsia="uk-UA"/>
              </w:rPr>
              <w:t>41</w:t>
            </w:r>
          </w:p>
        </w:tc>
        <w:tc>
          <w:tcPr>
            <w:tcW w:w="723" w:type="pct"/>
            <w:vAlign w:val="center"/>
          </w:tcPr>
          <w:p w:rsidR="00CD581E" w:rsidRPr="00095656" w:rsidRDefault="00360CBA" w:rsidP="00252FCB">
            <w:pPr>
              <w:jc w:val="center"/>
              <w:rPr>
                <w:color w:val="000000"/>
                <w:lang w:val="uk-UA" w:eastAsia="uk-UA"/>
              </w:rPr>
            </w:pPr>
            <w:r>
              <w:rPr>
                <w:color w:val="000000"/>
                <w:lang w:val="uk-UA" w:eastAsia="uk-UA"/>
              </w:rPr>
              <w:t>20</w:t>
            </w:r>
          </w:p>
        </w:tc>
        <w:tc>
          <w:tcPr>
            <w:tcW w:w="662" w:type="pct"/>
            <w:vAlign w:val="center"/>
          </w:tcPr>
          <w:p w:rsidR="00CD581E" w:rsidRPr="00095656" w:rsidRDefault="00360CBA" w:rsidP="00252FCB">
            <w:pPr>
              <w:jc w:val="center"/>
              <w:rPr>
                <w:color w:val="000000"/>
                <w:lang w:val="uk-UA" w:eastAsia="uk-UA"/>
              </w:rPr>
            </w:pPr>
            <w:r>
              <w:rPr>
                <w:color w:val="000000"/>
                <w:lang w:val="uk-UA" w:eastAsia="uk-UA"/>
              </w:rPr>
              <w:t>203</w:t>
            </w:r>
          </w:p>
        </w:tc>
      </w:tr>
      <w:tr w:rsidR="00CD581E" w:rsidRPr="00095656" w:rsidTr="00A06F37">
        <w:trPr>
          <w:trHeight w:val="680"/>
        </w:trPr>
        <w:tc>
          <w:tcPr>
            <w:tcW w:w="1446" w:type="pct"/>
            <w:vAlign w:val="center"/>
          </w:tcPr>
          <w:p w:rsidR="00CD581E" w:rsidRPr="00095656" w:rsidRDefault="00CD581E" w:rsidP="00252FCB">
            <w:pPr>
              <w:rPr>
                <w:lang w:val="uk-UA" w:eastAsia="en-US"/>
              </w:rPr>
            </w:pPr>
            <w:r w:rsidRPr="00095656">
              <w:rPr>
                <w:lang w:val="uk-UA" w:eastAsia="en-US"/>
              </w:rPr>
              <w:t>Питома вага групи у загальній кількості, %</w:t>
            </w:r>
          </w:p>
        </w:tc>
        <w:tc>
          <w:tcPr>
            <w:tcW w:w="723" w:type="pct"/>
            <w:vAlign w:val="center"/>
          </w:tcPr>
          <w:p w:rsidR="00CD581E" w:rsidRPr="00095656" w:rsidRDefault="00360CBA" w:rsidP="00252FCB">
            <w:pPr>
              <w:jc w:val="center"/>
              <w:rPr>
                <w:color w:val="000000"/>
                <w:lang w:val="uk-UA" w:eastAsia="uk-UA"/>
              </w:rPr>
            </w:pPr>
            <w:r>
              <w:rPr>
                <w:color w:val="000000"/>
                <w:lang w:val="uk-UA" w:eastAsia="uk-UA"/>
              </w:rPr>
              <w:t>40</w:t>
            </w:r>
          </w:p>
        </w:tc>
        <w:tc>
          <w:tcPr>
            <w:tcW w:w="651" w:type="pct"/>
            <w:vAlign w:val="center"/>
          </w:tcPr>
          <w:p w:rsidR="00CD581E" w:rsidRPr="00095656" w:rsidRDefault="00360CBA" w:rsidP="00252FCB">
            <w:pPr>
              <w:jc w:val="center"/>
              <w:rPr>
                <w:color w:val="000000"/>
                <w:lang w:val="uk-UA" w:eastAsia="uk-UA"/>
              </w:rPr>
            </w:pPr>
            <w:r>
              <w:rPr>
                <w:color w:val="000000"/>
                <w:lang w:val="uk-UA" w:eastAsia="uk-UA"/>
              </w:rPr>
              <w:t>30</w:t>
            </w:r>
          </w:p>
        </w:tc>
        <w:tc>
          <w:tcPr>
            <w:tcW w:w="795" w:type="pct"/>
            <w:vAlign w:val="center"/>
          </w:tcPr>
          <w:p w:rsidR="00CD581E" w:rsidRPr="00095656" w:rsidRDefault="00A96B20" w:rsidP="00252FCB">
            <w:pPr>
              <w:jc w:val="center"/>
              <w:rPr>
                <w:color w:val="000000"/>
                <w:lang w:val="uk-UA" w:eastAsia="uk-UA"/>
              </w:rPr>
            </w:pPr>
            <w:r>
              <w:rPr>
                <w:color w:val="000000"/>
                <w:lang w:val="uk-UA" w:eastAsia="uk-UA"/>
              </w:rPr>
              <w:t>20</w:t>
            </w:r>
          </w:p>
        </w:tc>
        <w:tc>
          <w:tcPr>
            <w:tcW w:w="723" w:type="pct"/>
            <w:vAlign w:val="center"/>
          </w:tcPr>
          <w:p w:rsidR="00CD581E" w:rsidRPr="00095656" w:rsidRDefault="00A96B20" w:rsidP="00252FCB">
            <w:pPr>
              <w:jc w:val="center"/>
              <w:rPr>
                <w:color w:val="000000"/>
                <w:lang w:val="uk-UA" w:eastAsia="uk-UA"/>
              </w:rPr>
            </w:pPr>
            <w:r>
              <w:rPr>
                <w:color w:val="000000"/>
                <w:lang w:val="uk-UA" w:eastAsia="uk-UA"/>
              </w:rPr>
              <w:t>10</w:t>
            </w:r>
          </w:p>
        </w:tc>
        <w:tc>
          <w:tcPr>
            <w:tcW w:w="662" w:type="pct"/>
            <w:vAlign w:val="center"/>
          </w:tcPr>
          <w:p w:rsidR="00CD581E" w:rsidRPr="00095656" w:rsidRDefault="00A96B20" w:rsidP="00252FCB">
            <w:pPr>
              <w:jc w:val="center"/>
              <w:rPr>
                <w:color w:val="000000"/>
                <w:lang w:val="uk-UA" w:eastAsia="uk-UA"/>
              </w:rPr>
            </w:pPr>
            <w:r>
              <w:rPr>
                <w:color w:val="000000"/>
                <w:lang w:val="uk-UA" w:eastAsia="uk-UA"/>
              </w:rPr>
              <w:t>100</w:t>
            </w:r>
          </w:p>
        </w:tc>
      </w:tr>
    </w:tbl>
    <w:p w:rsidR="00062209" w:rsidRDefault="00062209" w:rsidP="0063278D">
      <w:pPr>
        <w:ind w:firstLine="567"/>
        <w:jc w:val="both"/>
        <w:rPr>
          <w:sz w:val="28"/>
          <w:szCs w:val="28"/>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3402"/>
        <w:gridCol w:w="4252"/>
      </w:tblGrid>
      <w:tr w:rsidR="00CD581E" w:rsidRPr="00F45D1D" w:rsidTr="00EA532C">
        <w:trPr>
          <w:trHeight w:val="539"/>
        </w:trPr>
        <w:tc>
          <w:tcPr>
            <w:tcW w:w="2093" w:type="dxa"/>
            <w:vAlign w:val="center"/>
          </w:tcPr>
          <w:p w:rsidR="00CD581E" w:rsidRPr="00F45D1D" w:rsidRDefault="00CD581E" w:rsidP="00252FCB">
            <w:pPr>
              <w:spacing w:line="276" w:lineRule="auto"/>
              <w:jc w:val="center"/>
              <w:rPr>
                <w:szCs w:val="28"/>
                <w:lang w:val="uk-UA"/>
              </w:rPr>
            </w:pPr>
            <w:r w:rsidRPr="00F45D1D">
              <w:rPr>
                <w:szCs w:val="28"/>
                <w:lang w:val="uk-UA"/>
              </w:rPr>
              <w:t>Вид альтернативи</w:t>
            </w:r>
          </w:p>
        </w:tc>
        <w:tc>
          <w:tcPr>
            <w:tcW w:w="3402" w:type="dxa"/>
            <w:vAlign w:val="center"/>
          </w:tcPr>
          <w:p w:rsidR="00CD581E" w:rsidRPr="00F45D1D" w:rsidRDefault="00CD581E" w:rsidP="00252FCB">
            <w:pPr>
              <w:spacing w:line="276" w:lineRule="auto"/>
              <w:jc w:val="center"/>
              <w:rPr>
                <w:szCs w:val="28"/>
                <w:lang w:val="uk-UA"/>
              </w:rPr>
            </w:pPr>
            <w:r w:rsidRPr="00F45D1D">
              <w:rPr>
                <w:szCs w:val="28"/>
                <w:lang w:val="uk-UA"/>
              </w:rPr>
              <w:t>Вигоди</w:t>
            </w:r>
          </w:p>
        </w:tc>
        <w:tc>
          <w:tcPr>
            <w:tcW w:w="4252" w:type="dxa"/>
            <w:vAlign w:val="center"/>
          </w:tcPr>
          <w:p w:rsidR="00CD581E" w:rsidRPr="00F45D1D" w:rsidRDefault="00CD581E" w:rsidP="00252FCB">
            <w:pPr>
              <w:spacing w:line="276" w:lineRule="auto"/>
              <w:jc w:val="center"/>
              <w:rPr>
                <w:szCs w:val="28"/>
                <w:lang w:val="uk-UA"/>
              </w:rPr>
            </w:pPr>
            <w:r w:rsidRPr="00F45D1D">
              <w:rPr>
                <w:szCs w:val="28"/>
                <w:lang w:val="uk-UA"/>
              </w:rPr>
              <w:t>Витрати</w:t>
            </w:r>
          </w:p>
        </w:tc>
      </w:tr>
      <w:tr w:rsidR="00CD581E" w:rsidRPr="00F45D1D" w:rsidTr="00981D68">
        <w:trPr>
          <w:trHeight w:val="539"/>
        </w:trPr>
        <w:tc>
          <w:tcPr>
            <w:tcW w:w="2093" w:type="dxa"/>
            <w:vAlign w:val="center"/>
          </w:tcPr>
          <w:p w:rsidR="00CD581E" w:rsidRPr="00F45D1D" w:rsidRDefault="0046609A" w:rsidP="00252FCB">
            <w:pPr>
              <w:jc w:val="both"/>
              <w:rPr>
                <w:highlight w:val="yellow"/>
                <w:lang w:val="uk-UA"/>
              </w:rPr>
            </w:pPr>
            <w:r w:rsidRPr="00F45D1D">
              <w:rPr>
                <w:lang w:val="uk-UA"/>
              </w:rPr>
              <w:t>Альтернатива </w:t>
            </w:r>
            <w:r w:rsidR="00CD581E" w:rsidRPr="00F45D1D">
              <w:rPr>
                <w:lang w:val="uk-UA"/>
              </w:rPr>
              <w:t>1</w:t>
            </w:r>
          </w:p>
        </w:tc>
        <w:tc>
          <w:tcPr>
            <w:tcW w:w="3402" w:type="dxa"/>
            <w:vAlign w:val="center"/>
          </w:tcPr>
          <w:p w:rsidR="00CD581E" w:rsidRPr="00F45D1D" w:rsidRDefault="000F2C17" w:rsidP="00252FCB">
            <w:pPr>
              <w:pStyle w:val="rvps6"/>
              <w:spacing w:before="0" w:beforeAutospacing="0" w:after="0" w:afterAutospacing="0"/>
              <w:jc w:val="both"/>
              <w:rPr>
                <w:highlight w:val="yellow"/>
              </w:rPr>
            </w:pPr>
            <w:r>
              <w:rPr>
                <w:color w:val="000000"/>
              </w:rPr>
              <w:t>Вигоди відсутні</w:t>
            </w:r>
          </w:p>
        </w:tc>
        <w:tc>
          <w:tcPr>
            <w:tcW w:w="4252" w:type="dxa"/>
            <w:shd w:val="clear" w:color="auto" w:fill="FFFFFF"/>
            <w:vAlign w:val="center"/>
          </w:tcPr>
          <w:p w:rsidR="003C74F8" w:rsidRPr="003C74F8" w:rsidRDefault="00CD581E" w:rsidP="003C74F8">
            <w:pPr>
              <w:pStyle w:val="rvps6"/>
              <w:numPr>
                <w:ilvl w:val="0"/>
                <w:numId w:val="11"/>
              </w:numPr>
              <w:shd w:val="clear" w:color="auto" w:fill="FFFFFF"/>
              <w:spacing w:before="0" w:beforeAutospacing="0" w:after="0" w:afterAutospacing="0"/>
              <w:ind w:left="37" w:hanging="37"/>
              <w:jc w:val="both"/>
              <w:rPr>
                <w:i/>
              </w:rPr>
            </w:pPr>
            <w:r w:rsidRPr="00F45D1D">
              <w:t>Значні фінансові витрати, припинення діяльності, адміністративна та/або кримінальна відповідальність у разі виникнення тяжких наслідків для життя та</w:t>
            </w:r>
            <w:r w:rsidR="00327EB1">
              <w:t>/або</w:t>
            </w:r>
            <w:r w:rsidRPr="00F45D1D">
              <w:t xml:space="preserve"> здоров’я споживачів харчових продуктів у разі, якщо харчові продукти та/або корми становлять загрозу для життя та здоров’я людини чи тварини безпосередньо або через довкілля.</w:t>
            </w:r>
            <w:r w:rsidR="00463536">
              <w:t xml:space="preserve"> </w:t>
            </w:r>
            <w:r w:rsidR="003C74F8">
              <w:t xml:space="preserve">За результатом </w:t>
            </w:r>
            <w:r w:rsidR="00013208">
              <w:t xml:space="preserve">державного контролю (нагляду) Держпродспоживслужбою у 2019 році до </w:t>
            </w:r>
            <w:r w:rsidR="003C74F8">
              <w:t>порушників законодавства у сфері безпечності та окремих показни</w:t>
            </w:r>
            <w:r w:rsidR="00013208">
              <w:t>ків якості харчових продуктів,</w:t>
            </w:r>
            <w:r w:rsidR="003C74F8">
              <w:t xml:space="preserve"> у сфері ветеринарної медицини вжито наступні заходи: </w:t>
            </w:r>
          </w:p>
          <w:p w:rsidR="00463536" w:rsidRDefault="003C74F8" w:rsidP="003C74F8">
            <w:pPr>
              <w:pStyle w:val="rvps6"/>
              <w:shd w:val="clear" w:color="auto" w:fill="FFFFFF"/>
              <w:spacing w:before="0" w:beforeAutospacing="0" w:after="0" w:afterAutospacing="0"/>
              <w:ind w:left="37"/>
              <w:jc w:val="both"/>
              <w:rPr>
                <w:i/>
              </w:rPr>
            </w:pPr>
            <w:r>
              <w:t>- </w:t>
            </w:r>
            <w:r w:rsidRPr="003C74F8">
              <w:rPr>
                <w:i/>
              </w:rPr>
              <w:t>піддано штрафу 752 суб’єктів господарювання на суму 15 964 057 грн</w:t>
            </w:r>
            <w:r>
              <w:rPr>
                <w:i/>
              </w:rPr>
              <w:t>;</w:t>
            </w:r>
          </w:p>
          <w:p w:rsidR="003C74F8" w:rsidRPr="00165898" w:rsidRDefault="003C74F8" w:rsidP="003C74F8">
            <w:pPr>
              <w:pStyle w:val="rvps6"/>
              <w:shd w:val="clear" w:color="auto" w:fill="FFFFFF"/>
              <w:spacing w:before="0" w:beforeAutospacing="0" w:after="0" w:afterAutospacing="0"/>
              <w:ind w:left="40"/>
              <w:jc w:val="both"/>
            </w:pPr>
            <w:r>
              <w:rPr>
                <w:i/>
              </w:rPr>
              <w:t>- </w:t>
            </w:r>
            <w:r w:rsidRPr="003C74F8">
              <w:rPr>
                <w:i/>
              </w:rPr>
              <w:t>прийнято 376 рішення про тимчасове припинення виробництва та/або обігу ха</w:t>
            </w:r>
            <w:r>
              <w:rPr>
                <w:i/>
              </w:rPr>
              <w:t xml:space="preserve">рчових продуктів та/або кормів, </w:t>
            </w:r>
            <w:r w:rsidRPr="00165898">
              <w:t>якщо таке виробництво та/або обіг становлять загрозу для життя та/або здоров’я людини та/або тварини;</w:t>
            </w:r>
          </w:p>
          <w:p w:rsidR="003C74F8" w:rsidRPr="003C74F8" w:rsidRDefault="003C74F8" w:rsidP="003C74F8">
            <w:pPr>
              <w:pStyle w:val="rvps6"/>
              <w:shd w:val="clear" w:color="auto" w:fill="FFFFFF"/>
              <w:spacing w:before="0" w:beforeAutospacing="0" w:after="0" w:afterAutospacing="0"/>
              <w:ind w:left="40"/>
              <w:jc w:val="both"/>
              <w:rPr>
                <w:i/>
              </w:rPr>
            </w:pPr>
            <w:r>
              <w:rPr>
                <w:i/>
              </w:rPr>
              <w:t>- </w:t>
            </w:r>
            <w:r w:rsidRPr="003C74F8">
              <w:rPr>
                <w:i/>
              </w:rPr>
              <w:t>прийнято 203 рішення про відкликання, вилучення або знищення харчових продуктів</w:t>
            </w:r>
            <w:r w:rsidR="000F2C17">
              <w:rPr>
                <w:i/>
              </w:rPr>
              <w:t>;</w:t>
            </w:r>
          </w:p>
          <w:p w:rsidR="00CD581E" w:rsidRPr="00F45D1D" w:rsidRDefault="000F2C17" w:rsidP="00252FCB">
            <w:pPr>
              <w:pStyle w:val="rvps6"/>
              <w:numPr>
                <w:ilvl w:val="0"/>
                <w:numId w:val="11"/>
              </w:numPr>
              <w:shd w:val="clear" w:color="auto" w:fill="FFFFFF"/>
              <w:spacing w:before="0" w:beforeAutospacing="0" w:after="0" w:afterAutospacing="0"/>
              <w:ind w:left="37" w:hanging="37"/>
              <w:jc w:val="both"/>
            </w:pPr>
            <w:r>
              <w:t>в</w:t>
            </w:r>
            <w:r w:rsidR="00CD581E" w:rsidRPr="00F45D1D">
              <w:t xml:space="preserve">итрати пов’язані виникненням та розповсюдження інфекційних захворювань тварин. Зокрема витрати пов’язані із виникненням та розповсюдженням АЧС </w:t>
            </w:r>
            <w:r w:rsidR="00CD581E" w:rsidRPr="00463536">
              <w:rPr>
                <w:i/>
              </w:rPr>
              <w:t xml:space="preserve">наведені у розділі І </w:t>
            </w:r>
            <w:r w:rsidR="00743171" w:rsidRPr="00463536">
              <w:rPr>
                <w:i/>
              </w:rPr>
              <w:t>аналізу регуляторного впливу</w:t>
            </w:r>
            <w:r w:rsidR="00743171" w:rsidRPr="00F45D1D">
              <w:rPr>
                <w:i/>
              </w:rPr>
              <w:t xml:space="preserve"> </w:t>
            </w:r>
            <w:r w:rsidR="00CD581E" w:rsidRPr="00F45D1D">
              <w:rPr>
                <w:i/>
              </w:rPr>
              <w:t>(для операторів ринку діяльність яких пов’язана із розведенням тварин)</w:t>
            </w:r>
            <w:r w:rsidR="00CD581E" w:rsidRPr="00F45D1D">
              <w:t>;</w:t>
            </w:r>
          </w:p>
          <w:p w:rsidR="00CD581E" w:rsidRPr="00F45D1D" w:rsidRDefault="000F2C17" w:rsidP="00252FCB">
            <w:pPr>
              <w:pStyle w:val="rvps6"/>
              <w:numPr>
                <w:ilvl w:val="0"/>
                <w:numId w:val="11"/>
              </w:numPr>
              <w:shd w:val="clear" w:color="auto" w:fill="FFFFFF"/>
              <w:spacing w:before="0" w:beforeAutospacing="0" w:after="0" w:afterAutospacing="0"/>
              <w:ind w:left="37" w:hanging="37"/>
              <w:jc w:val="both"/>
            </w:pPr>
            <w:r>
              <w:t>з</w:t>
            </w:r>
            <w:r w:rsidR="00CD581E" w:rsidRPr="00F45D1D">
              <w:t xml:space="preserve">агроза закриття ринків збуту торгівельних партнерів внаслідок невиконання Україною міжнародних зобов’язань відповідно до Угоди про асоціацію і визнання української системи державного контролю неефективною (нееквівалентною). </w:t>
            </w:r>
            <w:r w:rsidR="005D134C">
              <w:rPr>
                <w:color w:val="000000"/>
              </w:rPr>
              <w:t>В</w:t>
            </w:r>
            <w:r w:rsidR="005D134C" w:rsidRPr="00FE7AEA">
              <w:rPr>
                <w:color w:val="000000"/>
              </w:rPr>
              <w:t>трата лише 10% ві</w:t>
            </w:r>
            <w:r w:rsidR="005D134C">
              <w:rPr>
                <w:color w:val="000000"/>
              </w:rPr>
              <w:t xml:space="preserve">д вартості експорту </w:t>
            </w:r>
            <w:r w:rsidR="005D134C" w:rsidRPr="00FE7AEA">
              <w:rPr>
                <w:color w:val="000000"/>
              </w:rPr>
              <w:t xml:space="preserve">сільськогосподарської продукції (групи УКТЗЕД </w:t>
            </w:r>
            <w:r w:rsidR="005D134C">
              <w:rPr>
                <w:color w:val="000000"/>
              </w:rPr>
              <w:t xml:space="preserve">1-24) </w:t>
            </w:r>
            <w:r w:rsidR="005D134C" w:rsidRPr="009140D8">
              <w:rPr>
                <w:i/>
                <w:color w:val="000000"/>
              </w:rPr>
              <w:t>призведе до втрат у 221 830 364 дол. США</w:t>
            </w:r>
          </w:p>
        </w:tc>
      </w:tr>
      <w:tr w:rsidR="00CD581E" w:rsidRPr="00F45D1D" w:rsidTr="00EA532C">
        <w:trPr>
          <w:trHeight w:val="539"/>
        </w:trPr>
        <w:tc>
          <w:tcPr>
            <w:tcW w:w="2093" w:type="dxa"/>
            <w:vAlign w:val="center"/>
          </w:tcPr>
          <w:p w:rsidR="00CD581E" w:rsidRPr="00F45D1D" w:rsidRDefault="00CD581E" w:rsidP="00252FCB">
            <w:pPr>
              <w:jc w:val="both"/>
              <w:rPr>
                <w:lang w:val="uk-UA"/>
              </w:rPr>
            </w:pPr>
            <w:r w:rsidRPr="00F45D1D">
              <w:rPr>
                <w:highlight w:val="white"/>
                <w:lang w:val="uk-UA"/>
              </w:rPr>
              <w:t>Альтернатива 2</w:t>
            </w:r>
          </w:p>
        </w:tc>
        <w:tc>
          <w:tcPr>
            <w:tcW w:w="3402" w:type="dxa"/>
            <w:vAlign w:val="center"/>
          </w:tcPr>
          <w:p w:rsidR="00CD581E" w:rsidRPr="00F45D1D" w:rsidRDefault="00CD581E" w:rsidP="00252FCB">
            <w:pPr>
              <w:pStyle w:val="rvps6"/>
              <w:spacing w:before="0" w:beforeAutospacing="0" w:after="0" w:afterAutospacing="0"/>
              <w:jc w:val="both"/>
            </w:pPr>
            <w:r w:rsidRPr="00F45D1D">
              <w:t>1)</w:t>
            </w:r>
            <w:r w:rsidRPr="00F45D1D">
              <w:tab/>
              <w:t xml:space="preserve">Зниження імовірності виникнення тяжких наслідків </w:t>
            </w:r>
            <w:r w:rsidRPr="00F45D1D">
              <w:lastRenderedPageBreak/>
              <w:t>для життя та</w:t>
            </w:r>
            <w:r w:rsidR="002774D7">
              <w:t>/або</w:t>
            </w:r>
            <w:r w:rsidRPr="00F45D1D">
              <w:t xml:space="preserve"> здоров’я споживачів харчових продуктів у разі, якщо харчовий продукти та/або корми становлять загрозу для життя та здоров’я людини чи тварини б</w:t>
            </w:r>
            <w:r w:rsidR="000F2C17">
              <w:t>езпосередньо або через довкілля;</w:t>
            </w:r>
          </w:p>
          <w:p w:rsidR="00423E5B" w:rsidRDefault="000F2C17" w:rsidP="00252FCB">
            <w:pPr>
              <w:pStyle w:val="rvps6"/>
              <w:spacing w:before="0" w:beforeAutospacing="0" w:after="0" w:afterAutospacing="0"/>
              <w:jc w:val="both"/>
            </w:pPr>
            <w:r>
              <w:t>2)</w:t>
            </w:r>
            <w:r>
              <w:tab/>
              <w:t>з</w:t>
            </w:r>
            <w:r w:rsidR="00CD581E" w:rsidRPr="00F45D1D">
              <w:t xml:space="preserve">ниження витрат пов’язаних </w:t>
            </w:r>
            <w:r w:rsidR="002774D7">
              <w:t xml:space="preserve">з </w:t>
            </w:r>
            <w:r w:rsidR="00CD581E" w:rsidRPr="00F45D1D">
              <w:t xml:space="preserve">виникненням та розповсюдження інфекційних захворювань тварин </w:t>
            </w:r>
            <w:r w:rsidR="00CD581E" w:rsidRPr="00F45D1D">
              <w:rPr>
                <w:i/>
              </w:rPr>
              <w:t xml:space="preserve">(у разі виявлення харчових продуктів та/або кормів, що можуть бути фактором виникнення та/або розповсюдження </w:t>
            </w:r>
            <w:r>
              <w:rPr>
                <w:i/>
              </w:rPr>
              <w:t>інфекційних захворювань тварин);</w:t>
            </w:r>
          </w:p>
          <w:p w:rsidR="00CD581E" w:rsidRPr="00423E5B" w:rsidRDefault="00423E5B" w:rsidP="00252FCB">
            <w:pPr>
              <w:pStyle w:val="rvps6"/>
              <w:spacing w:before="0" w:beforeAutospacing="0" w:after="0" w:afterAutospacing="0"/>
              <w:jc w:val="both"/>
            </w:pPr>
            <w:r>
              <w:t xml:space="preserve">3) </w:t>
            </w:r>
            <w:r w:rsidR="000F2C17">
              <w:t>п</w:t>
            </w:r>
            <w:r w:rsidR="00CD581E" w:rsidRPr="00F45D1D">
              <w:t>отенційне розширення та відкриття нових ринків збуту завдяки виконання Україною зобов’язань відповідно до Угоди про асоціацію.</w:t>
            </w:r>
            <w:r w:rsidR="005D134C">
              <w:t xml:space="preserve"> </w:t>
            </w:r>
            <w:r w:rsidR="005D134C" w:rsidRPr="005D134C">
              <w:t>Так, збільшення обсягу експорту сільськогосподарської продукції (групи УКТЗЕД              1-24) до країн ЄС лише на 10% призв</w:t>
            </w:r>
            <w:r w:rsidR="007A6D4A">
              <w:t xml:space="preserve">еде </w:t>
            </w:r>
            <w:r w:rsidR="007A6D4A" w:rsidRPr="007A6D4A">
              <w:rPr>
                <w:i/>
              </w:rPr>
              <w:t>до отримання додаткових 102 874 </w:t>
            </w:r>
            <w:r w:rsidR="005D134C" w:rsidRPr="007A6D4A">
              <w:rPr>
                <w:i/>
              </w:rPr>
              <w:t>302 дол. США щопіврічно</w:t>
            </w:r>
          </w:p>
        </w:tc>
        <w:tc>
          <w:tcPr>
            <w:tcW w:w="4252" w:type="dxa"/>
            <w:vAlign w:val="center"/>
          </w:tcPr>
          <w:p w:rsidR="001B768B" w:rsidRPr="001B768B" w:rsidRDefault="00886866" w:rsidP="00252FCB">
            <w:pPr>
              <w:pStyle w:val="11"/>
              <w:numPr>
                <w:ilvl w:val="0"/>
                <w:numId w:val="15"/>
              </w:numPr>
              <w:ind w:left="66" w:right="96" w:hanging="11"/>
              <w:jc w:val="both"/>
              <w:rPr>
                <w:i/>
                <w:sz w:val="24"/>
                <w:szCs w:val="24"/>
                <w:lang w:val="uk-UA" w:eastAsia="uk-UA"/>
              </w:rPr>
            </w:pPr>
            <w:r w:rsidRPr="002C1178">
              <w:rPr>
                <w:i/>
                <w:sz w:val="24"/>
                <w:szCs w:val="24"/>
                <w:lang w:val="uk-UA" w:eastAsia="uk-UA"/>
              </w:rPr>
              <w:lastRenderedPageBreak/>
              <w:t>У разі відсутності випадків (інцидентів),</w:t>
            </w:r>
            <w:r w:rsidRPr="00886866">
              <w:rPr>
                <w:sz w:val="24"/>
                <w:szCs w:val="24"/>
                <w:lang w:val="uk-UA" w:eastAsia="uk-UA"/>
              </w:rPr>
              <w:t xml:space="preserve"> пов’язаних з </w:t>
            </w:r>
            <w:r w:rsidRPr="00886866">
              <w:rPr>
                <w:sz w:val="24"/>
                <w:szCs w:val="24"/>
                <w:lang w:val="uk-UA" w:eastAsia="uk-UA"/>
              </w:rPr>
              <w:lastRenderedPageBreak/>
              <w:t xml:space="preserve">виявленням харчовими продуктами та/або кормами, що можуть бути фактором виникнення та/або розповсюдження інфекційних захворювань, </w:t>
            </w:r>
            <w:r w:rsidRPr="002C1178">
              <w:rPr>
                <w:i/>
                <w:sz w:val="24"/>
                <w:szCs w:val="24"/>
                <w:lang w:val="uk-UA" w:eastAsia="uk-UA"/>
              </w:rPr>
              <w:t>суб’єкти господарювання не несу</w:t>
            </w:r>
            <w:r w:rsidR="001B768B">
              <w:rPr>
                <w:i/>
                <w:sz w:val="24"/>
                <w:szCs w:val="24"/>
                <w:lang w:val="uk-UA" w:eastAsia="uk-UA"/>
              </w:rPr>
              <w:t>ть жодних витрат;</w:t>
            </w:r>
          </w:p>
          <w:p w:rsidR="00A21803" w:rsidRPr="00A21803" w:rsidRDefault="00A21803" w:rsidP="00A21803">
            <w:pPr>
              <w:pStyle w:val="11"/>
              <w:numPr>
                <w:ilvl w:val="0"/>
                <w:numId w:val="15"/>
              </w:numPr>
              <w:ind w:left="66" w:right="96" w:firstLine="0"/>
              <w:jc w:val="both"/>
              <w:rPr>
                <w:i/>
                <w:color w:val="auto"/>
                <w:sz w:val="24"/>
                <w:szCs w:val="24"/>
                <w:lang w:val="uk-UA" w:eastAsia="uk-UA"/>
              </w:rPr>
            </w:pPr>
            <w:r>
              <w:rPr>
                <w:sz w:val="24"/>
                <w:szCs w:val="24"/>
                <w:lang w:val="uk-UA" w:eastAsia="uk-UA"/>
              </w:rPr>
              <w:t>о</w:t>
            </w:r>
            <w:r w:rsidRPr="00A21803">
              <w:rPr>
                <w:sz w:val="24"/>
                <w:szCs w:val="24"/>
                <w:lang w:val="uk-UA" w:eastAsia="uk-UA"/>
              </w:rPr>
              <w:t>бсяги витрат для суб’єктів господарювання для умов наведених у М-тесті становитимуть:</w:t>
            </w:r>
          </w:p>
          <w:p w:rsidR="00CD581E" w:rsidRPr="00A21803" w:rsidRDefault="00A21803" w:rsidP="00A21803">
            <w:pPr>
              <w:pStyle w:val="11"/>
              <w:ind w:left="66" w:right="96"/>
              <w:jc w:val="both"/>
              <w:rPr>
                <w:b/>
                <w:i/>
                <w:color w:val="auto"/>
                <w:sz w:val="24"/>
                <w:szCs w:val="24"/>
                <w:lang w:val="uk-UA" w:eastAsia="uk-UA"/>
              </w:rPr>
            </w:pPr>
            <w:r>
              <w:rPr>
                <w:b/>
                <w:i/>
                <w:color w:val="auto"/>
                <w:sz w:val="24"/>
                <w:szCs w:val="24"/>
                <w:lang w:val="uk-UA" w:eastAsia="uk-UA"/>
              </w:rPr>
              <w:t>за перший рік – 166 140</w:t>
            </w:r>
            <w:r w:rsidR="00CD581E" w:rsidRPr="00A21803">
              <w:rPr>
                <w:b/>
                <w:i/>
                <w:color w:val="auto"/>
                <w:sz w:val="24"/>
                <w:szCs w:val="24"/>
                <w:lang w:val="uk-UA" w:eastAsia="uk-UA"/>
              </w:rPr>
              <w:t xml:space="preserve"> грн 00 коп</w:t>
            </w:r>
          </w:p>
          <w:p w:rsidR="00CD581E" w:rsidRPr="00F45D1D" w:rsidRDefault="00A21803" w:rsidP="00A21803">
            <w:pPr>
              <w:pStyle w:val="11"/>
              <w:ind w:right="96"/>
              <w:jc w:val="both"/>
              <w:rPr>
                <w:sz w:val="24"/>
                <w:szCs w:val="24"/>
                <w:highlight w:val="white"/>
                <w:lang w:val="uk-UA"/>
              </w:rPr>
            </w:pPr>
            <w:r w:rsidRPr="00A21803">
              <w:rPr>
                <w:b/>
                <w:i/>
                <w:sz w:val="24"/>
                <w:szCs w:val="24"/>
                <w:lang w:val="uk-UA"/>
              </w:rPr>
              <w:t xml:space="preserve"> </w:t>
            </w:r>
            <w:r w:rsidR="003C2726" w:rsidRPr="00A21803">
              <w:rPr>
                <w:b/>
                <w:i/>
                <w:sz w:val="24"/>
                <w:szCs w:val="24"/>
                <w:lang w:val="uk-UA"/>
              </w:rPr>
              <w:t xml:space="preserve">за п’ять років – </w:t>
            </w:r>
            <w:r>
              <w:rPr>
                <w:b/>
                <w:i/>
                <w:sz w:val="24"/>
                <w:szCs w:val="24"/>
                <w:lang w:val="uk-UA"/>
              </w:rPr>
              <w:t>166 140</w:t>
            </w:r>
            <w:r w:rsidR="00CD581E" w:rsidRPr="00A21803">
              <w:rPr>
                <w:b/>
                <w:i/>
                <w:sz w:val="24"/>
                <w:szCs w:val="24"/>
                <w:lang w:val="uk-UA"/>
              </w:rPr>
              <w:t xml:space="preserve"> грн 00 коп</w:t>
            </w:r>
          </w:p>
        </w:tc>
      </w:tr>
    </w:tbl>
    <w:p w:rsidR="00CD581E" w:rsidRPr="00F45D1D" w:rsidRDefault="00CD581E" w:rsidP="00F97E5A">
      <w:pPr>
        <w:ind w:firstLine="567"/>
        <w:jc w:val="both"/>
        <w:outlineLvl w:val="0"/>
        <w:rPr>
          <w:rStyle w:val="a3"/>
          <w:bCs/>
          <w:lang w:val="uk-UA"/>
        </w:rPr>
      </w:pPr>
    </w:p>
    <w:p w:rsidR="00CD581E" w:rsidRPr="00F45D1D" w:rsidRDefault="00B77FD6" w:rsidP="00F97E5A">
      <w:pPr>
        <w:ind w:firstLine="567"/>
        <w:jc w:val="both"/>
        <w:outlineLvl w:val="0"/>
        <w:rPr>
          <w:b/>
          <w:sz w:val="28"/>
          <w:szCs w:val="28"/>
          <w:lang w:val="uk-UA"/>
        </w:rPr>
      </w:pPr>
      <w:r w:rsidRPr="00B77FD6">
        <w:rPr>
          <w:rStyle w:val="a3"/>
          <w:bCs/>
          <w:sz w:val="28"/>
          <w:szCs w:val="28"/>
          <w:lang w:val="uk-UA"/>
        </w:rPr>
        <w:t>IV.</w:t>
      </w:r>
      <w:r>
        <w:rPr>
          <w:rStyle w:val="a3"/>
          <w:bCs/>
          <w:lang w:val="uk-UA"/>
        </w:rPr>
        <w:t> </w:t>
      </w:r>
      <w:r w:rsidR="00CD581E" w:rsidRPr="00F45D1D">
        <w:rPr>
          <w:b/>
          <w:sz w:val="28"/>
          <w:szCs w:val="28"/>
          <w:lang w:val="uk-UA"/>
        </w:rPr>
        <w:t>Вибір найбільш оптимального альтернативного способу досягнення встановлених цілей</w:t>
      </w:r>
    </w:p>
    <w:p w:rsidR="00CD581E" w:rsidRPr="00F45D1D" w:rsidRDefault="00CD581E" w:rsidP="00F97E5A">
      <w:pPr>
        <w:pStyle w:val="rvps2"/>
        <w:spacing w:before="0" w:after="0"/>
        <w:ind w:firstLine="567"/>
        <w:jc w:val="both"/>
        <w:textAlignment w:val="baseline"/>
        <w:rPr>
          <w:szCs w:val="28"/>
          <w:lang w:val="uk-UA"/>
        </w:rPr>
      </w:pPr>
      <w:r w:rsidRPr="00F45D1D">
        <w:rPr>
          <w:szCs w:val="28"/>
          <w:lang w:val="uk-UA"/>
        </w:rPr>
        <w:t>Вибір оптимального альтернативного способу здійснено з урахуванням системи бальної оцінки ступеня досягнення визначених цілей.</w:t>
      </w:r>
    </w:p>
    <w:p w:rsidR="00CD581E" w:rsidRPr="00F45D1D" w:rsidRDefault="00CD581E" w:rsidP="00F97E5A">
      <w:pPr>
        <w:pStyle w:val="rvps2"/>
        <w:spacing w:before="0" w:after="0"/>
        <w:ind w:firstLine="567"/>
        <w:jc w:val="both"/>
        <w:textAlignment w:val="baseline"/>
        <w:rPr>
          <w:szCs w:val="28"/>
          <w:lang w:val="uk-UA"/>
        </w:rPr>
      </w:pPr>
      <w:r w:rsidRPr="00F45D1D">
        <w:rPr>
          <w:szCs w:val="28"/>
          <w:lang w:val="uk-UA"/>
        </w:rPr>
        <w:t>Вартість балів визначається за чотирибальною системою оцінки ступеня досягнення визначених цілей, де:</w:t>
      </w:r>
    </w:p>
    <w:p w:rsidR="00CD581E" w:rsidRPr="00F45D1D" w:rsidRDefault="00CD581E" w:rsidP="00F97E5A">
      <w:pPr>
        <w:pStyle w:val="rvps2"/>
        <w:spacing w:before="0" w:after="0"/>
        <w:ind w:firstLine="567"/>
        <w:jc w:val="both"/>
        <w:textAlignment w:val="baseline"/>
        <w:rPr>
          <w:szCs w:val="28"/>
          <w:lang w:val="uk-UA"/>
        </w:rPr>
      </w:pPr>
      <w:r w:rsidRPr="00F45D1D">
        <w:rPr>
          <w:szCs w:val="28"/>
          <w:lang w:val="uk-UA"/>
        </w:rPr>
        <w:t>4 – цілі прийняття регуляторного акта, які можуть бути досягнуті повною мірою (проблема більше не існуватиме);</w:t>
      </w:r>
    </w:p>
    <w:p w:rsidR="00CD581E" w:rsidRPr="00F45D1D" w:rsidRDefault="00CD581E" w:rsidP="00F97E5A">
      <w:pPr>
        <w:pStyle w:val="rvps2"/>
        <w:spacing w:before="0" w:after="0"/>
        <w:ind w:firstLine="567"/>
        <w:jc w:val="both"/>
        <w:textAlignment w:val="baseline"/>
        <w:rPr>
          <w:szCs w:val="28"/>
          <w:lang w:val="uk-UA"/>
        </w:rPr>
      </w:pPr>
      <w:r w:rsidRPr="00F45D1D">
        <w:rPr>
          <w:szCs w:val="28"/>
          <w:lang w:val="uk-UA"/>
        </w:rPr>
        <w:t>3 – цілі прийняття регуляторного акта, які можуть бути досягнуті майже повною мірою (усі важливі аспекти проблеми не існуватимуть);</w:t>
      </w:r>
    </w:p>
    <w:p w:rsidR="00CD581E" w:rsidRPr="00F45D1D" w:rsidRDefault="00CD581E" w:rsidP="00F97E5A">
      <w:pPr>
        <w:pStyle w:val="rvps2"/>
        <w:spacing w:before="0" w:after="0"/>
        <w:ind w:firstLine="567"/>
        <w:jc w:val="both"/>
        <w:textAlignment w:val="baseline"/>
        <w:rPr>
          <w:szCs w:val="28"/>
          <w:lang w:val="uk-UA"/>
        </w:rPr>
      </w:pPr>
      <w:r w:rsidRPr="00F45D1D">
        <w:rPr>
          <w:szCs w:val="28"/>
          <w:lang w:val="uk-UA"/>
        </w:rPr>
        <w:t>2 –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нерозв’язаними);</w:t>
      </w:r>
    </w:p>
    <w:p w:rsidR="00CD581E" w:rsidRPr="00F45D1D" w:rsidRDefault="00CD581E" w:rsidP="00F97E5A">
      <w:pPr>
        <w:pStyle w:val="rvps2"/>
        <w:spacing w:before="0" w:after="0"/>
        <w:ind w:firstLine="567"/>
        <w:jc w:val="both"/>
        <w:textAlignment w:val="baseline"/>
        <w:rPr>
          <w:szCs w:val="28"/>
          <w:lang w:val="uk-UA"/>
        </w:rPr>
      </w:pPr>
      <w:r w:rsidRPr="00F45D1D">
        <w:rPr>
          <w:szCs w:val="28"/>
          <w:lang w:val="uk-UA"/>
        </w:rPr>
        <w:t>1 – цілі прийняття регуляторного акта, які не можуть бути досягнуті (проблема продовжує існувати).</w:t>
      </w:r>
    </w:p>
    <w:p w:rsidR="00CD581E" w:rsidRPr="00F45D1D" w:rsidRDefault="00CD581E" w:rsidP="00F97E5A">
      <w:pPr>
        <w:pStyle w:val="rvps2"/>
        <w:spacing w:before="0" w:after="0"/>
        <w:ind w:firstLine="567"/>
        <w:jc w:val="both"/>
        <w:textAlignment w:val="baseline"/>
        <w:rPr>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4"/>
        <w:gridCol w:w="2949"/>
        <w:gridCol w:w="4176"/>
      </w:tblGrid>
      <w:tr w:rsidR="00CD581E" w:rsidRPr="00F45D1D" w:rsidTr="00573C3F">
        <w:trPr>
          <w:trHeight w:val="263"/>
        </w:trPr>
        <w:tc>
          <w:tcPr>
            <w:tcW w:w="2518" w:type="dxa"/>
            <w:vAlign w:val="center"/>
          </w:tcPr>
          <w:p w:rsidR="00CD581E" w:rsidRPr="00F45D1D" w:rsidRDefault="00CD581E" w:rsidP="00252FCB">
            <w:pPr>
              <w:spacing w:before="120" w:after="120"/>
              <w:jc w:val="center"/>
              <w:outlineLvl w:val="0"/>
              <w:rPr>
                <w:b/>
                <w:sz w:val="28"/>
                <w:szCs w:val="28"/>
                <w:lang w:val="uk-UA"/>
              </w:rPr>
            </w:pPr>
            <w:r w:rsidRPr="00F45D1D">
              <w:rPr>
                <w:b/>
                <w:highlight w:val="white"/>
                <w:lang w:val="uk-UA"/>
              </w:rPr>
              <w:t xml:space="preserve">Рейтинг результативності (досягнення цілей </w:t>
            </w:r>
            <w:r w:rsidRPr="00F45D1D">
              <w:rPr>
                <w:b/>
                <w:highlight w:val="white"/>
                <w:lang w:val="uk-UA"/>
              </w:rPr>
              <w:lastRenderedPageBreak/>
              <w:t>під час вирішення проблеми)</w:t>
            </w:r>
          </w:p>
        </w:tc>
        <w:tc>
          <w:tcPr>
            <w:tcW w:w="2977" w:type="dxa"/>
            <w:vAlign w:val="center"/>
          </w:tcPr>
          <w:p w:rsidR="00CD581E" w:rsidRPr="00F45D1D" w:rsidRDefault="00CD581E" w:rsidP="00252FCB">
            <w:pPr>
              <w:spacing w:before="120" w:after="120"/>
              <w:jc w:val="center"/>
              <w:outlineLvl w:val="0"/>
              <w:rPr>
                <w:b/>
                <w:sz w:val="28"/>
                <w:szCs w:val="28"/>
                <w:lang w:val="uk-UA"/>
              </w:rPr>
            </w:pPr>
            <w:r w:rsidRPr="00F45D1D">
              <w:rPr>
                <w:b/>
                <w:highlight w:val="white"/>
                <w:lang w:val="uk-UA"/>
              </w:rPr>
              <w:lastRenderedPageBreak/>
              <w:t xml:space="preserve">Бал результативності (за </w:t>
            </w:r>
            <w:r w:rsidRPr="00F45D1D">
              <w:rPr>
                <w:b/>
                <w:lang w:val="uk-UA"/>
              </w:rPr>
              <w:t xml:space="preserve">чотири бальною системою </w:t>
            </w:r>
            <w:r w:rsidRPr="00F45D1D">
              <w:rPr>
                <w:b/>
                <w:highlight w:val="white"/>
                <w:lang w:val="uk-UA"/>
              </w:rPr>
              <w:t>оцінки)</w:t>
            </w:r>
          </w:p>
        </w:tc>
        <w:tc>
          <w:tcPr>
            <w:tcW w:w="4252" w:type="dxa"/>
            <w:vAlign w:val="center"/>
          </w:tcPr>
          <w:p w:rsidR="00CD581E" w:rsidRPr="00F45D1D" w:rsidRDefault="00CD581E" w:rsidP="00252FCB">
            <w:pPr>
              <w:spacing w:before="120" w:after="120"/>
              <w:jc w:val="center"/>
              <w:outlineLvl w:val="0"/>
              <w:rPr>
                <w:b/>
                <w:sz w:val="28"/>
                <w:szCs w:val="28"/>
                <w:lang w:val="uk-UA"/>
              </w:rPr>
            </w:pPr>
            <w:r w:rsidRPr="00F45D1D">
              <w:rPr>
                <w:b/>
                <w:highlight w:val="white"/>
                <w:lang w:val="uk-UA"/>
              </w:rPr>
              <w:t>Коментарі щодо присвоєння відповідного бала</w:t>
            </w:r>
          </w:p>
        </w:tc>
      </w:tr>
      <w:tr w:rsidR="00CD581E" w:rsidRPr="00F45D1D" w:rsidTr="00992057">
        <w:trPr>
          <w:trHeight w:val="581"/>
        </w:trPr>
        <w:tc>
          <w:tcPr>
            <w:tcW w:w="2518" w:type="dxa"/>
            <w:vAlign w:val="center"/>
          </w:tcPr>
          <w:p w:rsidR="00CD581E" w:rsidRPr="00F45D1D" w:rsidRDefault="00CD581E" w:rsidP="00661D98">
            <w:pPr>
              <w:jc w:val="both"/>
              <w:outlineLvl w:val="0"/>
              <w:rPr>
                <w:szCs w:val="28"/>
                <w:lang w:val="uk-UA"/>
              </w:rPr>
            </w:pPr>
            <w:r w:rsidRPr="00F45D1D">
              <w:rPr>
                <w:szCs w:val="28"/>
                <w:lang w:val="uk-UA"/>
              </w:rPr>
              <w:t>Альтернатива 1</w:t>
            </w:r>
          </w:p>
        </w:tc>
        <w:tc>
          <w:tcPr>
            <w:tcW w:w="2977" w:type="dxa"/>
            <w:vAlign w:val="center"/>
          </w:tcPr>
          <w:p w:rsidR="00CD581E" w:rsidRPr="00F45D1D" w:rsidRDefault="00CD581E" w:rsidP="00661D98">
            <w:pPr>
              <w:jc w:val="center"/>
              <w:outlineLvl w:val="0"/>
              <w:rPr>
                <w:szCs w:val="28"/>
                <w:lang w:val="uk-UA"/>
              </w:rPr>
            </w:pPr>
            <w:r w:rsidRPr="00F45D1D">
              <w:rPr>
                <w:szCs w:val="28"/>
                <w:lang w:val="uk-UA"/>
              </w:rPr>
              <w:t>1</w:t>
            </w:r>
          </w:p>
        </w:tc>
        <w:tc>
          <w:tcPr>
            <w:tcW w:w="4252" w:type="dxa"/>
            <w:vAlign w:val="center"/>
          </w:tcPr>
          <w:p w:rsidR="00CD581E" w:rsidRPr="00F45D1D" w:rsidRDefault="00CD581E" w:rsidP="00661D98">
            <w:pPr>
              <w:jc w:val="both"/>
              <w:outlineLvl w:val="0"/>
              <w:rPr>
                <w:szCs w:val="28"/>
                <w:lang w:val="uk-UA"/>
              </w:rPr>
            </w:pPr>
            <w:r w:rsidRPr="00F45D1D">
              <w:rPr>
                <w:szCs w:val="28"/>
                <w:lang w:val="uk-UA"/>
              </w:rPr>
              <w:t>Альтернатива</w:t>
            </w:r>
            <w:r w:rsidR="00E10C87">
              <w:rPr>
                <w:szCs w:val="28"/>
                <w:lang w:val="uk-UA"/>
              </w:rPr>
              <w:t xml:space="preserve"> 1</w:t>
            </w:r>
            <w:r w:rsidRPr="00F45D1D">
              <w:rPr>
                <w:szCs w:val="28"/>
                <w:lang w:val="uk-UA"/>
              </w:rPr>
              <w:t xml:space="preserve"> зберігає всі наявні не</w:t>
            </w:r>
            <w:r w:rsidR="00743171">
              <w:rPr>
                <w:szCs w:val="28"/>
                <w:lang w:val="uk-UA"/>
              </w:rPr>
              <w:t xml:space="preserve">доліки, що наведені у розділі І </w:t>
            </w:r>
            <w:r w:rsidR="00743171" w:rsidRPr="00743171">
              <w:rPr>
                <w:szCs w:val="28"/>
                <w:lang w:val="uk-UA"/>
              </w:rPr>
              <w:t>аналізу регуляторного впливу</w:t>
            </w:r>
          </w:p>
        </w:tc>
      </w:tr>
      <w:tr w:rsidR="00CD581E" w:rsidRPr="00F45D1D" w:rsidTr="00992057">
        <w:tc>
          <w:tcPr>
            <w:tcW w:w="2518" w:type="dxa"/>
            <w:vAlign w:val="center"/>
          </w:tcPr>
          <w:p w:rsidR="00CD581E" w:rsidRPr="00F45D1D" w:rsidRDefault="00CD581E" w:rsidP="00661D98">
            <w:pPr>
              <w:jc w:val="both"/>
              <w:outlineLvl w:val="0"/>
              <w:rPr>
                <w:szCs w:val="28"/>
                <w:lang w:val="uk-UA"/>
              </w:rPr>
            </w:pPr>
            <w:r w:rsidRPr="00F45D1D">
              <w:rPr>
                <w:szCs w:val="28"/>
                <w:lang w:val="uk-UA"/>
              </w:rPr>
              <w:t>Альтернатива 2</w:t>
            </w:r>
          </w:p>
        </w:tc>
        <w:tc>
          <w:tcPr>
            <w:tcW w:w="2977" w:type="dxa"/>
            <w:vAlign w:val="center"/>
          </w:tcPr>
          <w:p w:rsidR="00CD581E" w:rsidRPr="00F45D1D" w:rsidRDefault="00CD581E" w:rsidP="00661D98">
            <w:pPr>
              <w:jc w:val="center"/>
              <w:outlineLvl w:val="0"/>
              <w:rPr>
                <w:szCs w:val="28"/>
                <w:lang w:val="uk-UA"/>
              </w:rPr>
            </w:pPr>
            <w:r w:rsidRPr="00F45D1D">
              <w:rPr>
                <w:szCs w:val="28"/>
                <w:lang w:val="uk-UA"/>
              </w:rPr>
              <w:t>4</w:t>
            </w:r>
          </w:p>
        </w:tc>
        <w:tc>
          <w:tcPr>
            <w:tcW w:w="4252" w:type="dxa"/>
            <w:vAlign w:val="center"/>
          </w:tcPr>
          <w:p w:rsidR="00CD581E" w:rsidRPr="00F45D1D" w:rsidRDefault="00E10C87" w:rsidP="00661D98">
            <w:pPr>
              <w:jc w:val="both"/>
              <w:outlineLvl w:val="0"/>
              <w:rPr>
                <w:highlight w:val="white"/>
                <w:lang w:val="uk-UA"/>
              </w:rPr>
            </w:pPr>
            <w:r>
              <w:rPr>
                <w:lang w:val="uk-UA"/>
              </w:rPr>
              <w:t>А</w:t>
            </w:r>
            <w:r w:rsidRPr="00E10C87">
              <w:rPr>
                <w:lang w:val="uk-UA"/>
              </w:rPr>
              <w:t>льтернатива</w:t>
            </w:r>
            <w:r>
              <w:rPr>
                <w:lang w:val="uk-UA"/>
              </w:rPr>
              <w:t xml:space="preserve"> 2</w:t>
            </w:r>
            <w:r w:rsidRPr="00E10C87">
              <w:rPr>
                <w:lang w:val="uk-UA"/>
              </w:rPr>
              <w:t xml:space="preserve"> є найбільш доцільною з огляду на поточний стан проблеми та потенційного співвідношення витрат пов’язаних із запровадженням альтернати</w:t>
            </w:r>
            <w:r w:rsidR="000F2C17">
              <w:rPr>
                <w:lang w:val="uk-UA"/>
              </w:rPr>
              <w:t>ви та вигод від її впровадження</w:t>
            </w:r>
          </w:p>
        </w:tc>
      </w:tr>
    </w:tbl>
    <w:p w:rsidR="00661D98" w:rsidRPr="00F45D1D" w:rsidRDefault="00661D98" w:rsidP="00661D98">
      <w:pPr>
        <w:rPr>
          <w:b/>
          <w:sz w:val="28"/>
          <w:szCs w:val="28"/>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2551"/>
        <w:gridCol w:w="2694"/>
        <w:gridCol w:w="2693"/>
      </w:tblGrid>
      <w:tr w:rsidR="00CD581E" w:rsidRPr="00F45D1D" w:rsidTr="00FD36B8">
        <w:tc>
          <w:tcPr>
            <w:tcW w:w="1809" w:type="dxa"/>
            <w:vAlign w:val="center"/>
          </w:tcPr>
          <w:p w:rsidR="00CD581E" w:rsidRPr="00F45D1D" w:rsidRDefault="00CD581E" w:rsidP="00661D98">
            <w:pPr>
              <w:pStyle w:val="11"/>
              <w:ind w:right="-108"/>
              <w:jc w:val="center"/>
              <w:rPr>
                <w:b/>
                <w:lang w:val="uk-UA"/>
              </w:rPr>
            </w:pPr>
            <w:r w:rsidRPr="00F45D1D">
              <w:rPr>
                <w:b/>
                <w:sz w:val="24"/>
                <w:szCs w:val="24"/>
                <w:highlight w:val="white"/>
                <w:lang w:val="uk-UA"/>
              </w:rPr>
              <w:t>Рейтинг результатив-ності</w:t>
            </w:r>
          </w:p>
        </w:tc>
        <w:tc>
          <w:tcPr>
            <w:tcW w:w="2551" w:type="dxa"/>
            <w:vAlign w:val="center"/>
          </w:tcPr>
          <w:p w:rsidR="00CD581E" w:rsidRPr="00F45D1D" w:rsidRDefault="00CD581E" w:rsidP="00661D98">
            <w:pPr>
              <w:pStyle w:val="11"/>
              <w:ind w:right="-108"/>
              <w:jc w:val="center"/>
              <w:rPr>
                <w:b/>
                <w:lang w:val="uk-UA"/>
              </w:rPr>
            </w:pPr>
            <w:r w:rsidRPr="00F45D1D">
              <w:rPr>
                <w:b/>
                <w:sz w:val="24"/>
                <w:szCs w:val="24"/>
                <w:highlight w:val="white"/>
                <w:lang w:val="uk-UA"/>
              </w:rPr>
              <w:t>Вигоди (підсумок)</w:t>
            </w:r>
          </w:p>
        </w:tc>
        <w:tc>
          <w:tcPr>
            <w:tcW w:w="2694" w:type="dxa"/>
            <w:vAlign w:val="center"/>
          </w:tcPr>
          <w:p w:rsidR="00CD581E" w:rsidRPr="00F45D1D" w:rsidRDefault="00CD581E" w:rsidP="00661D98">
            <w:pPr>
              <w:pStyle w:val="11"/>
              <w:ind w:right="-108"/>
              <w:jc w:val="center"/>
              <w:rPr>
                <w:b/>
                <w:lang w:val="uk-UA"/>
              </w:rPr>
            </w:pPr>
            <w:r w:rsidRPr="00F45D1D">
              <w:rPr>
                <w:b/>
                <w:sz w:val="24"/>
                <w:szCs w:val="24"/>
                <w:highlight w:val="white"/>
                <w:lang w:val="uk-UA"/>
              </w:rPr>
              <w:t>Витрати (підсумок)</w:t>
            </w:r>
          </w:p>
        </w:tc>
        <w:tc>
          <w:tcPr>
            <w:tcW w:w="2693" w:type="dxa"/>
            <w:vAlign w:val="center"/>
          </w:tcPr>
          <w:p w:rsidR="00CD581E" w:rsidRPr="00F45D1D" w:rsidRDefault="00CD581E" w:rsidP="00661D98">
            <w:pPr>
              <w:pStyle w:val="11"/>
              <w:ind w:right="-108"/>
              <w:jc w:val="center"/>
              <w:rPr>
                <w:b/>
                <w:lang w:val="uk-UA"/>
              </w:rPr>
            </w:pPr>
            <w:r w:rsidRPr="00F45D1D">
              <w:rPr>
                <w:b/>
                <w:sz w:val="24"/>
                <w:szCs w:val="24"/>
                <w:highlight w:val="white"/>
                <w:lang w:val="uk-UA"/>
              </w:rPr>
              <w:t>Обґрунтування відповідного місця альтернативи у рейтингу</w:t>
            </w:r>
          </w:p>
        </w:tc>
      </w:tr>
      <w:tr w:rsidR="00CD581E" w:rsidRPr="00F45D1D" w:rsidTr="00FD36B8">
        <w:tc>
          <w:tcPr>
            <w:tcW w:w="1809" w:type="dxa"/>
            <w:vAlign w:val="center"/>
          </w:tcPr>
          <w:p w:rsidR="00CD581E" w:rsidRPr="00F45D1D" w:rsidRDefault="00CD581E" w:rsidP="00661D98">
            <w:pPr>
              <w:pStyle w:val="11"/>
              <w:ind w:right="-108"/>
              <w:rPr>
                <w:lang w:val="uk-UA"/>
              </w:rPr>
            </w:pPr>
            <w:r w:rsidRPr="00F45D1D">
              <w:rPr>
                <w:sz w:val="24"/>
                <w:szCs w:val="28"/>
                <w:lang w:val="uk-UA"/>
              </w:rPr>
              <w:t>Альтернатива 1</w:t>
            </w:r>
          </w:p>
        </w:tc>
        <w:tc>
          <w:tcPr>
            <w:tcW w:w="2551" w:type="dxa"/>
            <w:vAlign w:val="center"/>
          </w:tcPr>
          <w:p w:rsidR="00CD581E" w:rsidRPr="00F45D1D" w:rsidRDefault="00661D98" w:rsidP="00661D98">
            <w:pPr>
              <w:pStyle w:val="11"/>
              <w:jc w:val="both"/>
              <w:rPr>
                <w:sz w:val="22"/>
                <w:lang w:val="uk-UA"/>
              </w:rPr>
            </w:pPr>
            <w:r w:rsidRPr="00F45D1D">
              <w:rPr>
                <w:color w:val="auto"/>
                <w:sz w:val="24"/>
                <w:szCs w:val="24"/>
                <w:lang w:val="uk-UA" w:eastAsia="uk-UA"/>
              </w:rPr>
              <w:t>Вигоди відсут</w:t>
            </w:r>
            <w:r w:rsidR="00F45D1D">
              <w:rPr>
                <w:color w:val="auto"/>
                <w:sz w:val="24"/>
                <w:szCs w:val="24"/>
                <w:lang w:val="uk-UA" w:eastAsia="uk-UA"/>
              </w:rPr>
              <w:t>н</w:t>
            </w:r>
            <w:r w:rsidRPr="00F45D1D">
              <w:rPr>
                <w:color w:val="auto"/>
                <w:sz w:val="24"/>
                <w:szCs w:val="24"/>
                <w:lang w:val="uk-UA" w:eastAsia="uk-UA"/>
              </w:rPr>
              <w:t>і.</w:t>
            </w:r>
          </w:p>
        </w:tc>
        <w:tc>
          <w:tcPr>
            <w:tcW w:w="2694" w:type="dxa"/>
            <w:vAlign w:val="center"/>
          </w:tcPr>
          <w:p w:rsidR="008C4D4B" w:rsidRPr="008C4D4B" w:rsidRDefault="00CD581E" w:rsidP="003C2726">
            <w:pPr>
              <w:pStyle w:val="rvps6"/>
              <w:shd w:val="clear" w:color="auto" w:fill="FFFFFF"/>
              <w:spacing w:before="0" w:beforeAutospacing="0" w:after="0" w:afterAutospacing="0"/>
              <w:jc w:val="both"/>
              <w:rPr>
                <w:i/>
                <w:shd w:val="clear" w:color="auto" w:fill="FFFFFF"/>
              </w:rPr>
            </w:pPr>
            <w:r w:rsidRPr="00F45D1D">
              <w:rPr>
                <w:shd w:val="clear" w:color="auto" w:fill="FFFFFF"/>
              </w:rPr>
              <w:t>1)</w:t>
            </w:r>
            <w:r w:rsidRPr="00F45D1D">
              <w:rPr>
                <w:shd w:val="clear" w:color="auto" w:fill="FFFFFF"/>
              </w:rPr>
              <w:tab/>
            </w:r>
            <w:r w:rsidR="008C4D4B" w:rsidRPr="008C4D4B">
              <w:rPr>
                <w:i/>
                <w:shd w:val="clear" w:color="auto" w:fill="FFFFFF"/>
              </w:rPr>
              <w:t>Економічні витрати громадян</w:t>
            </w:r>
            <w:r w:rsidR="008C4D4B">
              <w:rPr>
                <w:shd w:val="clear" w:color="auto" w:fill="FFFFFF"/>
              </w:rPr>
              <w:t xml:space="preserve"> </w:t>
            </w:r>
            <w:r w:rsidR="008C4D4B" w:rsidRPr="008C4D4B">
              <w:rPr>
                <w:shd w:val="clear" w:color="auto" w:fill="FFFFFF"/>
              </w:rPr>
              <w:t xml:space="preserve">пов’язані з виникненням гострих кишкових захворювань </w:t>
            </w:r>
            <w:r w:rsidR="008C4D4B" w:rsidRPr="008C4D4B">
              <w:rPr>
                <w:i/>
                <w:shd w:val="clear" w:color="auto" w:fill="FFFFFF"/>
              </w:rPr>
              <w:t xml:space="preserve">складатимуть близько </w:t>
            </w:r>
            <w:r w:rsidR="008C4D4B" w:rsidRPr="008C4D4B">
              <w:rPr>
                <w:i/>
                <w:shd w:val="clear" w:color="auto" w:fill="FFFFFF"/>
              </w:rPr>
              <w:br/>
              <w:t>2 013 312 грн;</w:t>
            </w:r>
          </w:p>
          <w:p w:rsidR="008C4D4B" w:rsidRPr="008C4D4B" w:rsidRDefault="000F2C17" w:rsidP="003C2726">
            <w:pPr>
              <w:pStyle w:val="rvps6"/>
              <w:shd w:val="clear" w:color="auto" w:fill="FFFFFF"/>
              <w:spacing w:before="0" w:beforeAutospacing="0" w:after="0" w:afterAutospacing="0"/>
              <w:jc w:val="both"/>
              <w:rPr>
                <w:i/>
                <w:shd w:val="clear" w:color="auto" w:fill="FFFFFF"/>
              </w:rPr>
            </w:pPr>
            <w:r>
              <w:rPr>
                <w:shd w:val="clear" w:color="auto" w:fill="FFFFFF"/>
              </w:rPr>
              <w:t>2)</w:t>
            </w:r>
            <w:r>
              <w:rPr>
                <w:shd w:val="clear" w:color="auto" w:fill="FFFFFF"/>
              </w:rPr>
              <w:tab/>
              <w:t>в</w:t>
            </w:r>
            <w:r w:rsidR="008C4D4B" w:rsidRPr="008C4D4B">
              <w:rPr>
                <w:shd w:val="clear" w:color="auto" w:fill="FFFFFF"/>
              </w:rPr>
              <w:t xml:space="preserve">итрати пов’язані з виникненням та розповсюдженням інфекційних захворювань тварин. Зокрема витрати пов’язані із виникненням та розповсюдженням АЧС </w:t>
            </w:r>
            <w:r w:rsidR="008C4D4B" w:rsidRPr="008C4D4B">
              <w:rPr>
                <w:i/>
                <w:shd w:val="clear" w:color="auto" w:fill="FFFFFF"/>
              </w:rPr>
              <w:t>наведені у розділі І аналізу регуляторного впливу;</w:t>
            </w:r>
          </w:p>
          <w:p w:rsidR="00CD581E" w:rsidRDefault="008C4D4B" w:rsidP="008C4D4B">
            <w:pPr>
              <w:pStyle w:val="rvps6"/>
              <w:shd w:val="clear" w:color="auto" w:fill="FFFFFF"/>
              <w:spacing w:before="0" w:beforeAutospacing="0" w:after="0" w:afterAutospacing="0"/>
              <w:jc w:val="both"/>
              <w:rPr>
                <w:i/>
                <w:shd w:val="clear" w:color="auto" w:fill="FFFFFF"/>
              </w:rPr>
            </w:pPr>
            <w:r w:rsidRPr="008C4D4B">
              <w:rPr>
                <w:shd w:val="clear" w:color="auto" w:fill="FFFFFF"/>
              </w:rPr>
              <w:t>3)</w:t>
            </w:r>
            <w:r w:rsidRPr="008C4D4B">
              <w:rPr>
                <w:shd w:val="clear" w:color="auto" w:fill="FFFFFF"/>
              </w:rPr>
              <w:tab/>
            </w:r>
            <w:r w:rsidR="000F2C17">
              <w:rPr>
                <w:i/>
                <w:shd w:val="clear" w:color="auto" w:fill="FFFFFF"/>
              </w:rPr>
              <w:t>р</w:t>
            </w:r>
            <w:r w:rsidRPr="008C4D4B">
              <w:rPr>
                <w:i/>
                <w:shd w:val="clear" w:color="auto" w:fill="FFFFFF"/>
              </w:rPr>
              <w:t>епутаційні ризики країни-експортера на світовому ринку.</w:t>
            </w:r>
            <w:r w:rsidRPr="008C4D4B">
              <w:rPr>
                <w:shd w:val="clear" w:color="auto" w:fill="FFFFFF"/>
              </w:rPr>
              <w:t xml:space="preserve"> Втрата лише 10% від вартості експорту сільськогосподарської продукції (групи УКТЗЕД 1-24) призведе </w:t>
            </w:r>
            <w:r w:rsidRPr="008C4D4B">
              <w:rPr>
                <w:i/>
                <w:shd w:val="clear" w:color="auto" w:fill="FFFFFF"/>
              </w:rPr>
              <w:t>до втрат у 221 830 364 дол. США</w:t>
            </w:r>
            <w:r w:rsidR="00CD581E" w:rsidRPr="008C4D4B">
              <w:rPr>
                <w:i/>
                <w:shd w:val="clear" w:color="auto" w:fill="FFFFFF"/>
              </w:rPr>
              <w:t>;</w:t>
            </w:r>
          </w:p>
          <w:p w:rsidR="008C4D4B" w:rsidRDefault="008C4D4B" w:rsidP="008C4D4B">
            <w:pPr>
              <w:pStyle w:val="rvps6"/>
              <w:shd w:val="clear" w:color="auto" w:fill="FFFFFF"/>
              <w:spacing w:before="0" w:beforeAutospacing="0" w:after="0" w:afterAutospacing="0"/>
              <w:ind w:left="37"/>
              <w:jc w:val="both"/>
              <w:rPr>
                <w:i/>
              </w:rPr>
            </w:pPr>
            <w:r w:rsidRPr="008C4D4B">
              <w:rPr>
                <w:shd w:val="clear" w:color="auto" w:fill="FFFFFF"/>
              </w:rPr>
              <w:t>4</w:t>
            </w:r>
            <w:r w:rsidR="000F2C17">
              <w:rPr>
                <w:shd w:val="clear" w:color="auto" w:fill="FFFFFF"/>
              </w:rPr>
              <w:t>)</w:t>
            </w:r>
            <w:r w:rsidR="000F2C17">
              <w:rPr>
                <w:shd w:val="clear" w:color="auto" w:fill="FFFFFF"/>
              </w:rPr>
              <w:tab/>
              <w:t>з</w:t>
            </w:r>
            <w:r w:rsidRPr="008C4D4B">
              <w:rPr>
                <w:shd w:val="clear" w:color="auto" w:fill="FFFFFF"/>
              </w:rPr>
              <w:t>начні фінансові витрати</w:t>
            </w:r>
            <w:r>
              <w:t xml:space="preserve"> </w:t>
            </w:r>
            <w:r w:rsidRPr="008C4D4B">
              <w:rPr>
                <w:shd w:val="clear" w:color="auto" w:fill="FFFFFF"/>
              </w:rPr>
              <w:t>суб’єктів господарювання</w:t>
            </w:r>
            <w:r>
              <w:rPr>
                <w:shd w:val="clear" w:color="auto" w:fill="FFFFFF"/>
              </w:rPr>
              <w:t>:</w:t>
            </w:r>
            <w:r>
              <w:t xml:space="preserve"> - </w:t>
            </w:r>
            <w:r w:rsidRPr="003C74F8">
              <w:rPr>
                <w:i/>
              </w:rPr>
              <w:t xml:space="preserve">піддано штрафу 752 суб’єктів </w:t>
            </w:r>
            <w:r w:rsidRPr="003C74F8">
              <w:rPr>
                <w:i/>
              </w:rPr>
              <w:lastRenderedPageBreak/>
              <w:t>господарювання на суму 15 964 057 грн</w:t>
            </w:r>
            <w:r>
              <w:rPr>
                <w:i/>
              </w:rPr>
              <w:t>;</w:t>
            </w:r>
          </w:p>
          <w:p w:rsidR="008C4D4B" w:rsidRPr="00165898" w:rsidRDefault="008C4D4B" w:rsidP="008C4D4B">
            <w:pPr>
              <w:pStyle w:val="rvps6"/>
              <w:shd w:val="clear" w:color="auto" w:fill="FFFFFF"/>
              <w:spacing w:before="0" w:beforeAutospacing="0" w:after="0" w:afterAutospacing="0"/>
              <w:ind w:left="40"/>
              <w:jc w:val="both"/>
            </w:pPr>
            <w:r>
              <w:rPr>
                <w:i/>
              </w:rPr>
              <w:t>- </w:t>
            </w:r>
            <w:r w:rsidRPr="003C74F8">
              <w:rPr>
                <w:i/>
              </w:rPr>
              <w:t>прийнято 376 рішення про тимчасове припинення виробництва та/або обігу ха</w:t>
            </w:r>
            <w:r>
              <w:rPr>
                <w:i/>
              </w:rPr>
              <w:t xml:space="preserve">рчових продуктів та/або кормів, </w:t>
            </w:r>
            <w:r w:rsidRPr="00165898">
              <w:t>якщо таке виробництво та/або обіг становлять загрозу для життя та/або здоров’я людини та/або тварини;</w:t>
            </w:r>
          </w:p>
          <w:p w:rsidR="008C4D4B" w:rsidRPr="008C4D4B" w:rsidRDefault="008C4D4B" w:rsidP="008C4D4B">
            <w:pPr>
              <w:pStyle w:val="rvps6"/>
              <w:shd w:val="clear" w:color="auto" w:fill="FFFFFF"/>
              <w:spacing w:before="0" w:beforeAutospacing="0" w:after="0" w:afterAutospacing="0"/>
              <w:ind w:left="40"/>
              <w:jc w:val="both"/>
              <w:rPr>
                <w:i/>
              </w:rPr>
            </w:pPr>
            <w:r>
              <w:rPr>
                <w:i/>
              </w:rPr>
              <w:t>- </w:t>
            </w:r>
            <w:r w:rsidRPr="003C74F8">
              <w:rPr>
                <w:i/>
              </w:rPr>
              <w:t>прийнято 203 рішення про відкликання, вилучення або знищення харчових продуктів</w:t>
            </w:r>
          </w:p>
        </w:tc>
        <w:tc>
          <w:tcPr>
            <w:tcW w:w="2693" w:type="dxa"/>
            <w:vAlign w:val="center"/>
          </w:tcPr>
          <w:p w:rsidR="00CD581E" w:rsidRPr="00F45D1D" w:rsidRDefault="00CD581E" w:rsidP="00661D98">
            <w:pPr>
              <w:pStyle w:val="11"/>
              <w:jc w:val="both"/>
              <w:rPr>
                <w:lang w:val="uk-UA"/>
              </w:rPr>
            </w:pPr>
            <w:r w:rsidRPr="00F45D1D">
              <w:rPr>
                <w:sz w:val="24"/>
                <w:szCs w:val="24"/>
                <w:highlight w:val="white"/>
                <w:lang w:val="uk-UA"/>
              </w:rPr>
              <w:lastRenderedPageBreak/>
              <w:t>Дана альтернатива є неефективною, оскільки є більш витратною та не дозволяє вирішити поточні проблеми</w:t>
            </w:r>
          </w:p>
        </w:tc>
      </w:tr>
      <w:tr w:rsidR="00CD581E" w:rsidRPr="00F45D1D" w:rsidTr="00FD36B8">
        <w:tc>
          <w:tcPr>
            <w:tcW w:w="1809" w:type="dxa"/>
            <w:vAlign w:val="center"/>
          </w:tcPr>
          <w:p w:rsidR="00CD581E" w:rsidRPr="003F6EC3" w:rsidRDefault="00CD581E" w:rsidP="00661D98">
            <w:pPr>
              <w:pStyle w:val="11"/>
              <w:ind w:right="-108"/>
              <w:rPr>
                <w:lang w:val="uk-UA"/>
              </w:rPr>
            </w:pPr>
            <w:r w:rsidRPr="003F6EC3">
              <w:rPr>
                <w:sz w:val="24"/>
                <w:szCs w:val="28"/>
                <w:lang w:val="uk-UA"/>
              </w:rPr>
              <w:t>Альтернатива 2</w:t>
            </w:r>
          </w:p>
        </w:tc>
        <w:tc>
          <w:tcPr>
            <w:tcW w:w="2551" w:type="dxa"/>
            <w:vAlign w:val="center"/>
          </w:tcPr>
          <w:p w:rsidR="00CD581E" w:rsidRPr="00F45D1D" w:rsidRDefault="00CD581E" w:rsidP="00661D98">
            <w:pPr>
              <w:pStyle w:val="rvps6"/>
              <w:shd w:val="clear" w:color="auto" w:fill="FFFFFF"/>
              <w:spacing w:before="0" w:beforeAutospacing="0" w:after="0" w:afterAutospacing="0"/>
              <w:jc w:val="both"/>
            </w:pPr>
            <w:r w:rsidRPr="00F45D1D">
              <w:t>1)</w:t>
            </w:r>
            <w:r w:rsidRPr="00F45D1D">
              <w:tab/>
              <w:t xml:space="preserve">Зниження імовірності виникнення тяжких наслідків для життя та здоров’я споживачів харчових продуктів у разі, якщо харчовий продукти та/або корми становлять загрозу для життя та здоров’я людини чи тварини безпосередньо або через </w:t>
            </w:r>
            <w:r w:rsidR="002B7CDD">
              <w:t>довкілля;</w:t>
            </w:r>
          </w:p>
          <w:p w:rsidR="00CD581E" w:rsidRPr="00F45D1D" w:rsidRDefault="002B7CDD" w:rsidP="00A60BBF">
            <w:pPr>
              <w:pStyle w:val="rvps6"/>
              <w:shd w:val="clear" w:color="auto" w:fill="FFFFFF"/>
              <w:spacing w:before="0" w:beforeAutospacing="0" w:after="0" w:afterAutospacing="0"/>
              <w:jc w:val="both"/>
            </w:pPr>
            <w:r>
              <w:t>2)</w:t>
            </w:r>
            <w:r>
              <w:tab/>
              <w:t>з</w:t>
            </w:r>
            <w:r w:rsidRPr="002B7CDD">
              <w:t>меншення динаміки спалахів гострих кишкових інфекційних захворювань</w:t>
            </w:r>
            <w:r>
              <w:t xml:space="preserve"> </w:t>
            </w:r>
            <w:r w:rsidRPr="002B7CDD">
              <w:t>на 25 % сприяє скороченню постраждалих осіб з 2568 до 1926 осі</w:t>
            </w:r>
            <w:r w:rsidR="00A60BBF">
              <w:t>б;</w:t>
            </w:r>
            <w:r w:rsidR="00CD581E" w:rsidRPr="00F45D1D">
              <w:t xml:space="preserve"> </w:t>
            </w:r>
            <w:r w:rsidR="00A60BBF">
              <w:t>3</w:t>
            </w:r>
            <w:r>
              <w:t>)      </w:t>
            </w:r>
            <w:r w:rsidRPr="002B7CDD">
              <w:t>потенційне розширення та відкриття нових ринків збуту завдяки виконання Україною зобов’язань відповідно до Угоди про асоціацію. Так, збільшення обсягу експорту сільськогосподарської прод</w:t>
            </w:r>
            <w:r w:rsidR="00A60BBF">
              <w:t>укції (групи УКТЗЕД</w:t>
            </w:r>
            <w:r w:rsidRPr="002B7CDD">
              <w:t xml:space="preserve"> 1-24) до країн ЄС лише на 10% призведе до </w:t>
            </w:r>
            <w:r w:rsidRPr="002B7CDD">
              <w:lastRenderedPageBreak/>
              <w:t>отримання додаткових 102 874 302 дол. США щопіврічно</w:t>
            </w:r>
          </w:p>
        </w:tc>
        <w:tc>
          <w:tcPr>
            <w:tcW w:w="2694" w:type="dxa"/>
            <w:vAlign w:val="center"/>
          </w:tcPr>
          <w:p w:rsidR="003F6EC3" w:rsidRPr="003F6EC3" w:rsidRDefault="003F6EC3" w:rsidP="003F6EC3">
            <w:pPr>
              <w:pStyle w:val="11"/>
              <w:numPr>
                <w:ilvl w:val="0"/>
                <w:numId w:val="18"/>
              </w:numPr>
              <w:ind w:left="0" w:right="33" w:firstLine="60"/>
              <w:jc w:val="both"/>
              <w:rPr>
                <w:color w:val="auto"/>
                <w:sz w:val="24"/>
                <w:szCs w:val="24"/>
                <w:lang w:val="uk-UA" w:eastAsia="uk-UA"/>
              </w:rPr>
            </w:pPr>
            <w:r>
              <w:rPr>
                <w:color w:val="auto"/>
                <w:sz w:val="24"/>
                <w:szCs w:val="24"/>
                <w:lang w:val="uk-UA" w:eastAsia="uk-UA"/>
              </w:rPr>
              <w:lastRenderedPageBreak/>
              <w:t>обсяги витрат для суб’єктів держави становитимуть</w:t>
            </w:r>
            <w:r w:rsidRPr="003F6EC3">
              <w:rPr>
                <w:color w:val="auto"/>
                <w:sz w:val="24"/>
                <w:szCs w:val="24"/>
                <w:lang w:val="uk-UA" w:eastAsia="uk-UA"/>
              </w:rPr>
              <w:t>:</w:t>
            </w:r>
          </w:p>
          <w:p w:rsidR="003F6EC3" w:rsidRPr="003F6EC3" w:rsidRDefault="003F6EC3" w:rsidP="003F6EC3">
            <w:pPr>
              <w:pStyle w:val="11"/>
              <w:ind w:right="33"/>
              <w:jc w:val="both"/>
              <w:rPr>
                <w:b/>
                <w:i/>
                <w:color w:val="auto"/>
                <w:sz w:val="24"/>
                <w:szCs w:val="24"/>
                <w:lang w:val="uk-UA" w:eastAsia="uk-UA"/>
              </w:rPr>
            </w:pPr>
            <w:r w:rsidRPr="003F6EC3">
              <w:rPr>
                <w:b/>
                <w:i/>
                <w:color w:val="auto"/>
                <w:sz w:val="24"/>
                <w:szCs w:val="24"/>
                <w:lang w:val="uk-UA" w:eastAsia="uk-UA"/>
              </w:rPr>
              <w:t>за перший рік – 113 458 грн 00 коп</w:t>
            </w:r>
          </w:p>
          <w:p w:rsidR="003F6EC3" w:rsidRDefault="003F6EC3" w:rsidP="003F6EC3">
            <w:pPr>
              <w:pStyle w:val="11"/>
              <w:ind w:right="33"/>
              <w:jc w:val="both"/>
              <w:rPr>
                <w:b/>
                <w:i/>
                <w:color w:val="auto"/>
                <w:sz w:val="24"/>
                <w:szCs w:val="24"/>
                <w:lang w:val="uk-UA" w:eastAsia="uk-UA"/>
              </w:rPr>
            </w:pPr>
            <w:r w:rsidRPr="003F6EC3">
              <w:rPr>
                <w:b/>
                <w:i/>
                <w:color w:val="auto"/>
                <w:sz w:val="24"/>
                <w:szCs w:val="24"/>
                <w:lang w:val="uk-UA" w:eastAsia="uk-UA"/>
              </w:rPr>
              <w:t>за п’ять років – 567 290 грн 00 коп</w:t>
            </w:r>
            <w:r>
              <w:rPr>
                <w:b/>
                <w:i/>
                <w:color w:val="auto"/>
                <w:sz w:val="24"/>
                <w:szCs w:val="24"/>
                <w:lang w:val="uk-UA" w:eastAsia="uk-UA"/>
              </w:rPr>
              <w:t>;</w:t>
            </w:r>
          </w:p>
          <w:p w:rsidR="003F6EC3" w:rsidRDefault="003F6EC3" w:rsidP="003F6EC3">
            <w:pPr>
              <w:pStyle w:val="11"/>
              <w:numPr>
                <w:ilvl w:val="0"/>
                <w:numId w:val="18"/>
              </w:numPr>
              <w:ind w:left="0" w:right="33" w:firstLine="60"/>
              <w:jc w:val="both"/>
              <w:rPr>
                <w:b/>
                <w:i/>
                <w:color w:val="auto"/>
                <w:sz w:val="24"/>
                <w:szCs w:val="24"/>
                <w:lang w:val="uk-UA" w:eastAsia="uk-UA"/>
              </w:rPr>
            </w:pPr>
            <w:r>
              <w:rPr>
                <w:color w:val="auto"/>
                <w:sz w:val="24"/>
                <w:szCs w:val="24"/>
                <w:lang w:val="uk-UA" w:eastAsia="uk-UA"/>
              </w:rPr>
              <w:t>обсяги витрат для суб’єктів господарювання становитимуть:</w:t>
            </w:r>
          </w:p>
          <w:p w:rsidR="003F6EC3" w:rsidRPr="003F6EC3" w:rsidRDefault="003F6EC3" w:rsidP="003F6EC3">
            <w:pPr>
              <w:pStyle w:val="11"/>
              <w:ind w:right="33"/>
              <w:jc w:val="both"/>
              <w:rPr>
                <w:b/>
                <w:i/>
                <w:color w:val="auto"/>
                <w:sz w:val="24"/>
                <w:szCs w:val="24"/>
                <w:lang w:val="uk-UA" w:eastAsia="uk-UA"/>
              </w:rPr>
            </w:pPr>
            <w:r w:rsidRPr="003F6EC3">
              <w:rPr>
                <w:b/>
                <w:i/>
                <w:color w:val="auto"/>
                <w:sz w:val="24"/>
                <w:szCs w:val="24"/>
                <w:lang w:val="uk-UA" w:eastAsia="uk-UA"/>
              </w:rPr>
              <w:t>за перший рік – 166 140 грн 00 коп</w:t>
            </w:r>
          </w:p>
          <w:p w:rsidR="003F6EC3" w:rsidRDefault="003F6EC3" w:rsidP="003F6EC3">
            <w:pPr>
              <w:pStyle w:val="11"/>
              <w:ind w:right="33"/>
              <w:jc w:val="both"/>
              <w:rPr>
                <w:b/>
                <w:i/>
                <w:color w:val="auto"/>
                <w:sz w:val="24"/>
                <w:szCs w:val="24"/>
                <w:lang w:val="uk-UA" w:eastAsia="uk-UA"/>
              </w:rPr>
            </w:pPr>
            <w:r w:rsidRPr="003F6EC3">
              <w:rPr>
                <w:b/>
                <w:i/>
                <w:color w:val="auto"/>
                <w:sz w:val="24"/>
                <w:szCs w:val="24"/>
                <w:lang w:val="uk-UA" w:eastAsia="uk-UA"/>
              </w:rPr>
              <w:t xml:space="preserve"> за п’ять років – 166 140 грн 00 коп</w:t>
            </w:r>
          </w:p>
          <w:p w:rsidR="003F6EC3" w:rsidRPr="00F45D1D" w:rsidRDefault="003F6EC3" w:rsidP="003F6EC3">
            <w:pPr>
              <w:pStyle w:val="11"/>
              <w:ind w:right="33"/>
              <w:jc w:val="both"/>
              <w:rPr>
                <w:color w:val="auto"/>
                <w:sz w:val="24"/>
                <w:szCs w:val="24"/>
                <w:highlight w:val="yellow"/>
                <w:lang w:val="uk-UA" w:eastAsia="uk-UA"/>
              </w:rPr>
            </w:pPr>
          </w:p>
        </w:tc>
        <w:tc>
          <w:tcPr>
            <w:tcW w:w="2693" w:type="dxa"/>
            <w:vAlign w:val="center"/>
          </w:tcPr>
          <w:p w:rsidR="00CD581E" w:rsidRPr="00F45D1D" w:rsidRDefault="00CD581E" w:rsidP="00661D98">
            <w:pPr>
              <w:pStyle w:val="11"/>
              <w:ind w:right="141"/>
              <w:jc w:val="both"/>
              <w:rPr>
                <w:color w:val="auto"/>
                <w:sz w:val="24"/>
                <w:szCs w:val="24"/>
                <w:lang w:val="uk-UA" w:eastAsia="uk-UA"/>
              </w:rPr>
            </w:pPr>
            <w:r w:rsidRPr="00F45D1D">
              <w:rPr>
                <w:color w:val="auto"/>
                <w:sz w:val="24"/>
                <w:szCs w:val="28"/>
                <w:lang w:val="uk-UA" w:eastAsia="ru-RU"/>
              </w:rPr>
              <w:t xml:space="preserve">Альтернатива є прийнятною з огляду на ризики та витрат пов’язаних із </w:t>
            </w:r>
            <w:r w:rsidRPr="00F45D1D">
              <w:rPr>
                <w:sz w:val="24"/>
                <w:szCs w:val="24"/>
                <w:lang w:val="uk-UA"/>
              </w:rPr>
              <w:t xml:space="preserve">виконанням </w:t>
            </w:r>
            <w:r w:rsidRPr="00F45D1D">
              <w:rPr>
                <w:sz w:val="24"/>
                <w:szCs w:val="24"/>
                <w:lang w:val="uk-UA" w:eastAsia="uk-UA"/>
              </w:rPr>
              <w:t>вимог запропонованого регулювання</w:t>
            </w:r>
          </w:p>
        </w:tc>
      </w:tr>
    </w:tbl>
    <w:p w:rsidR="00CD581E" w:rsidRPr="00B77850" w:rsidRDefault="00CD581E" w:rsidP="00252FCB">
      <w:pPr>
        <w:spacing w:after="120" w:line="276" w:lineRule="auto"/>
        <w:rPr>
          <w:b/>
          <w:sz w:val="16"/>
          <w:szCs w:val="1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3969"/>
        <w:gridCol w:w="3544"/>
      </w:tblGrid>
      <w:tr w:rsidR="00CD581E" w:rsidRPr="00F45D1D" w:rsidTr="005B0BFB">
        <w:trPr>
          <w:trHeight w:val="1197"/>
        </w:trPr>
        <w:tc>
          <w:tcPr>
            <w:tcW w:w="2093" w:type="dxa"/>
            <w:vAlign w:val="center"/>
          </w:tcPr>
          <w:p w:rsidR="00CD581E" w:rsidRPr="00F45D1D" w:rsidRDefault="00CD581E" w:rsidP="00252FCB">
            <w:pPr>
              <w:pStyle w:val="11"/>
              <w:ind w:right="450"/>
              <w:jc w:val="center"/>
              <w:rPr>
                <w:b/>
                <w:sz w:val="24"/>
                <w:szCs w:val="24"/>
                <w:lang w:val="uk-UA"/>
              </w:rPr>
            </w:pPr>
            <w:r w:rsidRPr="00F45D1D">
              <w:rPr>
                <w:b/>
                <w:sz w:val="24"/>
                <w:szCs w:val="24"/>
                <w:lang w:val="uk-UA"/>
              </w:rPr>
              <w:t>Рейтинг</w:t>
            </w:r>
          </w:p>
        </w:tc>
        <w:tc>
          <w:tcPr>
            <w:tcW w:w="3969" w:type="dxa"/>
            <w:vAlign w:val="center"/>
          </w:tcPr>
          <w:p w:rsidR="00CD581E" w:rsidRPr="00F45D1D" w:rsidRDefault="00CD581E" w:rsidP="00252FCB">
            <w:pPr>
              <w:pStyle w:val="11"/>
              <w:ind w:right="450"/>
              <w:jc w:val="center"/>
              <w:rPr>
                <w:b/>
                <w:sz w:val="24"/>
                <w:szCs w:val="24"/>
                <w:lang w:val="uk-UA"/>
              </w:rPr>
            </w:pPr>
            <w:r w:rsidRPr="00F45D1D">
              <w:rPr>
                <w:b/>
                <w:sz w:val="24"/>
                <w:szCs w:val="24"/>
                <w:highlight w:val="white"/>
                <w:lang w:val="uk-UA"/>
              </w:rPr>
              <w:t>Аргументи щодо переваги обраної альтернативи/ причини відмови від альтернативи</w:t>
            </w:r>
          </w:p>
        </w:tc>
        <w:tc>
          <w:tcPr>
            <w:tcW w:w="3544" w:type="dxa"/>
            <w:vAlign w:val="center"/>
          </w:tcPr>
          <w:p w:rsidR="00CD581E" w:rsidRPr="00F45D1D" w:rsidRDefault="00CD581E" w:rsidP="00252FCB">
            <w:pPr>
              <w:pStyle w:val="11"/>
              <w:ind w:right="450"/>
              <w:jc w:val="center"/>
              <w:rPr>
                <w:b/>
                <w:sz w:val="24"/>
                <w:szCs w:val="24"/>
                <w:lang w:val="uk-UA"/>
              </w:rPr>
            </w:pPr>
            <w:r w:rsidRPr="00F45D1D">
              <w:rPr>
                <w:b/>
                <w:sz w:val="24"/>
                <w:szCs w:val="24"/>
                <w:highlight w:val="white"/>
                <w:lang w:val="uk-UA"/>
              </w:rPr>
              <w:t>Оцінка ризику зовнішніх чинників на дію запропонованого регуляторного акта</w:t>
            </w:r>
          </w:p>
        </w:tc>
      </w:tr>
      <w:tr w:rsidR="00423E5B" w:rsidRPr="00F45D1D" w:rsidTr="00511D2C">
        <w:tc>
          <w:tcPr>
            <w:tcW w:w="2093" w:type="dxa"/>
            <w:vAlign w:val="center"/>
          </w:tcPr>
          <w:p w:rsidR="00423E5B" w:rsidRPr="00F45D1D" w:rsidRDefault="00423E5B" w:rsidP="00423E5B">
            <w:pPr>
              <w:pStyle w:val="11"/>
              <w:ind w:right="-108"/>
              <w:rPr>
                <w:lang w:val="uk-UA"/>
              </w:rPr>
            </w:pPr>
            <w:r w:rsidRPr="00F45D1D">
              <w:rPr>
                <w:sz w:val="24"/>
                <w:szCs w:val="28"/>
                <w:lang w:val="uk-UA"/>
              </w:rPr>
              <w:t>Альтернатива 1</w:t>
            </w:r>
          </w:p>
        </w:tc>
        <w:tc>
          <w:tcPr>
            <w:tcW w:w="3969" w:type="dxa"/>
            <w:shd w:val="clear" w:color="auto" w:fill="auto"/>
            <w:vAlign w:val="center"/>
          </w:tcPr>
          <w:p w:rsidR="00423E5B" w:rsidRPr="006F199A" w:rsidRDefault="00423E5B" w:rsidP="00423E5B">
            <w:pPr>
              <w:pStyle w:val="11"/>
              <w:jc w:val="both"/>
              <w:rPr>
                <w:sz w:val="24"/>
                <w:lang w:val="uk-UA"/>
              </w:rPr>
            </w:pPr>
            <w:r>
              <w:rPr>
                <w:sz w:val="24"/>
                <w:lang w:val="uk-UA"/>
              </w:rPr>
              <w:t>Альтернатива 1 не здатна вирішити проблеми, що наведені у розділі 1 документу.</w:t>
            </w:r>
          </w:p>
        </w:tc>
        <w:tc>
          <w:tcPr>
            <w:tcW w:w="3544" w:type="dxa"/>
            <w:vAlign w:val="center"/>
          </w:tcPr>
          <w:p w:rsidR="00423E5B" w:rsidRPr="00F45D1D" w:rsidRDefault="00423E5B" w:rsidP="00423E5B">
            <w:pPr>
              <w:pStyle w:val="11"/>
              <w:jc w:val="center"/>
              <w:rPr>
                <w:sz w:val="24"/>
                <w:lang w:val="uk-UA"/>
              </w:rPr>
            </w:pPr>
            <w:r w:rsidRPr="00F45D1D">
              <w:rPr>
                <w:sz w:val="24"/>
                <w:lang w:val="uk-UA"/>
              </w:rPr>
              <w:t>Х</w:t>
            </w:r>
          </w:p>
        </w:tc>
      </w:tr>
      <w:tr w:rsidR="00423E5B" w:rsidRPr="00F45D1D" w:rsidTr="00511D2C">
        <w:tc>
          <w:tcPr>
            <w:tcW w:w="2093" w:type="dxa"/>
            <w:vAlign w:val="center"/>
          </w:tcPr>
          <w:p w:rsidR="00423E5B" w:rsidRPr="00F45D1D" w:rsidRDefault="00423E5B" w:rsidP="00423E5B">
            <w:pPr>
              <w:pStyle w:val="11"/>
              <w:ind w:right="-108"/>
              <w:rPr>
                <w:sz w:val="24"/>
                <w:szCs w:val="28"/>
                <w:lang w:val="uk-UA"/>
              </w:rPr>
            </w:pPr>
            <w:r w:rsidRPr="00F45D1D">
              <w:rPr>
                <w:sz w:val="24"/>
                <w:szCs w:val="28"/>
                <w:lang w:val="uk-UA"/>
              </w:rPr>
              <w:t>Альтернатива 2</w:t>
            </w:r>
          </w:p>
        </w:tc>
        <w:tc>
          <w:tcPr>
            <w:tcW w:w="3969" w:type="dxa"/>
            <w:shd w:val="clear" w:color="auto" w:fill="auto"/>
            <w:vAlign w:val="center"/>
          </w:tcPr>
          <w:p w:rsidR="00423E5B" w:rsidRPr="00BC7F09" w:rsidRDefault="00423E5B" w:rsidP="00423E5B">
            <w:pPr>
              <w:pStyle w:val="11"/>
              <w:jc w:val="both"/>
              <w:rPr>
                <w:sz w:val="24"/>
                <w:lang w:val="uk-UA"/>
              </w:rPr>
            </w:pPr>
            <w:r>
              <w:rPr>
                <w:sz w:val="24"/>
                <w:szCs w:val="24"/>
                <w:highlight w:val="white"/>
                <w:lang w:val="uk-UA"/>
              </w:rPr>
              <w:t>А</w:t>
            </w:r>
            <w:r w:rsidRPr="006F199A">
              <w:rPr>
                <w:sz w:val="24"/>
                <w:szCs w:val="24"/>
                <w:highlight w:val="white"/>
                <w:lang w:val="uk-UA"/>
              </w:rPr>
              <w:t>льтернатива</w:t>
            </w:r>
            <w:r w:rsidRPr="006F199A">
              <w:rPr>
                <w:lang w:val="uk-UA"/>
              </w:rPr>
              <w:t xml:space="preserve"> </w:t>
            </w:r>
            <w:r w:rsidRPr="00440369">
              <w:rPr>
                <w:sz w:val="24"/>
                <w:szCs w:val="24"/>
                <w:lang w:val="uk-UA"/>
              </w:rPr>
              <w:t>2</w:t>
            </w:r>
            <w:r>
              <w:rPr>
                <w:lang w:val="uk-UA"/>
              </w:rPr>
              <w:t xml:space="preserve"> </w:t>
            </w:r>
            <w:r w:rsidRPr="0056266F">
              <w:rPr>
                <w:sz w:val="24"/>
                <w:szCs w:val="24"/>
                <w:lang w:val="uk-UA"/>
              </w:rPr>
              <w:t>є</w:t>
            </w:r>
            <w:r w:rsidRPr="006F199A">
              <w:rPr>
                <w:lang w:val="uk-UA"/>
              </w:rPr>
              <w:t xml:space="preserve"> </w:t>
            </w:r>
            <w:r w:rsidRPr="006F199A">
              <w:rPr>
                <w:sz w:val="24"/>
                <w:szCs w:val="24"/>
                <w:highlight w:val="white"/>
                <w:lang w:val="uk-UA"/>
              </w:rPr>
              <w:t xml:space="preserve">найбільш доцільною з огляду на поточний стан </w:t>
            </w:r>
            <w:r>
              <w:rPr>
                <w:sz w:val="24"/>
                <w:szCs w:val="24"/>
                <w:highlight w:val="white"/>
                <w:lang w:val="uk-UA"/>
              </w:rPr>
              <w:t>проблеми</w:t>
            </w:r>
            <w:r>
              <w:rPr>
                <w:sz w:val="24"/>
                <w:szCs w:val="24"/>
                <w:lang w:val="uk-UA"/>
              </w:rPr>
              <w:t xml:space="preserve"> та </w:t>
            </w:r>
            <w:r w:rsidRPr="00594172">
              <w:rPr>
                <w:sz w:val="24"/>
                <w:szCs w:val="24"/>
                <w:lang w:val="uk-UA"/>
              </w:rPr>
              <w:t>потенційного співвідношення витрат пов’язаних із запровадженням альтернативи та вигод</w:t>
            </w:r>
            <w:r>
              <w:rPr>
                <w:sz w:val="24"/>
                <w:szCs w:val="24"/>
                <w:lang w:val="uk-UA"/>
              </w:rPr>
              <w:t>и</w:t>
            </w:r>
            <w:r w:rsidRPr="00594172">
              <w:rPr>
                <w:sz w:val="24"/>
                <w:szCs w:val="24"/>
                <w:lang w:val="uk-UA"/>
              </w:rPr>
              <w:t xml:space="preserve"> від її впровадження.</w:t>
            </w:r>
          </w:p>
        </w:tc>
        <w:tc>
          <w:tcPr>
            <w:tcW w:w="3544" w:type="dxa"/>
            <w:vAlign w:val="center"/>
          </w:tcPr>
          <w:p w:rsidR="00423E5B" w:rsidRPr="00F45D1D" w:rsidRDefault="00423E5B" w:rsidP="00423E5B">
            <w:pPr>
              <w:pStyle w:val="11"/>
              <w:jc w:val="center"/>
              <w:rPr>
                <w:sz w:val="24"/>
                <w:szCs w:val="24"/>
                <w:lang w:val="uk-UA"/>
              </w:rPr>
            </w:pPr>
            <w:r w:rsidRPr="00F45D1D">
              <w:rPr>
                <w:sz w:val="24"/>
                <w:szCs w:val="24"/>
                <w:lang w:val="uk-UA"/>
              </w:rPr>
              <w:t>Х</w:t>
            </w:r>
          </w:p>
        </w:tc>
      </w:tr>
    </w:tbl>
    <w:p w:rsidR="00062209" w:rsidRDefault="00062209" w:rsidP="00F97E5A">
      <w:pPr>
        <w:ind w:firstLine="567"/>
        <w:jc w:val="both"/>
        <w:rPr>
          <w:sz w:val="28"/>
          <w:szCs w:val="28"/>
          <w:lang w:val="uk-UA"/>
        </w:rPr>
      </w:pPr>
    </w:p>
    <w:p w:rsidR="00CD581E" w:rsidRPr="00F45D1D" w:rsidRDefault="00CD581E" w:rsidP="00F97E5A">
      <w:pPr>
        <w:ind w:firstLine="567"/>
        <w:jc w:val="both"/>
        <w:rPr>
          <w:sz w:val="28"/>
          <w:szCs w:val="28"/>
          <w:lang w:val="uk-UA"/>
        </w:rPr>
      </w:pPr>
      <w:r w:rsidRPr="00F45D1D">
        <w:rPr>
          <w:sz w:val="28"/>
          <w:szCs w:val="28"/>
          <w:lang w:val="uk-UA"/>
        </w:rPr>
        <w:t xml:space="preserve">Враховуючи вищенаведені позитивні та негативні сторони альтернативних способів досягнення встановлених цілей, доцільно прийняти розроблений </w:t>
      </w:r>
      <w:r w:rsidR="0073778F">
        <w:rPr>
          <w:sz w:val="28"/>
          <w:szCs w:val="28"/>
          <w:lang w:val="uk-UA"/>
        </w:rPr>
        <w:t>проєкт</w:t>
      </w:r>
      <w:r w:rsidRPr="00F45D1D">
        <w:rPr>
          <w:sz w:val="28"/>
          <w:szCs w:val="28"/>
          <w:lang w:val="uk-UA"/>
        </w:rPr>
        <w:t xml:space="preserve"> постанови.</w:t>
      </w:r>
    </w:p>
    <w:p w:rsidR="00CD581E" w:rsidRPr="00F45D1D" w:rsidRDefault="00CD581E" w:rsidP="00F97E5A">
      <w:pPr>
        <w:ind w:firstLine="567"/>
        <w:jc w:val="both"/>
        <w:rPr>
          <w:rStyle w:val="a3"/>
          <w:sz w:val="28"/>
          <w:lang w:val="uk-UA"/>
        </w:rPr>
      </w:pPr>
    </w:p>
    <w:p w:rsidR="006763DC" w:rsidRPr="006763DC" w:rsidRDefault="006763DC" w:rsidP="006763DC">
      <w:pPr>
        <w:ind w:firstLine="567"/>
        <w:jc w:val="both"/>
        <w:rPr>
          <w:sz w:val="28"/>
          <w:lang w:val="uk-UA"/>
        </w:rPr>
      </w:pPr>
      <w:r w:rsidRPr="006763DC">
        <w:rPr>
          <w:b/>
          <w:sz w:val="28"/>
          <w:lang w:val="uk-UA"/>
        </w:rPr>
        <w:t>V. Механізми та заходи, які забезпечать розв’язання визначеної проблеми</w:t>
      </w:r>
    </w:p>
    <w:p w:rsidR="006763DC" w:rsidRPr="006763DC" w:rsidRDefault="006763DC" w:rsidP="006763DC">
      <w:pPr>
        <w:ind w:firstLine="567"/>
        <w:jc w:val="both"/>
        <w:rPr>
          <w:color w:val="000000"/>
          <w:sz w:val="28"/>
          <w:szCs w:val="28"/>
          <w:lang w:val="uk-UA"/>
        </w:rPr>
      </w:pPr>
      <w:r w:rsidRPr="006763DC">
        <w:rPr>
          <w:color w:val="000000"/>
          <w:sz w:val="28"/>
          <w:lang w:val="uk-UA"/>
        </w:rPr>
        <w:t xml:space="preserve">З метою досягнення цілей, визначених у розділі ІІ аналізу регуляторного впливу, пропонується погодити </w:t>
      </w:r>
      <w:r w:rsidRPr="006763DC">
        <w:rPr>
          <w:color w:val="000000"/>
          <w:sz w:val="28"/>
          <w:szCs w:val="28"/>
          <w:lang w:val="uk-UA"/>
        </w:rPr>
        <w:t xml:space="preserve">проєкти </w:t>
      </w:r>
      <w:r w:rsidRPr="006763DC">
        <w:rPr>
          <w:rFonts w:eastAsia="MS Mincho"/>
          <w:bCs/>
          <w:color w:val="000000"/>
          <w:sz w:val="28"/>
          <w:szCs w:val="28"/>
          <w:lang w:val="uk-UA"/>
        </w:rPr>
        <w:t>постанови.</w:t>
      </w:r>
    </w:p>
    <w:p w:rsidR="006763DC" w:rsidRPr="0058211B" w:rsidRDefault="006763DC" w:rsidP="006763DC">
      <w:pPr>
        <w:ind w:firstLine="567"/>
        <w:jc w:val="both"/>
        <w:rPr>
          <w:i/>
          <w:color w:val="000000"/>
          <w:sz w:val="28"/>
          <w:lang w:val="uk-UA"/>
        </w:rPr>
      </w:pPr>
      <w:r w:rsidRPr="0058211B">
        <w:rPr>
          <w:i/>
          <w:color w:val="000000"/>
          <w:sz w:val="28"/>
          <w:lang w:val="uk-UA"/>
        </w:rPr>
        <w:t>Заходи, які необхідно здійснити органам влади для розв’язання проблеми:</w:t>
      </w:r>
    </w:p>
    <w:p w:rsidR="0058211B" w:rsidRDefault="006763DC" w:rsidP="006763DC">
      <w:pPr>
        <w:ind w:firstLine="567"/>
        <w:jc w:val="both"/>
        <w:rPr>
          <w:color w:val="000000"/>
          <w:sz w:val="28"/>
          <w:lang w:val="uk-UA" w:eastAsia="uk-UA"/>
        </w:rPr>
      </w:pPr>
      <w:r w:rsidRPr="006763DC">
        <w:rPr>
          <w:color w:val="000000"/>
          <w:sz w:val="28"/>
          <w:lang w:val="uk-UA" w:eastAsia="uk-UA"/>
        </w:rPr>
        <w:t>провести погодження проєкту постанови з Міністерством охорони здоров’я України, Міністерством фінансів України, Міністерством цифрової трансформації України, Державною службою України з питань безпечності харчових продуктів та захисту споживачів, Державно</w:t>
      </w:r>
      <w:r w:rsidR="0058211B">
        <w:rPr>
          <w:color w:val="000000"/>
          <w:sz w:val="28"/>
          <w:lang w:val="uk-UA" w:eastAsia="uk-UA"/>
        </w:rPr>
        <w:t>ю регуляторною службою України;</w:t>
      </w:r>
    </w:p>
    <w:p w:rsidR="006763DC" w:rsidRPr="006763DC" w:rsidRDefault="006763DC" w:rsidP="006763DC">
      <w:pPr>
        <w:ind w:firstLine="567"/>
        <w:jc w:val="both"/>
        <w:rPr>
          <w:color w:val="000000"/>
          <w:sz w:val="28"/>
          <w:lang w:val="uk-UA" w:eastAsia="uk-UA"/>
        </w:rPr>
      </w:pPr>
      <w:r w:rsidRPr="006763DC">
        <w:rPr>
          <w:color w:val="000000"/>
          <w:sz w:val="28"/>
          <w:lang w:val="uk-UA" w:eastAsia="uk-UA"/>
        </w:rPr>
        <w:t>провести правову експертизу проєкту постанови Міністерством юстиції України;</w:t>
      </w:r>
    </w:p>
    <w:p w:rsidR="006763DC" w:rsidRPr="006763DC" w:rsidRDefault="006763DC" w:rsidP="006763DC">
      <w:pPr>
        <w:ind w:firstLine="567"/>
        <w:jc w:val="both"/>
        <w:rPr>
          <w:color w:val="000000"/>
          <w:sz w:val="28"/>
          <w:lang w:val="uk-UA" w:eastAsia="uk-UA"/>
        </w:rPr>
      </w:pPr>
      <w:r w:rsidRPr="006763DC">
        <w:rPr>
          <w:color w:val="000000"/>
          <w:sz w:val="28"/>
          <w:lang w:val="uk-UA" w:eastAsia="uk-UA"/>
        </w:rPr>
        <w:t>забезпечити інформування громадськості про вимоги регуляторного акта шляхом його оприлюднення на офіційному веб-сайті Міністерства розвитку економіки, торгівлі та сільського господарства України та провести громадське обговорення проєкту наказу;</w:t>
      </w:r>
    </w:p>
    <w:p w:rsidR="006763DC" w:rsidRDefault="006763DC" w:rsidP="0058211B">
      <w:pPr>
        <w:ind w:firstLine="567"/>
        <w:jc w:val="both"/>
        <w:rPr>
          <w:color w:val="000000"/>
          <w:sz w:val="28"/>
          <w:lang w:val="uk-UA" w:eastAsia="uk-UA"/>
        </w:rPr>
      </w:pPr>
      <w:r w:rsidRPr="006763DC">
        <w:rPr>
          <w:color w:val="000000"/>
          <w:sz w:val="28"/>
          <w:lang w:val="uk-UA" w:eastAsia="uk-UA"/>
        </w:rPr>
        <w:t xml:space="preserve">створити </w:t>
      </w:r>
      <w:r w:rsidR="0058211B">
        <w:rPr>
          <w:color w:val="000000"/>
          <w:sz w:val="28"/>
          <w:lang w:val="uk-UA" w:eastAsia="uk-UA"/>
        </w:rPr>
        <w:t>на базі центрального апарату компетентного органу та його територіальних органів (в межах штатного розпису та</w:t>
      </w:r>
      <w:r w:rsidR="0058211B" w:rsidRPr="0058211B">
        <w:rPr>
          <w:color w:val="000000"/>
          <w:sz w:val="28"/>
          <w:lang w:val="uk-UA" w:eastAsia="uk-UA"/>
        </w:rPr>
        <w:t xml:space="preserve"> обсягу фінансування</w:t>
      </w:r>
      <w:r w:rsidR="0058211B">
        <w:rPr>
          <w:color w:val="000000"/>
          <w:sz w:val="28"/>
          <w:lang w:val="uk-UA" w:eastAsia="uk-UA"/>
        </w:rPr>
        <w:t>) мережу контактних пунктів: Національний контактний пункт та територіальні контактні пункти;</w:t>
      </w:r>
    </w:p>
    <w:p w:rsidR="0058211B" w:rsidRPr="003C2726" w:rsidRDefault="0058211B" w:rsidP="0058211B">
      <w:pPr>
        <w:ind w:firstLine="567"/>
        <w:jc w:val="both"/>
        <w:rPr>
          <w:color w:val="000000"/>
          <w:sz w:val="28"/>
          <w:lang w:val="uk-UA" w:eastAsia="uk-UA"/>
        </w:rPr>
      </w:pPr>
      <w:r>
        <w:rPr>
          <w:color w:val="000000"/>
          <w:sz w:val="28"/>
          <w:lang w:val="uk-UA" w:eastAsia="uk-UA"/>
        </w:rPr>
        <w:t>визначити посадових осіб</w:t>
      </w:r>
      <w:r w:rsidR="00A9113E">
        <w:rPr>
          <w:color w:val="000000"/>
          <w:sz w:val="28"/>
          <w:lang w:val="uk-UA" w:eastAsia="uk-UA"/>
        </w:rPr>
        <w:t>, відповідальних за роботу Національного та територіального контактного пунктів;</w:t>
      </w:r>
    </w:p>
    <w:p w:rsidR="00A9113E" w:rsidRDefault="00A9113E" w:rsidP="006763DC">
      <w:pPr>
        <w:ind w:firstLine="567"/>
        <w:jc w:val="both"/>
        <w:rPr>
          <w:color w:val="000000"/>
          <w:sz w:val="28"/>
          <w:lang w:val="uk-UA" w:eastAsia="uk-UA"/>
        </w:rPr>
      </w:pPr>
      <w:r>
        <w:rPr>
          <w:color w:val="000000"/>
          <w:sz w:val="28"/>
          <w:lang w:val="uk-UA" w:eastAsia="uk-UA"/>
        </w:rPr>
        <w:t xml:space="preserve">провести </w:t>
      </w:r>
      <w:r w:rsidR="006763DC" w:rsidRPr="003C2726">
        <w:rPr>
          <w:color w:val="000000"/>
          <w:sz w:val="28"/>
          <w:lang w:val="uk-UA" w:eastAsia="uk-UA"/>
        </w:rPr>
        <w:t xml:space="preserve">навчання </w:t>
      </w:r>
      <w:r>
        <w:rPr>
          <w:color w:val="000000"/>
          <w:sz w:val="28"/>
          <w:lang w:val="uk-UA" w:eastAsia="uk-UA"/>
        </w:rPr>
        <w:t xml:space="preserve">вищезазначених </w:t>
      </w:r>
      <w:r w:rsidR="006763DC" w:rsidRPr="003C2726">
        <w:rPr>
          <w:color w:val="000000"/>
          <w:sz w:val="28"/>
          <w:lang w:val="uk-UA" w:eastAsia="uk-UA"/>
        </w:rPr>
        <w:t>посадових осіб</w:t>
      </w:r>
      <w:r>
        <w:rPr>
          <w:color w:val="000000"/>
          <w:sz w:val="28"/>
          <w:lang w:val="uk-UA" w:eastAsia="uk-UA"/>
        </w:rPr>
        <w:t>;</w:t>
      </w:r>
    </w:p>
    <w:p w:rsidR="006763DC" w:rsidRPr="003C2726" w:rsidRDefault="006763DC" w:rsidP="006763DC">
      <w:pPr>
        <w:ind w:firstLine="567"/>
        <w:jc w:val="both"/>
        <w:rPr>
          <w:color w:val="000000"/>
          <w:sz w:val="28"/>
          <w:lang w:val="uk-UA" w:eastAsia="uk-UA"/>
        </w:rPr>
      </w:pPr>
      <w:r w:rsidRPr="00B848BA">
        <w:rPr>
          <w:i/>
          <w:color w:val="000000"/>
          <w:sz w:val="28"/>
          <w:lang w:val="uk-UA" w:eastAsia="uk-UA"/>
        </w:rPr>
        <w:t>Суб’єктам господарювання</w:t>
      </w:r>
      <w:r w:rsidRPr="003C2726">
        <w:rPr>
          <w:color w:val="000000"/>
          <w:sz w:val="28"/>
          <w:lang w:val="uk-UA" w:eastAsia="uk-UA"/>
        </w:rPr>
        <w:t xml:space="preserve"> для </w:t>
      </w:r>
      <w:r w:rsidRPr="00B848BA">
        <w:rPr>
          <w:i/>
          <w:color w:val="000000"/>
          <w:sz w:val="28"/>
          <w:lang w:val="uk-UA" w:eastAsia="uk-UA"/>
        </w:rPr>
        <w:t>реалізації вимог регулювання</w:t>
      </w:r>
      <w:r w:rsidRPr="003C2726">
        <w:rPr>
          <w:color w:val="000000"/>
          <w:sz w:val="28"/>
          <w:lang w:val="uk-UA" w:eastAsia="uk-UA"/>
        </w:rPr>
        <w:t xml:space="preserve"> передбачених проєктом постанови не потрібно здійснювати жодних заходів (у разі відсутності випадків (інцидентів), пов’язаних з харч</w:t>
      </w:r>
      <w:r w:rsidR="00B848BA">
        <w:rPr>
          <w:color w:val="000000"/>
          <w:sz w:val="28"/>
          <w:lang w:val="uk-UA" w:eastAsia="uk-UA"/>
        </w:rPr>
        <w:t>овими продуктами та/або кормами</w:t>
      </w:r>
      <w:r w:rsidR="00847ACE">
        <w:rPr>
          <w:color w:val="000000"/>
          <w:sz w:val="28"/>
          <w:lang w:val="uk-UA" w:eastAsia="uk-UA"/>
        </w:rPr>
        <w:t>).</w:t>
      </w:r>
    </w:p>
    <w:p w:rsidR="006763DC" w:rsidRPr="003C2726" w:rsidRDefault="006763DC" w:rsidP="006763DC">
      <w:pPr>
        <w:ind w:firstLine="567"/>
        <w:jc w:val="both"/>
        <w:rPr>
          <w:color w:val="000000"/>
          <w:sz w:val="28"/>
          <w:lang w:val="uk-UA" w:eastAsia="uk-UA"/>
        </w:rPr>
      </w:pPr>
      <w:r w:rsidRPr="003C2726">
        <w:rPr>
          <w:color w:val="000000"/>
          <w:sz w:val="28"/>
          <w:lang w:val="uk-UA" w:eastAsia="uk-UA"/>
        </w:rPr>
        <w:lastRenderedPageBreak/>
        <w:t>У разі виникнення випадків (інцидентів), пов’язаних з харчовими продуктами та/або кормами суб’єкт господарювання зобов’язаний:</w:t>
      </w:r>
    </w:p>
    <w:p w:rsidR="00B848BA" w:rsidRPr="00B848BA" w:rsidRDefault="00B848BA" w:rsidP="00B848BA">
      <w:pPr>
        <w:ind w:firstLine="567"/>
        <w:jc w:val="both"/>
        <w:rPr>
          <w:color w:val="000000"/>
          <w:sz w:val="28"/>
          <w:lang w:val="uk-UA" w:eastAsia="uk-UA"/>
        </w:rPr>
      </w:pPr>
      <w:r>
        <w:rPr>
          <w:color w:val="000000"/>
          <w:sz w:val="28"/>
          <w:lang w:val="uk-UA" w:eastAsia="uk-UA"/>
        </w:rPr>
        <w:t>надати</w:t>
      </w:r>
      <w:r w:rsidRPr="00B848BA">
        <w:rPr>
          <w:color w:val="000000"/>
          <w:sz w:val="28"/>
          <w:lang w:val="uk-UA" w:eastAsia="uk-UA"/>
        </w:rPr>
        <w:t xml:space="preserve"> територіальному органу компетентного органу інформацію про ініціювання вилучення та/або відкликання харчових продуктів та/або кормів за формою</w:t>
      </w:r>
      <w:r>
        <w:rPr>
          <w:color w:val="000000"/>
          <w:sz w:val="28"/>
          <w:lang w:val="uk-UA" w:eastAsia="uk-UA"/>
        </w:rPr>
        <w:t xml:space="preserve"> згідно з додатком до</w:t>
      </w:r>
      <w:r w:rsidRPr="00B848BA">
        <w:rPr>
          <w:color w:val="000000"/>
          <w:sz w:val="28"/>
          <w:lang w:val="uk-UA" w:eastAsia="uk-UA"/>
        </w:rPr>
        <w:t xml:space="preserve"> </w:t>
      </w:r>
      <w:r w:rsidR="000219BF">
        <w:rPr>
          <w:color w:val="000000"/>
          <w:sz w:val="28"/>
          <w:lang w:val="uk-UA" w:eastAsia="uk-UA"/>
        </w:rPr>
        <w:t>проєкту постанови</w:t>
      </w:r>
      <w:r w:rsidRPr="000219BF">
        <w:rPr>
          <w:color w:val="000000"/>
          <w:sz w:val="28"/>
          <w:lang w:val="uk-UA" w:eastAsia="uk-UA"/>
        </w:rPr>
        <w:t>;</w:t>
      </w:r>
    </w:p>
    <w:p w:rsidR="00B848BA" w:rsidRPr="00B848BA" w:rsidRDefault="00B848BA" w:rsidP="00B848BA">
      <w:pPr>
        <w:ind w:firstLine="567"/>
        <w:jc w:val="both"/>
        <w:rPr>
          <w:color w:val="000000"/>
          <w:sz w:val="28"/>
          <w:lang w:val="uk-UA" w:eastAsia="uk-UA"/>
        </w:rPr>
      </w:pPr>
      <w:r>
        <w:rPr>
          <w:color w:val="000000"/>
          <w:sz w:val="28"/>
          <w:lang w:val="uk-UA" w:eastAsia="uk-UA"/>
        </w:rPr>
        <w:t>повідомити</w:t>
      </w:r>
      <w:r w:rsidRPr="00B848BA">
        <w:rPr>
          <w:color w:val="000000"/>
          <w:sz w:val="28"/>
          <w:lang w:val="uk-UA" w:eastAsia="uk-UA"/>
        </w:rPr>
        <w:t xml:space="preserve"> споживачам про вилучення та/або відкликання харчових продуктів та/або кормів (у разі потрапляння відповідних харчових продуктів та/або кормів до споживачів);</w:t>
      </w:r>
    </w:p>
    <w:p w:rsidR="00B848BA" w:rsidRPr="00B848BA" w:rsidRDefault="00B848BA" w:rsidP="00B848BA">
      <w:pPr>
        <w:ind w:firstLine="567"/>
        <w:jc w:val="both"/>
        <w:rPr>
          <w:color w:val="000000"/>
          <w:sz w:val="28"/>
          <w:lang w:val="uk-UA" w:eastAsia="uk-UA"/>
        </w:rPr>
      </w:pPr>
      <w:r>
        <w:rPr>
          <w:color w:val="000000"/>
          <w:sz w:val="28"/>
          <w:lang w:val="uk-UA" w:eastAsia="uk-UA"/>
        </w:rPr>
        <w:t>здійснити</w:t>
      </w:r>
      <w:r w:rsidRPr="00B848BA">
        <w:rPr>
          <w:color w:val="000000"/>
          <w:sz w:val="28"/>
          <w:lang w:val="uk-UA" w:eastAsia="uk-UA"/>
        </w:rPr>
        <w:t xml:space="preserve"> переробку, утилізацію, знищення або про використання харчових продуктів та/або кормів відповідно до вимог законодавства;</w:t>
      </w:r>
    </w:p>
    <w:p w:rsidR="00B848BA" w:rsidRDefault="00B848BA" w:rsidP="00B848BA">
      <w:pPr>
        <w:ind w:firstLine="567"/>
        <w:jc w:val="both"/>
        <w:rPr>
          <w:color w:val="000000"/>
          <w:sz w:val="28"/>
          <w:lang w:val="uk-UA" w:eastAsia="uk-UA"/>
        </w:rPr>
      </w:pPr>
      <w:r>
        <w:rPr>
          <w:color w:val="000000"/>
          <w:sz w:val="28"/>
          <w:lang w:val="uk-UA" w:eastAsia="uk-UA"/>
        </w:rPr>
        <w:t>повідомити</w:t>
      </w:r>
      <w:r w:rsidRPr="00B848BA">
        <w:rPr>
          <w:color w:val="000000"/>
          <w:sz w:val="28"/>
          <w:lang w:val="uk-UA" w:eastAsia="uk-UA"/>
        </w:rPr>
        <w:t xml:space="preserve"> територіальний орган компетентного органу про завершення вилучення та/або відкликання харчових продуктів та/або кормів.</w:t>
      </w:r>
    </w:p>
    <w:p w:rsidR="006763DC" w:rsidRPr="006763DC" w:rsidRDefault="006763DC" w:rsidP="006763DC">
      <w:pPr>
        <w:jc w:val="both"/>
        <w:rPr>
          <w:color w:val="000000"/>
          <w:sz w:val="28"/>
          <w:lang w:val="uk-UA" w:eastAsia="uk-UA"/>
        </w:rPr>
      </w:pPr>
    </w:p>
    <w:p w:rsidR="006763DC" w:rsidRPr="006763DC" w:rsidRDefault="006763DC" w:rsidP="00847ACE">
      <w:pPr>
        <w:spacing w:before="120" w:after="120"/>
        <w:ind w:firstLine="567"/>
        <w:jc w:val="both"/>
        <w:rPr>
          <w:b/>
          <w:sz w:val="28"/>
          <w:szCs w:val="28"/>
          <w:lang w:val="uk-UA"/>
        </w:rPr>
      </w:pPr>
      <w:r w:rsidRPr="006763DC">
        <w:rPr>
          <w:b/>
          <w:sz w:val="28"/>
          <w:lang w:val="uk-UA"/>
        </w:rPr>
        <w:t>VІ. </w:t>
      </w:r>
      <w:r w:rsidRPr="006763DC">
        <w:rPr>
          <w:b/>
          <w:sz w:val="28"/>
          <w:szCs w:val="28"/>
          <w:lang w:val="uk-UA"/>
        </w:rPr>
        <w:t>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6763DC" w:rsidRPr="006763DC" w:rsidRDefault="006763DC" w:rsidP="006763DC">
      <w:pPr>
        <w:ind w:firstLine="567"/>
        <w:jc w:val="both"/>
        <w:rPr>
          <w:color w:val="000000"/>
          <w:sz w:val="28"/>
          <w:szCs w:val="28"/>
          <w:shd w:val="clear" w:color="auto" w:fill="FFFFFF"/>
          <w:lang w:val="uk-UA"/>
        </w:rPr>
      </w:pPr>
      <w:r w:rsidRPr="006763DC">
        <w:rPr>
          <w:color w:val="000000"/>
          <w:sz w:val="28"/>
          <w:szCs w:val="28"/>
          <w:shd w:val="clear" w:color="auto" w:fill="FFFFFF"/>
          <w:lang w:val="uk-UA"/>
        </w:rPr>
        <w:t>Можливість виконання вимог регуляторного акта оцінюється як висока, оскільки ресурсів, які є у розпорядженні компетентного органу та суб’єктів господарювання, на яких поширюватимуться відповідні вимоги, достатньо для їх виконання.</w:t>
      </w:r>
    </w:p>
    <w:p w:rsidR="00847ACE" w:rsidRDefault="006763DC" w:rsidP="006763DC">
      <w:pPr>
        <w:ind w:firstLine="567"/>
        <w:jc w:val="both"/>
        <w:rPr>
          <w:sz w:val="28"/>
          <w:szCs w:val="28"/>
          <w:lang w:val="uk-UA" w:eastAsia="uk-UA"/>
        </w:rPr>
      </w:pPr>
      <w:r w:rsidRPr="00847ACE">
        <w:rPr>
          <w:i/>
          <w:sz w:val="28"/>
          <w:szCs w:val="28"/>
          <w:lang w:val="uk-UA" w:eastAsia="uk-UA"/>
        </w:rPr>
        <w:t>Витрати органів виконавчої влади на виконання вимог регуляторного акта носять організаційних характер</w:t>
      </w:r>
      <w:r w:rsidRPr="003C2726">
        <w:rPr>
          <w:sz w:val="28"/>
          <w:szCs w:val="28"/>
          <w:lang w:val="uk-UA" w:eastAsia="uk-UA"/>
        </w:rPr>
        <w:t xml:space="preserve"> та пов’язані із створенням</w:t>
      </w:r>
      <w:r w:rsidR="00847ACE" w:rsidRPr="00847ACE">
        <w:rPr>
          <w:lang w:val="uk-UA"/>
        </w:rPr>
        <w:t xml:space="preserve"> </w:t>
      </w:r>
      <w:r w:rsidR="00847ACE" w:rsidRPr="00847ACE">
        <w:rPr>
          <w:sz w:val="28"/>
          <w:szCs w:val="28"/>
          <w:lang w:val="uk-UA" w:eastAsia="uk-UA"/>
        </w:rPr>
        <w:t>на базі центрального апарату компетентного органу та його територіальних органів (в межах штатного розпис</w:t>
      </w:r>
      <w:r w:rsidR="00847ACE">
        <w:rPr>
          <w:sz w:val="28"/>
          <w:szCs w:val="28"/>
          <w:lang w:val="uk-UA" w:eastAsia="uk-UA"/>
        </w:rPr>
        <w:t>у та обсягу фінансування) мережі</w:t>
      </w:r>
      <w:r w:rsidR="00847ACE" w:rsidRPr="00847ACE">
        <w:rPr>
          <w:sz w:val="28"/>
          <w:szCs w:val="28"/>
          <w:lang w:val="uk-UA" w:eastAsia="uk-UA"/>
        </w:rPr>
        <w:t xml:space="preserve"> контактних пунктів: Національний контактний пункт та</w:t>
      </w:r>
      <w:r w:rsidR="00847ACE">
        <w:rPr>
          <w:sz w:val="28"/>
          <w:szCs w:val="28"/>
          <w:lang w:val="uk-UA" w:eastAsia="uk-UA"/>
        </w:rPr>
        <w:t xml:space="preserve"> територіальні контактні пункти; визначенням та навчанням посадових осіб, відповідальних за роботу таких пунктів. </w:t>
      </w:r>
    </w:p>
    <w:p w:rsidR="006763DC" w:rsidRPr="006763DC" w:rsidRDefault="006763DC" w:rsidP="006763DC">
      <w:pPr>
        <w:ind w:firstLine="567"/>
        <w:jc w:val="both"/>
        <w:rPr>
          <w:color w:val="000000"/>
          <w:sz w:val="28"/>
          <w:szCs w:val="28"/>
          <w:shd w:val="clear" w:color="auto" w:fill="FFFFFF"/>
          <w:lang w:val="uk-UA"/>
        </w:rPr>
      </w:pPr>
      <w:r w:rsidRPr="003C2726">
        <w:rPr>
          <w:color w:val="000000"/>
          <w:sz w:val="28"/>
          <w:szCs w:val="28"/>
          <w:shd w:val="clear" w:color="auto" w:fill="FFFFFF"/>
          <w:lang w:val="uk-UA"/>
        </w:rPr>
        <w:t xml:space="preserve">Розрахунок витрат на запровадження державного регулювання для суб’єктів малого підприємництва </w:t>
      </w:r>
      <w:r w:rsidRPr="006763DC">
        <w:rPr>
          <w:color w:val="000000"/>
          <w:sz w:val="28"/>
          <w:szCs w:val="28"/>
          <w:shd w:val="clear" w:color="auto" w:fill="FFFFFF"/>
          <w:lang w:val="uk-UA"/>
        </w:rPr>
        <w:t>наведено</w:t>
      </w:r>
      <w:r w:rsidR="00847ACE" w:rsidRPr="00847ACE">
        <w:t xml:space="preserve"> </w:t>
      </w:r>
      <w:r w:rsidR="00847ACE" w:rsidRPr="00847ACE">
        <w:rPr>
          <w:color w:val="000000"/>
          <w:sz w:val="28"/>
          <w:szCs w:val="28"/>
          <w:shd w:val="clear" w:color="auto" w:fill="FFFFFF"/>
          <w:lang w:val="uk-UA"/>
        </w:rPr>
        <w:t>згідно</w:t>
      </w:r>
      <w:r w:rsidRPr="006763DC">
        <w:rPr>
          <w:color w:val="000000"/>
          <w:sz w:val="28"/>
          <w:szCs w:val="28"/>
          <w:shd w:val="clear" w:color="auto" w:fill="FFFFFF"/>
          <w:lang w:val="uk-UA"/>
        </w:rPr>
        <w:t xml:space="preserve"> з додатком 4 до Методики проведення аналізу впливу регуляторного акта (Тест малого підприємництва).</w:t>
      </w:r>
    </w:p>
    <w:p w:rsidR="006763DC" w:rsidRPr="006763DC" w:rsidRDefault="006763DC" w:rsidP="006763DC">
      <w:pPr>
        <w:ind w:firstLine="567"/>
        <w:jc w:val="both"/>
        <w:textAlignment w:val="baseline"/>
        <w:rPr>
          <w:color w:val="000000"/>
          <w:sz w:val="28"/>
          <w:szCs w:val="28"/>
          <w:shd w:val="clear" w:color="auto" w:fill="FFFFFF"/>
          <w:lang w:val="uk-UA"/>
        </w:rPr>
      </w:pPr>
      <w:bookmarkStart w:id="0" w:name="n196"/>
      <w:bookmarkEnd w:id="0"/>
      <w:r w:rsidRPr="006763DC">
        <w:rPr>
          <w:color w:val="000000"/>
          <w:sz w:val="28"/>
          <w:szCs w:val="28"/>
          <w:shd w:val="clear" w:color="auto" w:fill="FFFFFF"/>
          <w:lang w:val="uk-UA"/>
        </w:rPr>
        <w:t>Державне регулювання за проєктом Закону не передбачає утворення нового державного органу або нового структурного підрозділу діючого органу.</w:t>
      </w:r>
    </w:p>
    <w:p w:rsidR="006763DC" w:rsidRPr="006763DC" w:rsidRDefault="006763DC" w:rsidP="006763DC">
      <w:pPr>
        <w:ind w:firstLine="567"/>
        <w:jc w:val="both"/>
        <w:textAlignment w:val="baseline"/>
        <w:rPr>
          <w:color w:val="000000"/>
          <w:sz w:val="28"/>
          <w:szCs w:val="28"/>
          <w:shd w:val="clear" w:color="auto" w:fill="FFFFFF"/>
          <w:lang w:val="uk-UA"/>
        </w:rPr>
      </w:pPr>
    </w:p>
    <w:p w:rsidR="006763DC" w:rsidRPr="006763DC" w:rsidRDefault="006763DC" w:rsidP="001B768B">
      <w:pPr>
        <w:spacing w:before="120" w:after="120"/>
        <w:ind w:firstLine="567"/>
        <w:jc w:val="both"/>
        <w:rPr>
          <w:sz w:val="28"/>
          <w:szCs w:val="28"/>
          <w:lang w:val="uk-UA"/>
        </w:rPr>
      </w:pPr>
      <w:r w:rsidRPr="006763DC">
        <w:rPr>
          <w:b/>
          <w:sz w:val="28"/>
          <w:szCs w:val="28"/>
          <w:lang w:val="uk-UA"/>
        </w:rPr>
        <w:t>VІ</w:t>
      </w:r>
      <w:r w:rsidR="002C46B6">
        <w:rPr>
          <w:b/>
          <w:sz w:val="28"/>
          <w:szCs w:val="28"/>
          <w:lang w:val="uk-UA"/>
        </w:rPr>
        <w:t>I. Обґрунтування строку дії акта</w:t>
      </w:r>
    </w:p>
    <w:p w:rsidR="006763DC" w:rsidRPr="006763DC" w:rsidRDefault="006763DC" w:rsidP="001B768B">
      <w:pPr>
        <w:ind w:firstLine="567"/>
        <w:jc w:val="both"/>
        <w:rPr>
          <w:sz w:val="28"/>
          <w:szCs w:val="28"/>
          <w:lang w:val="uk-UA"/>
        </w:rPr>
      </w:pPr>
      <w:r w:rsidRPr="006763DC">
        <w:rPr>
          <w:sz w:val="28"/>
          <w:szCs w:val="28"/>
          <w:lang w:val="uk-UA" w:eastAsia="uk-UA"/>
        </w:rPr>
        <w:t xml:space="preserve">Враховуючи необхідність </w:t>
      </w:r>
      <w:r w:rsidRPr="006763DC">
        <w:rPr>
          <w:sz w:val="28"/>
          <w:szCs w:val="28"/>
          <w:lang w:val="uk-UA"/>
        </w:rPr>
        <w:t xml:space="preserve">попередження, усунення або зменшення до прийнятного рівня </w:t>
      </w:r>
      <w:r w:rsidR="00847ACE">
        <w:rPr>
          <w:sz w:val="28"/>
          <w:szCs w:val="28"/>
          <w:lang w:val="uk-UA"/>
        </w:rPr>
        <w:t>загрози для людини та/або</w:t>
      </w:r>
      <w:r w:rsidRPr="006763DC">
        <w:rPr>
          <w:sz w:val="28"/>
          <w:szCs w:val="28"/>
          <w:lang w:val="uk-UA"/>
        </w:rPr>
        <w:t xml:space="preserve"> тварин</w:t>
      </w:r>
      <w:r w:rsidR="00847ACE">
        <w:rPr>
          <w:sz w:val="28"/>
          <w:szCs w:val="28"/>
          <w:lang w:val="uk-UA"/>
        </w:rPr>
        <w:t>и</w:t>
      </w:r>
      <w:r w:rsidRPr="006763DC">
        <w:rPr>
          <w:sz w:val="28"/>
          <w:szCs w:val="28"/>
          <w:lang w:val="uk-UA"/>
        </w:rPr>
        <w:t>, внаслідок відсутності процедури проведення заходів, що підлягають невідкладному здійсненню у разі, якщо харчові продукти або корми</w:t>
      </w:r>
      <w:r w:rsidR="00847ACE">
        <w:rPr>
          <w:sz w:val="28"/>
          <w:szCs w:val="28"/>
          <w:lang w:val="uk-UA"/>
        </w:rPr>
        <w:t>,</w:t>
      </w:r>
      <w:r w:rsidRPr="006763DC">
        <w:rPr>
          <w:sz w:val="28"/>
          <w:szCs w:val="28"/>
          <w:lang w:val="uk-UA"/>
        </w:rPr>
        <w:t xml:space="preserve"> безпосередньо або через довкілля, становлять загрозу для життя та/або здоров’я людини та/або тварини і такій загрозі неможливо запобігти або яку не можна усунути або зменшити до прийнятного рівня шляхом здійснення звичайних заходів, </w:t>
      </w:r>
      <w:r w:rsidR="002C46B6">
        <w:rPr>
          <w:sz w:val="28"/>
          <w:szCs w:val="28"/>
          <w:lang w:val="uk-UA" w:eastAsia="uk-UA"/>
        </w:rPr>
        <w:t>строк дії регуляторного акта</w:t>
      </w:r>
      <w:r w:rsidRPr="006763DC">
        <w:rPr>
          <w:sz w:val="28"/>
          <w:szCs w:val="28"/>
          <w:lang w:val="uk-UA" w:eastAsia="uk-UA"/>
        </w:rPr>
        <w:t xml:space="preserve"> не встановлюється.</w:t>
      </w:r>
      <w:r w:rsidR="001B768B" w:rsidRPr="001B768B">
        <w:rPr>
          <w:lang w:val="uk-UA"/>
        </w:rPr>
        <w:t xml:space="preserve"> </w:t>
      </w:r>
    </w:p>
    <w:p w:rsidR="006763DC" w:rsidRPr="006763DC" w:rsidRDefault="006763DC" w:rsidP="006763DC">
      <w:pPr>
        <w:ind w:firstLine="567"/>
        <w:jc w:val="both"/>
        <w:rPr>
          <w:bCs/>
          <w:color w:val="000000"/>
          <w:sz w:val="28"/>
          <w:szCs w:val="28"/>
          <w:lang w:val="uk-UA"/>
        </w:rPr>
      </w:pPr>
      <w:r w:rsidRPr="006763DC">
        <w:rPr>
          <w:bCs/>
          <w:color w:val="000000"/>
          <w:sz w:val="28"/>
          <w:szCs w:val="28"/>
          <w:lang w:val="uk-UA"/>
        </w:rPr>
        <w:t>Термін набрання чинності регуляторним актом – відповідно до вимог законодавства після його офіційного опублікування.</w:t>
      </w:r>
    </w:p>
    <w:p w:rsidR="006763DC" w:rsidRPr="006763DC" w:rsidRDefault="006763DC" w:rsidP="006763DC">
      <w:pPr>
        <w:ind w:firstLine="567"/>
        <w:jc w:val="both"/>
        <w:rPr>
          <w:color w:val="000000"/>
          <w:sz w:val="28"/>
          <w:szCs w:val="28"/>
          <w:lang w:val="uk-UA"/>
        </w:rPr>
      </w:pPr>
      <w:r w:rsidRPr="006763DC">
        <w:rPr>
          <w:color w:val="000000"/>
          <w:sz w:val="28"/>
          <w:szCs w:val="28"/>
          <w:lang w:val="uk-UA"/>
        </w:rPr>
        <w:lastRenderedPageBreak/>
        <w:t>Зміна строку дії можлива в разі зміни міжнародно-правових актів, рекомендацій відповідних міжнародних організацій чи законодавчих актів України вищої юридичної сили, на виконання яких розроблений цей проєкт постанови.</w:t>
      </w:r>
    </w:p>
    <w:p w:rsidR="006763DC" w:rsidRPr="006763DC" w:rsidRDefault="006763DC" w:rsidP="006763DC">
      <w:pPr>
        <w:ind w:firstLine="567"/>
        <w:jc w:val="both"/>
        <w:rPr>
          <w:color w:val="000000"/>
          <w:sz w:val="28"/>
          <w:szCs w:val="28"/>
          <w:lang w:val="uk-UA"/>
        </w:rPr>
      </w:pPr>
    </w:p>
    <w:p w:rsidR="006763DC" w:rsidRPr="006763DC" w:rsidRDefault="006763DC" w:rsidP="001B768B">
      <w:pPr>
        <w:spacing w:before="120" w:after="120"/>
        <w:ind w:firstLine="567"/>
        <w:jc w:val="both"/>
        <w:rPr>
          <w:b/>
          <w:sz w:val="28"/>
          <w:szCs w:val="28"/>
          <w:lang w:val="uk-UA"/>
        </w:rPr>
      </w:pPr>
      <w:r w:rsidRPr="006763DC">
        <w:rPr>
          <w:b/>
          <w:sz w:val="28"/>
          <w:szCs w:val="28"/>
          <w:lang w:val="uk-UA"/>
        </w:rPr>
        <w:t>VІII. Визначення показників результативності дії регуляторного акта</w:t>
      </w:r>
    </w:p>
    <w:p w:rsidR="006763DC" w:rsidRPr="006763DC" w:rsidRDefault="006763DC" w:rsidP="006763DC">
      <w:pPr>
        <w:ind w:firstLine="567"/>
        <w:jc w:val="both"/>
        <w:rPr>
          <w:color w:val="000000"/>
          <w:sz w:val="28"/>
          <w:szCs w:val="28"/>
          <w:lang w:val="uk-UA"/>
        </w:rPr>
      </w:pPr>
      <w:r w:rsidRPr="006763DC">
        <w:rPr>
          <w:color w:val="000000"/>
          <w:sz w:val="28"/>
          <w:szCs w:val="28"/>
          <w:lang w:val="uk-UA"/>
        </w:rPr>
        <w:t>Прогнозні значення показників результативності регуляторного акта будуть встановлюватися після набрання чинності актом.</w:t>
      </w:r>
    </w:p>
    <w:p w:rsidR="006763DC" w:rsidRPr="006763DC" w:rsidRDefault="006763DC" w:rsidP="006763DC">
      <w:pPr>
        <w:shd w:val="clear" w:color="auto" w:fill="FFFFFF"/>
        <w:ind w:firstLine="567"/>
        <w:jc w:val="both"/>
        <w:rPr>
          <w:color w:val="000000"/>
          <w:sz w:val="28"/>
          <w:szCs w:val="28"/>
          <w:lang w:val="uk-UA"/>
        </w:rPr>
      </w:pPr>
      <w:r w:rsidRPr="006763DC">
        <w:rPr>
          <w:color w:val="000000"/>
          <w:sz w:val="28"/>
          <w:szCs w:val="28"/>
          <w:lang w:val="uk-UA"/>
        </w:rPr>
        <w:t xml:space="preserve">Прогнозними значеннями показників результативності регуляторного </w:t>
      </w:r>
      <w:r w:rsidRPr="006763DC">
        <w:rPr>
          <w:color w:val="000000"/>
          <w:sz w:val="28"/>
          <w:szCs w:val="28"/>
          <w:lang w:val="uk-UA"/>
        </w:rPr>
        <w:br/>
        <w:t>акта є:</w:t>
      </w:r>
    </w:p>
    <w:p w:rsidR="006763DC" w:rsidRPr="006763DC" w:rsidRDefault="006763DC" w:rsidP="006763DC">
      <w:pPr>
        <w:shd w:val="clear" w:color="auto" w:fill="FFFFFF"/>
        <w:ind w:firstLine="567"/>
        <w:jc w:val="both"/>
        <w:rPr>
          <w:color w:val="000000"/>
          <w:sz w:val="28"/>
          <w:szCs w:val="28"/>
          <w:lang w:val="uk-UA"/>
        </w:rPr>
      </w:pPr>
      <w:r w:rsidRPr="006763DC">
        <w:rPr>
          <w:color w:val="000000"/>
          <w:sz w:val="28"/>
          <w:szCs w:val="28"/>
          <w:lang w:val="uk-UA"/>
        </w:rPr>
        <w:t xml:space="preserve">1) розмір надходжень до державного та місцевих бюджетів і державних цільових фондів, пов’язаних із дією акта – </w:t>
      </w:r>
      <w:r w:rsidR="001B768B">
        <w:rPr>
          <w:color w:val="000000"/>
          <w:sz w:val="28"/>
          <w:szCs w:val="28"/>
          <w:lang w:val="uk-UA"/>
        </w:rPr>
        <w:t>не впливає</w:t>
      </w:r>
      <w:r w:rsidRPr="006763DC">
        <w:rPr>
          <w:color w:val="000000"/>
          <w:sz w:val="28"/>
          <w:szCs w:val="28"/>
          <w:lang w:val="uk-UA"/>
        </w:rPr>
        <w:t>;</w:t>
      </w:r>
    </w:p>
    <w:p w:rsidR="006763DC" w:rsidRPr="001B768B" w:rsidRDefault="006763DC" w:rsidP="001B768B">
      <w:pPr>
        <w:shd w:val="clear" w:color="auto" w:fill="FFFFFF"/>
        <w:ind w:firstLine="567"/>
        <w:jc w:val="both"/>
        <w:rPr>
          <w:color w:val="000000"/>
          <w:sz w:val="28"/>
          <w:szCs w:val="28"/>
          <w:lang w:val="uk-UA"/>
        </w:rPr>
      </w:pPr>
      <w:r w:rsidRPr="006763DC">
        <w:rPr>
          <w:color w:val="000000"/>
          <w:sz w:val="28"/>
          <w:szCs w:val="28"/>
          <w:lang w:val="uk-UA"/>
        </w:rPr>
        <w:t xml:space="preserve">2) кількість </w:t>
      </w:r>
      <w:r w:rsidRPr="003C2726">
        <w:rPr>
          <w:color w:val="000000"/>
          <w:sz w:val="28"/>
          <w:szCs w:val="28"/>
          <w:lang w:val="uk-UA"/>
        </w:rPr>
        <w:t xml:space="preserve">суб’єктів господарювання та/або фізичних осіб, на яких поширюється дія акта – </w:t>
      </w:r>
      <w:r w:rsidR="001B768B">
        <w:rPr>
          <w:color w:val="000000"/>
          <w:sz w:val="28"/>
          <w:szCs w:val="28"/>
          <w:lang w:val="uk-UA"/>
        </w:rPr>
        <w:t>203 одиниці</w:t>
      </w:r>
      <w:r w:rsidR="001B768B">
        <w:rPr>
          <w:rStyle w:val="af2"/>
          <w:color w:val="000000"/>
          <w:sz w:val="28"/>
          <w:szCs w:val="28"/>
          <w:lang w:val="uk-UA"/>
        </w:rPr>
        <w:footnoteReference w:id="8"/>
      </w:r>
      <w:r w:rsidR="001B768B">
        <w:rPr>
          <w:color w:val="000000"/>
          <w:sz w:val="28"/>
          <w:szCs w:val="28"/>
          <w:lang w:val="uk-UA"/>
        </w:rPr>
        <w:t xml:space="preserve">, </w:t>
      </w:r>
      <w:r w:rsidRPr="003C2726">
        <w:rPr>
          <w:sz w:val="28"/>
          <w:szCs w:val="28"/>
          <w:lang w:val="uk-UA"/>
        </w:rPr>
        <w:t xml:space="preserve">у тому числі малого та мікропідприємства </w:t>
      </w:r>
      <w:r w:rsidR="001B768B">
        <w:rPr>
          <w:color w:val="000000"/>
          <w:sz w:val="28"/>
          <w:szCs w:val="28"/>
          <w:lang w:val="uk-UA" w:eastAsia="uk-UA"/>
        </w:rPr>
        <w:t>142</w:t>
      </w:r>
      <w:r w:rsidRPr="003C2726">
        <w:rPr>
          <w:color w:val="000000"/>
          <w:lang w:val="uk-UA" w:eastAsia="uk-UA"/>
        </w:rPr>
        <w:t xml:space="preserve"> </w:t>
      </w:r>
      <w:r w:rsidRPr="003C2726">
        <w:rPr>
          <w:sz w:val="28"/>
          <w:szCs w:val="28"/>
          <w:lang w:val="uk-UA"/>
        </w:rPr>
        <w:t>одиниці;</w:t>
      </w:r>
    </w:p>
    <w:p w:rsidR="006763DC" w:rsidRPr="006763DC" w:rsidRDefault="006763DC" w:rsidP="006763DC">
      <w:pPr>
        <w:ind w:firstLine="567"/>
        <w:jc w:val="both"/>
        <w:rPr>
          <w:color w:val="000000"/>
          <w:sz w:val="28"/>
          <w:szCs w:val="28"/>
          <w:lang w:val="uk-UA"/>
        </w:rPr>
      </w:pPr>
      <w:r w:rsidRPr="006763DC">
        <w:rPr>
          <w:color w:val="000000"/>
          <w:sz w:val="28"/>
          <w:szCs w:val="28"/>
          <w:lang w:val="uk-UA"/>
        </w:rPr>
        <w:t>3) рівень поінформованості суб’єктів господарювання та/або фізичних осіб з основних положень регуляторного акта – високий, оскільки повідомлення про оприлюднення, проєкт постанови та аналіз регуляторного впливу акта розміщено на веб-сайті Мінекономіки (h</w:t>
      </w:r>
      <w:r w:rsidR="001B768B">
        <w:rPr>
          <w:color w:val="000000"/>
          <w:sz w:val="28"/>
          <w:szCs w:val="28"/>
          <w:lang w:val="uk-UA"/>
        </w:rPr>
        <w:t xml:space="preserve">ttp://www.me.gov.ua) у розділі </w:t>
      </w:r>
      <w:r w:rsidR="001B768B" w:rsidRPr="001B768B">
        <w:rPr>
          <w:color w:val="000000"/>
          <w:sz w:val="28"/>
          <w:szCs w:val="28"/>
          <w:lang w:val="uk-UA"/>
        </w:rPr>
        <w:t>“</w:t>
      </w:r>
      <w:r w:rsidR="001B768B">
        <w:rPr>
          <w:color w:val="000000"/>
          <w:sz w:val="28"/>
          <w:szCs w:val="28"/>
          <w:lang w:val="uk-UA"/>
        </w:rPr>
        <w:t>Документи</w:t>
      </w:r>
      <w:r w:rsidR="001B768B" w:rsidRPr="001B768B">
        <w:rPr>
          <w:color w:val="000000"/>
          <w:sz w:val="28"/>
          <w:szCs w:val="28"/>
          <w:lang w:val="uk-UA"/>
        </w:rPr>
        <w:t>”</w:t>
      </w:r>
      <w:r w:rsidRPr="006763DC">
        <w:rPr>
          <w:color w:val="000000"/>
          <w:sz w:val="28"/>
          <w:szCs w:val="28"/>
          <w:lang w:val="uk-UA"/>
        </w:rPr>
        <w:t>;</w:t>
      </w:r>
    </w:p>
    <w:p w:rsidR="006763DC" w:rsidRPr="006763DC" w:rsidRDefault="006763DC" w:rsidP="006763DC">
      <w:pPr>
        <w:ind w:firstLine="567"/>
        <w:jc w:val="both"/>
        <w:rPr>
          <w:color w:val="000000"/>
          <w:sz w:val="28"/>
          <w:szCs w:val="28"/>
          <w:lang w:val="uk-UA"/>
        </w:rPr>
      </w:pPr>
      <w:r w:rsidRPr="006763DC">
        <w:rPr>
          <w:color w:val="000000"/>
          <w:sz w:val="28"/>
          <w:szCs w:val="28"/>
          <w:lang w:val="uk-UA"/>
        </w:rPr>
        <w:t>4) час, що необхідно буде витратити суб’єктам господарювання та/або фізичним особам, для виконання вимог акта</w:t>
      </w:r>
      <w:r w:rsidR="00013208">
        <w:rPr>
          <w:rStyle w:val="af2"/>
          <w:color w:val="000000"/>
          <w:sz w:val="28"/>
          <w:szCs w:val="28"/>
          <w:lang w:val="uk-UA"/>
        </w:rPr>
        <w:footnoteReference w:id="9"/>
      </w:r>
      <w:r w:rsidRPr="006763DC">
        <w:rPr>
          <w:color w:val="000000"/>
          <w:sz w:val="28"/>
          <w:szCs w:val="28"/>
          <w:lang w:val="uk-UA"/>
        </w:rPr>
        <w:t xml:space="preserve"> – одноразово орієнтовно 4 години для відповідальних працівників. Час витрачений в даному випадку має обліковуватись в межах норм часу, що витрачається на виконання безпосередніх фахових обов’язків.</w:t>
      </w:r>
    </w:p>
    <w:p w:rsidR="006763DC" w:rsidRPr="006763DC" w:rsidRDefault="006763DC" w:rsidP="006763DC">
      <w:pPr>
        <w:ind w:firstLine="567"/>
        <w:jc w:val="both"/>
        <w:rPr>
          <w:color w:val="000000"/>
          <w:sz w:val="28"/>
          <w:szCs w:val="28"/>
          <w:lang w:val="uk-UA"/>
        </w:rPr>
      </w:pPr>
      <w:r w:rsidRPr="006763DC">
        <w:rPr>
          <w:color w:val="000000"/>
          <w:sz w:val="28"/>
          <w:szCs w:val="28"/>
          <w:lang w:val="uk-UA"/>
        </w:rPr>
        <w:t>Показниками результативності регуляторного акта є:</w:t>
      </w:r>
    </w:p>
    <w:p w:rsidR="006763DC" w:rsidRPr="006763DC" w:rsidRDefault="006763DC" w:rsidP="006763DC">
      <w:pPr>
        <w:ind w:firstLine="567"/>
        <w:jc w:val="both"/>
        <w:rPr>
          <w:sz w:val="28"/>
          <w:szCs w:val="28"/>
          <w:lang w:val="uk-UA"/>
        </w:rPr>
      </w:pPr>
      <w:r w:rsidRPr="006763DC">
        <w:rPr>
          <w:sz w:val="28"/>
          <w:szCs w:val="28"/>
          <w:lang w:val="uk-UA"/>
        </w:rPr>
        <w:t>1) кількість випадків (інцидентів),</w:t>
      </w:r>
      <w:r w:rsidRPr="006763DC">
        <w:rPr>
          <w:color w:val="000000"/>
          <w:sz w:val="28"/>
          <w:lang w:val="uk-UA" w:eastAsia="uk-UA"/>
        </w:rPr>
        <w:t xml:space="preserve"> пов’язаних з харчовими продуктами та/або кормами</w:t>
      </w:r>
      <w:r w:rsidRPr="006763DC">
        <w:rPr>
          <w:sz w:val="28"/>
          <w:szCs w:val="28"/>
          <w:lang w:val="uk-UA"/>
        </w:rPr>
        <w:t>;</w:t>
      </w:r>
    </w:p>
    <w:p w:rsidR="006763DC" w:rsidRPr="006763DC" w:rsidRDefault="006763DC" w:rsidP="006763DC">
      <w:pPr>
        <w:ind w:firstLine="567"/>
        <w:jc w:val="both"/>
        <w:rPr>
          <w:color w:val="000000"/>
          <w:sz w:val="28"/>
          <w:lang w:val="uk-UA" w:eastAsia="uk-UA"/>
        </w:rPr>
      </w:pPr>
      <w:r w:rsidRPr="006763DC">
        <w:rPr>
          <w:color w:val="000000"/>
          <w:sz w:val="28"/>
          <w:lang w:val="uk-UA" w:eastAsia="uk-UA"/>
        </w:rPr>
        <w:t>2) </w:t>
      </w:r>
      <w:r w:rsidRPr="006763DC">
        <w:rPr>
          <w:sz w:val="28"/>
          <w:szCs w:val="28"/>
          <w:lang w:val="uk-UA"/>
        </w:rPr>
        <w:t>обсяг в</w:t>
      </w:r>
      <w:r w:rsidRPr="006763DC">
        <w:rPr>
          <w:color w:val="000000"/>
          <w:sz w:val="28"/>
          <w:lang w:val="uk-UA" w:eastAsia="uk-UA"/>
        </w:rPr>
        <w:t>ідкликаних та/або вилучених харчових продуктів та/або кормів.</w:t>
      </w:r>
    </w:p>
    <w:p w:rsidR="006763DC" w:rsidRPr="006763DC" w:rsidRDefault="006763DC" w:rsidP="006763DC">
      <w:pPr>
        <w:ind w:firstLine="567"/>
        <w:jc w:val="both"/>
        <w:rPr>
          <w:sz w:val="28"/>
          <w:szCs w:val="28"/>
          <w:lang w:val="uk-UA"/>
        </w:rPr>
      </w:pPr>
    </w:p>
    <w:p w:rsidR="006763DC" w:rsidRPr="006763DC" w:rsidRDefault="006763DC" w:rsidP="00013208">
      <w:pPr>
        <w:spacing w:before="120" w:after="120"/>
        <w:ind w:firstLine="567"/>
        <w:jc w:val="both"/>
        <w:rPr>
          <w:b/>
          <w:sz w:val="28"/>
          <w:szCs w:val="28"/>
          <w:lang w:val="uk-UA"/>
        </w:rPr>
      </w:pPr>
      <w:r w:rsidRPr="006763DC">
        <w:rPr>
          <w:b/>
          <w:sz w:val="28"/>
          <w:szCs w:val="28"/>
          <w:lang w:val="uk-UA"/>
        </w:rPr>
        <w:t>ІX. Визначення заходів, за допомогою яких буде здійснюватися відстеження результативності регуляторного акта</w:t>
      </w:r>
    </w:p>
    <w:p w:rsidR="006763DC" w:rsidRPr="006763DC" w:rsidRDefault="006763DC" w:rsidP="006763DC">
      <w:pPr>
        <w:shd w:val="clear" w:color="auto" w:fill="FFFFFF"/>
        <w:ind w:firstLine="567"/>
        <w:jc w:val="both"/>
        <w:textAlignment w:val="baseline"/>
        <w:rPr>
          <w:color w:val="000000"/>
          <w:sz w:val="28"/>
          <w:szCs w:val="28"/>
          <w:lang w:val="uk-UA"/>
        </w:rPr>
      </w:pPr>
      <w:r w:rsidRPr="006763DC">
        <w:rPr>
          <w:color w:val="000000"/>
          <w:sz w:val="28"/>
          <w:szCs w:val="28"/>
          <w:lang w:val="uk-UA"/>
        </w:rPr>
        <w:t>Відстеження результативності регуляторного акта буде здійснюватися шляхом аналізу даних відповідно до встановлених показників результативності Держпродспоживслужбою.</w:t>
      </w:r>
    </w:p>
    <w:p w:rsidR="006763DC" w:rsidRPr="006763DC" w:rsidRDefault="006763DC" w:rsidP="006763DC">
      <w:pPr>
        <w:shd w:val="clear" w:color="auto" w:fill="FFFFFF"/>
        <w:ind w:firstLine="567"/>
        <w:jc w:val="both"/>
        <w:textAlignment w:val="baseline"/>
        <w:rPr>
          <w:color w:val="000000"/>
          <w:sz w:val="28"/>
          <w:szCs w:val="28"/>
          <w:lang w:val="uk-UA"/>
        </w:rPr>
      </w:pPr>
      <w:r w:rsidRPr="006763DC">
        <w:rPr>
          <w:color w:val="000000"/>
          <w:sz w:val="28"/>
          <w:szCs w:val="28"/>
          <w:lang w:val="uk-UA"/>
        </w:rPr>
        <w:t>Базове відстеж</w:t>
      </w:r>
      <w:bookmarkStart w:id="1" w:name="_GoBack"/>
      <w:bookmarkEnd w:id="1"/>
      <w:r w:rsidRPr="006763DC">
        <w:rPr>
          <w:color w:val="000000"/>
          <w:sz w:val="28"/>
          <w:szCs w:val="28"/>
          <w:lang w:val="uk-UA"/>
        </w:rPr>
        <w:t>ення здійснюватиметься після набрання</w:t>
      </w:r>
      <w:r w:rsidR="002C46B6">
        <w:rPr>
          <w:color w:val="000000"/>
          <w:sz w:val="28"/>
          <w:szCs w:val="28"/>
          <w:lang w:val="uk-UA"/>
        </w:rPr>
        <w:t xml:space="preserve"> чинності регуляторного акта</w:t>
      </w:r>
      <w:r w:rsidRPr="006763DC">
        <w:rPr>
          <w:color w:val="000000"/>
          <w:sz w:val="28"/>
          <w:szCs w:val="28"/>
          <w:lang w:val="uk-UA"/>
        </w:rPr>
        <w:t>, але не пізніше дня з якого почнеться повторне відстеження, шляхом моніторингу статистичних даних з боку Держпродспоживслужби.</w:t>
      </w:r>
    </w:p>
    <w:p w:rsidR="006763DC" w:rsidRPr="006763DC" w:rsidRDefault="006763DC" w:rsidP="006763DC">
      <w:pPr>
        <w:shd w:val="clear" w:color="auto" w:fill="FFFFFF"/>
        <w:ind w:firstLine="567"/>
        <w:jc w:val="both"/>
        <w:textAlignment w:val="baseline"/>
        <w:rPr>
          <w:color w:val="000000"/>
          <w:sz w:val="28"/>
          <w:szCs w:val="28"/>
          <w:lang w:val="uk-UA"/>
        </w:rPr>
      </w:pPr>
      <w:r w:rsidRPr="006763DC">
        <w:rPr>
          <w:color w:val="000000"/>
          <w:sz w:val="28"/>
          <w:szCs w:val="28"/>
          <w:lang w:val="uk-UA"/>
        </w:rPr>
        <w:t>Повторне відстеження здійснюватиметься не пізніше ніж через рік з дня набрання чинності регуляторним актом шляхом порівняння статистичних даних з боку Держпродспоживслужби.</w:t>
      </w:r>
    </w:p>
    <w:p w:rsidR="006763DC" w:rsidRPr="006763DC" w:rsidRDefault="006763DC" w:rsidP="006763DC">
      <w:pPr>
        <w:shd w:val="clear" w:color="auto" w:fill="FFFFFF"/>
        <w:ind w:firstLine="567"/>
        <w:jc w:val="both"/>
        <w:textAlignment w:val="baseline"/>
        <w:rPr>
          <w:color w:val="000000"/>
          <w:sz w:val="28"/>
          <w:szCs w:val="28"/>
          <w:lang w:val="uk-UA"/>
        </w:rPr>
      </w:pPr>
      <w:r w:rsidRPr="006763DC">
        <w:rPr>
          <w:color w:val="000000"/>
          <w:sz w:val="28"/>
          <w:szCs w:val="28"/>
          <w:lang w:val="uk-UA"/>
        </w:rPr>
        <w:lastRenderedPageBreak/>
        <w:t>Періодичне відстеження здійснюватиметься раз на три роки, починаючи з дня виконання заходів з повторного відстеження, шляхом порівняння показників із аналогічними показниками, що встановлені під час повторного відстеження.</w:t>
      </w:r>
    </w:p>
    <w:p w:rsidR="006763DC" w:rsidRPr="006763DC" w:rsidRDefault="006763DC" w:rsidP="006763DC">
      <w:pPr>
        <w:shd w:val="clear" w:color="auto" w:fill="FFFFFF"/>
        <w:ind w:firstLine="567"/>
        <w:jc w:val="both"/>
        <w:textAlignment w:val="baseline"/>
        <w:rPr>
          <w:color w:val="000000"/>
          <w:sz w:val="28"/>
          <w:szCs w:val="28"/>
          <w:lang w:val="uk-UA"/>
        </w:rPr>
      </w:pPr>
      <w:r w:rsidRPr="006763DC">
        <w:rPr>
          <w:color w:val="000000"/>
          <w:sz w:val="28"/>
          <w:szCs w:val="28"/>
          <w:lang w:val="uk-UA"/>
        </w:rPr>
        <w:t>Метод проведення відстеження результативності – статистичний.</w:t>
      </w:r>
    </w:p>
    <w:p w:rsidR="006763DC" w:rsidRPr="006763DC" w:rsidRDefault="006763DC" w:rsidP="006763DC">
      <w:pPr>
        <w:shd w:val="clear" w:color="auto" w:fill="FFFFFF"/>
        <w:ind w:firstLine="567"/>
        <w:jc w:val="both"/>
        <w:textAlignment w:val="baseline"/>
        <w:rPr>
          <w:color w:val="000000"/>
          <w:sz w:val="28"/>
          <w:szCs w:val="28"/>
          <w:lang w:val="uk-UA"/>
        </w:rPr>
      </w:pPr>
      <w:r w:rsidRPr="006763DC">
        <w:rPr>
          <w:color w:val="000000"/>
          <w:sz w:val="28"/>
          <w:szCs w:val="28"/>
          <w:lang w:val="uk-UA"/>
        </w:rPr>
        <w:t>Вид даних, за допомогою яких здійснюватиметься відстеження результативності – статистичні.</w:t>
      </w:r>
    </w:p>
    <w:p w:rsidR="00062209" w:rsidRDefault="006763DC" w:rsidP="006763DC">
      <w:pPr>
        <w:shd w:val="clear" w:color="auto" w:fill="FFFFFF"/>
        <w:ind w:firstLine="567"/>
        <w:jc w:val="both"/>
        <w:textAlignment w:val="baseline"/>
        <w:rPr>
          <w:color w:val="000000"/>
          <w:sz w:val="28"/>
          <w:szCs w:val="28"/>
          <w:lang w:val="uk-UA"/>
        </w:rPr>
      </w:pPr>
      <w:r w:rsidRPr="006763DC">
        <w:rPr>
          <w:color w:val="000000"/>
          <w:sz w:val="28"/>
          <w:szCs w:val="28"/>
          <w:lang w:val="uk-UA"/>
        </w:rPr>
        <w:t>Для відстеження результативності будуть використовуватися дані, отримані за результатами моніторингу, що здійснюватиметься структурними підрозділами Держпродспоживслужби</w:t>
      </w:r>
      <w:r w:rsidR="00013208">
        <w:rPr>
          <w:color w:val="000000"/>
          <w:sz w:val="28"/>
          <w:szCs w:val="28"/>
          <w:lang w:val="uk-UA"/>
        </w:rPr>
        <w:t xml:space="preserve"> та її територіальними органами.</w:t>
      </w:r>
    </w:p>
    <w:p w:rsidR="00062209" w:rsidRDefault="00062209" w:rsidP="006763DC">
      <w:pPr>
        <w:shd w:val="clear" w:color="auto" w:fill="FFFFFF"/>
        <w:ind w:firstLine="567"/>
        <w:jc w:val="both"/>
        <w:textAlignment w:val="baseline"/>
        <w:rPr>
          <w:color w:val="000000"/>
          <w:sz w:val="28"/>
          <w:szCs w:val="28"/>
          <w:lang w:val="uk-UA"/>
        </w:rPr>
      </w:pPr>
    </w:p>
    <w:p w:rsidR="00062209" w:rsidRPr="006763DC" w:rsidRDefault="00062209" w:rsidP="006763DC">
      <w:pPr>
        <w:shd w:val="clear" w:color="auto" w:fill="FFFFFF"/>
        <w:ind w:firstLine="567"/>
        <w:jc w:val="both"/>
        <w:textAlignment w:val="baseline"/>
        <w:rPr>
          <w:color w:val="000000"/>
          <w:sz w:val="28"/>
          <w:szCs w:val="28"/>
          <w:lang w:val="uk-UA"/>
        </w:rPr>
      </w:pPr>
    </w:p>
    <w:tbl>
      <w:tblPr>
        <w:tblW w:w="0" w:type="auto"/>
        <w:tblLook w:val="00A0" w:firstRow="1" w:lastRow="0" w:firstColumn="1" w:lastColumn="0" w:noHBand="0" w:noVBand="0"/>
      </w:tblPr>
      <w:tblGrid>
        <w:gridCol w:w="5150"/>
        <w:gridCol w:w="4489"/>
      </w:tblGrid>
      <w:tr w:rsidR="006763DC" w:rsidRPr="006763DC" w:rsidTr="00FA4BDF">
        <w:tc>
          <w:tcPr>
            <w:tcW w:w="5150" w:type="dxa"/>
          </w:tcPr>
          <w:p w:rsidR="006763DC" w:rsidRPr="006763DC" w:rsidRDefault="006763DC" w:rsidP="006763DC">
            <w:pPr>
              <w:ind w:left="-108"/>
              <w:jc w:val="both"/>
              <w:rPr>
                <w:rFonts w:eastAsia="Times New Roman"/>
                <w:b/>
                <w:color w:val="000000"/>
                <w:sz w:val="28"/>
                <w:szCs w:val="28"/>
                <w:lang w:val="uk-UA"/>
              </w:rPr>
            </w:pPr>
            <w:r w:rsidRPr="006763DC">
              <w:rPr>
                <w:rFonts w:eastAsia="Times New Roman"/>
                <w:b/>
                <w:bCs/>
                <w:color w:val="000000"/>
                <w:sz w:val="28"/>
                <w:szCs w:val="28"/>
                <w:lang w:val="uk-UA"/>
              </w:rPr>
              <w:t>Міністр розвитку економіки, торгівлі та сільського господарства України</w:t>
            </w:r>
          </w:p>
        </w:tc>
        <w:tc>
          <w:tcPr>
            <w:tcW w:w="4489" w:type="dxa"/>
          </w:tcPr>
          <w:p w:rsidR="006763DC" w:rsidRPr="006763DC" w:rsidRDefault="006763DC" w:rsidP="006763DC">
            <w:pPr>
              <w:jc w:val="both"/>
              <w:rPr>
                <w:rFonts w:eastAsia="Times New Roman"/>
                <w:b/>
                <w:color w:val="000000"/>
                <w:sz w:val="28"/>
                <w:szCs w:val="28"/>
                <w:lang w:val="uk-UA"/>
              </w:rPr>
            </w:pPr>
          </w:p>
          <w:p w:rsidR="006763DC" w:rsidRPr="006763DC" w:rsidRDefault="006763DC" w:rsidP="006763DC">
            <w:pPr>
              <w:jc w:val="right"/>
              <w:rPr>
                <w:rFonts w:eastAsia="Times New Roman"/>
                <w:b/>
                <w:color w:val="000000"/>
                <w:sz w:val="28"/>
                <w:szCs w:val="28"/>
                <w:lang w:val="uk-UA"/>
              </w:rPr>
            </w:pPr>
            <w:r w:rsidRPr="006763DC">
              <w:rPr>
                <w:rFonts w:eastAsia="Times New Roman"/>
                <w:b/>
                <w:bCs/>
                <w:color w:val="000000"/>
                <w:sz w:val="28"/>
                <w:szCs w:val="28"/>
                <w:lang w:val="uk-UA"/>
              </w:rPr>
              <w:t>Ігор ПЕТРАШКО</w:t>
            </w:r>
          </w:p>
        </w:tc>
      </w:tr>
    </w:tbl>
    <w:p w:rsidR="006763DC" w:rsidRPr="006763DC" w:rsidRDefault="006763DC" w:rsidP="006763DC">
      <w:pPr>
        <w:ind w:firstLine="567"/>
        <w:jc w:val="both"/>
        <w:rPr>
          <w:rFonts w:eastAsia="Times New Roman"/>
          <w:b/>
          <w:bCs/>
          <w:sz w:val="28"/>
          <w:szCs w:val="28"/>
          <w:lang w:val="uk-UA"/>
        </w:rPr>
      </w:pPr>
    </w:p>
    <w:p w:rsidR="006763DC" w:rsidRPr="006763DC" w:rsidRDefault="006763DC" w:rsidP="006763DC">
      <w:pPr>
        <w:ind w:firstLine="567"/>
        <w:jc w:val="both"/>
        <w:rPr>
          <w:rFonts w:eastAsia="Times New Roman"/>
          <w:b/>
          <w:bCs/>
          <w:sz w:val="28"/>
          <w:szCs w:val="28"/>
          <w:lang w:val="uk-UA"/>
        </w:rPr>
      </w:pPr>
    </w:p>
    <w:p w:rsidR="006763DC" w:rsidRPr="006763DC" w:rsidRDefault="006763DC" w:rsidP="006763DC">
      <w:pPr>
        <w:jc w:val="both"/>
        <w:rPr>
          <w:rFonts w:eastAsia="Times New Roman"/>
          <w:sz w:val="28"/>
          <w:szCs w:val="28"/>
          <w:lang w:val="uk-UA"/>
        </w:rPr>
      </w:pPr>
      <w:r w:rsidRPr="006763DC">
        <w:rPr>
          <w:rFonts w:eastAsia="Times New Roman"/>
          <w:sz w:val="28"/>
          <w:szCs w:val="28"/>
          <w:lang w:val="uk-UA"/>
        </w:rPr>
        <w:t>«_____»__________ 2020 р.</w:t>
      </w:r>
    </w:p>
    <w:p w:rsidR="006763DC" w:rsidRPr="006763DC" w:rsidRDefault="006763DC" w:rsidP="006763DC">
      <w:pPr>
        <w:shd w:val="clear" w:color="auto" w:fill="FFFFFF"/>
        <w:spacing w:after="60" w:line="276" w:lineRule="auto"/>
        <w:ind w:firstLine="567"/>
        <w:jc w:val="both"/>
        <w:textAlignment w:val="baseline"/>
        <w:rPr>
          <w:sz w:val="28"/>
          <w:szCs w:val="28"/>
          <w:lang w:val="uk-UA"/>
        </w:rPr>
      </w:pPr>
    </w:p>
    <w:p w:rsidR="006763DC" w:rsidRPr="006763DC" w:rsidRDefault="006763DC" w:rsidP="006763DC">
      <w:pPr>
        <w:shd w:val="clear" w:color="auto" w:fill="FFFFFF"/>
        <w:spacing w:after="60" w:line="276" w:lineRule="auto"/>
        <w:ind w:firstLine="567"/>
        <w:jc w:val="both"/>
        <w:textAlignment w:val="baseline"/>
        <w:rPr>
          <w:sz w:val="28"/>
          <w:szCs w:val="28"/>
          <w:lang w:val="uk-UA"/>
        </w:rPr>
      </w:pPr>
    </w:p>
    <w:p w:rsidR="006763DC" w:rsidRPr="006763DC" w:rsidRDefault="006763DC" w:rsidP="006763DC">
      <w:pPr>
        <w:shd w:val="clear" w:color="auto" w:fill="FFFFFF"/>
        <w:spacing w:after="60" w:line="276" w:lineRule="auto"/>
        <w:ind w:firstLine="567"/>
        <w:jc w:val="both"/>
        <w:textAlignment w:val="baseline"/>
        <w:rPr>
          <w:sz w:val="28"/>
          <w:szCs w:val="28"/>
          <w:lang w:val="uk-UA"/>
        </w:rPr>
      </w:pPr>
    </w:p>
    <w:p w:rsidR="006763DC" w:rsidRPr="006763DC" w:rsidRDefault="006763DC" w:rsidP="006763DC">
      <w:pPr>
        <w:shd w:val="clear" w:color="auto" w:fill="FFFFFF"/>
        <w:spacing w:after="60" w:line="276" w:lineRule="auto"/>
        <w:ind w:firstLine="567"/>
        <w:jc w:val="both"/>
        <w:textAlignment w:val="baseline"/>
        <w:rPr>
          <w:sz w:val="28"/>
          <w:szCs w:val="28"/>
          <w:lang w:val="uk-UA"/>
        </w:rPr>
      </w:pPr>
    </w:p>
    <w:p w:rsidR="006763DC" w:rsidRDefault="006763DC" w:rsidP="006763DC">
      <w:pPr>
        <w:shd w:val="clear" w:color="auto" w:fill="FFFFFF"/>
        <w:spacing w:after="60" w:line="276" w:lineRule="auto"/>
        <w:ind w:firstLine="567"/>
        <w:jc w:val="both"/>
        <w:textAlignment w:val="baseline"/>
        <w:rPr>
          <w:sz w:val="28"/>
          <w:szCs w:val="28"/>
          <w:lang w:val="uk-UA"/>
        </w:rPr>
      </w:pPr>
    </w:p>
    <w:p w:rsidR="00BC467C" w:rsidRDefault="00BC467C" w:rsidP="006763DC">
      <w:pPr>
        <w:shd w:val="clear" w:color="auto" w:fill="FFFFFF"/>
        <w:spacing w:after="60" w:line="276" w:lineRule="auto"/>
        <w:ind w:firstLine="567"/>
        <w:jc w:val="both"/>
        <w:textAlignment w:val="baseline"/>
        <w:rPr>
          <w:sz w:val="28"/>
          <w:szCs w:val="28"/>
          <w:lang w:val="uk-UA"/>
        </w:rPr>
      </w:pPr>
    </w:p>
    <w:p w:rsidR="00BC467C" w:rsidRDefault="00BC467C" w:rsidP="006763DC">
      <w:pPr>
        <w:shd w:val="clear" w:color="auto" w:fill="FFFFFF"/>
        <w:spacing w:after="60" w:line="276" w:lineRule="auto"/>
        <w:ind w:firstLine="567"/>
        <w:jc w:val="both"/>
        <w:textAlignment w:val="baseline"/>
        <w:rPr>
          <w:sz w:val="28"/>
          <w:szCs w:val="28"/>
          <w:lang w:val="uk-UA"/>
        </w:rPr>
      </w:pPr>
    </w:p>
    <w:p w:rsidR="00BC467C" w:rsidRPr="006763DC" w:rsidRDefault="00BC467C" w:rsidP="006763DC">
      <w:pPr>
        <w:shd w:val="clear" w:color="auto" w:fill="FFFFFF"/>
        <w:spacing w:after="60" w:line="276" w:lineRule="auto"/>
        <w:ind w:firstLine="567"/>
        <w:jc w:val="both"/>
        <w:textAlignment w:val="baseline"/>
        <w:rPr>
          <w:sz w:val="28"/>
          <w:szCs w:val="28"/>
          <w:lang w:val="uk-UA"/>
        </w:rPr>
      </w:pPr>
    </w:p>
    <w:p w:rsidR="006763DC" w:rsidRDefault="006763DC" w:rsidP="006763DC">
      <w:pPr>
        <w:shd w:val="clear" w:color="auto" w:fill="FFFFFF"/>
        <w:spacing w:after="60" w:line="276" w:lineRule="auto"/>
        <w:ind w:firstLine="567"/>
        <w:jc w:val="both"/>
        <w:textAlignment w:val="baseline"/>
        <w:rPr>
          <w:sz w:val="28"/>
          <w:szCs w:val="28"/>
          <w:lang w:val="uk-UA"/>
        </w:rPr>
      </w:pPr>
    </w:p>
    <w:p w:rsidR="004A1949" w:rsidRDefault="004A1949" w:rsidP="006763DC">
      <w:pPr>
        <w:shd w:val="clear" w:color="auto" w:fill="FFFFFF"/>
        <w:spacing w:after="60" w:line="276" w:lineRule="auto"/>
        <w:ind w:firstLine="567"/>
        <w:jc w:val="both"/>
        <w:textAlignment w:val="baseline"/>
        <w:rPr>
          <w:sz w:val="28"/>
          <w:szCs w:val="28"/>
          <w:lang w:val="uk-UA"/>
        </w:rPr>
      </w:pPr>
    </w:p>
    <w:p w:rsidR="00C71228" w:rsidRDefault="00C71228" w:rsidP="006763DC">
      <w:pPr>
        <w:shd w:val="clear" w:color="auto" w:fill="FFFFFF"/>
        <w:spacing w:after="60" w:line="276" w:lineRule="auto"/>
        <w:ind w:firstLine="567"/>
        <w:jc w:val="both"/>
        <w:textAlignment w:val="baseline"/>
        <w:rPr>
          <w:sz w:val="28"/>
          <w:szCs w:val="28"/>
          <w:lang w:val="uk-UA"/>
        </w:rPr>
      </w:pPr>
    </w:p>
    <w:p w:rsidR="00C71228" w:rsidRDefault="00C71228" w:rsidP="006763DC">
      <w:pPr>
        <w:shd w:val="clear" w:color="auto" w:fill="FFFFFF"/>
        <w:spacing w:after="60" w:line="276" w:lineRule="auto"/>
        <w:ind w:firstLine="567"/>
        <w:jc w:val="both"/>
        <w:textAlignment w:val="baseline"/>
        <w:rPr>
          <w:sz w:val="28"/>
          <w:szCs w:val="28"/>
          <w:lang w:val="uk-UA"/>
        </w:rPr>
      </w:pPr>
    </w:p>
    <w:p w:rsidR="004A1949" w:rsidRDefault="004A1949" w:rsidP="006763DC">
      <w:pPr>
        <w:shd w:val="clear" w:color="auto" w:fill="FFFFFF"/>
        <w:spacing w:after="60" w:line="276" w:lineRule="auto"/>
        <w:ind w:firstLine="567"/>
        <w:jc w:val="both"/>
        <w:textAlignment w:val="baseline"/>
        <w:rPr>
          <w:sz w:val="28"/>
          <w:szCs w:val="28"/>
          <w:lang w:val="uk-UA"/>
        </w:rPr>
      </w:pPr>
    </w:p>
    <w:p w:rsidR="009B0C17" w:rsidRDefault="009B0C17" w:rsidP="006763DC">
      <w:pPr>
        <w:shd w:val="clear" w:color="auto" w:fill="FFFFFF"/>
        <w:spacing w:after="60" w:line="276" w:lineRule="auto"/>
        <w:ind w:firstLine="567"/>
        <w:jc w:val="both"/>
        <w:textAlignment w:val="baseline"/>
        <w:rPr>
          <w:sz w:val="28"/>
          <w:szCs w:val="28"/>
          <w:lang w:val="uk-UA"/>
        </w:rPr>
      </w:pPr>
    </w:p>
    <w:p w:rsidR="00FB3DFD" w:rsidRDefault="00FB3DFD" w:rsidP="006763DC">
      <w:pPr>
        <w:shd w:val="clear" w:color="auto" w:fill="FFFFFF"/>
        <w:spacing w:after="60" w:line="276" w:lineRule="auto"/>
        <w:ind w:firstLine="567"/>
        <w:jc w:val="both"/>
        <w:textAlignment w:val="baseline"/>
        <w:rPr>
          <w:sz w:val="28"/>
          <w:szCs w:val="28"/>
          <w:lang w:val="uk-UA"/>
        </w:rPr>
      </w:pPr>
    </w:p>
    <w:p w:rsidR="006763DC" w:rsidRPr="00C71228" w:rsidRDefault="006763DC" w:rsidP="006763DC">
      <w:pPr>
        <w:jc w:val="center"/>
        <w:rPr>
          <w:b/>
          <w:sz w:val="27"/>
          <w:szCs w:val="27"/>
          <w:lang w:val="uk-UA"/>
        </w:rPr>
      </w:pPr>
      <w:r w:rsidRPr="00C71228">
        <w:rPr>
          <w:b/>
          <w:sz w:val="27"/>
          <w:szCs w:val="27"/>
          <w:lang w:val="uk-UA"/>
        </w:rPr>
        <w:t>ТЕСТ</w:t>
      </w:r>
    </w:p>
    <w:p w:rsidR="006763DC" w:rsidRPr="00C71228" w:rsidRDefault="006763DC" w:rsidP="006763DC">
      <w:pPr>
        <w:jc w:val="center"/>
        <w:rPr>
          <w:b/>
          <w:sz w:val="27"/>
          <w:szCs w:val="27"/>
          <w:lang w:val="uk-UA"/>
        </w:rPr>
      </w:pPr>
      <w:r w:rsidRPr="00C71228">
        <w:rPr>
          <w:b/>
          <w:sz w:val="27"/>
          <w:szCs w:val="27"/>
          <w:lang w:val="uk-UA"/>
        </w:rPr>
        <w:t>малого підприємництва (М-Тест)</w:t>
      </w:r>
    </w:p>
    <w:p w:rsidR="006763DC" w:rsidRPr="00C71228" w:rsidRDefault="006763DC" w:rsidP="006763DC">
      <w:pPr>
        <w:jc w:val="center"/>
        <w:rPr>
          <w:sz w:val="27"/>
          <w:szCs w:val="27"/>
          <w:lang w:val="uk-UA"/>
        </w:rPr>
      </w:pPr>
    </w:p>
    <w:p w:rsidR="006763DC" w:rsidRPr="00C71228" w:rsidRDefault="006763DC" w:rsidP="006763DC">
      <w:pPr>
        <w:ind w:firstLine="567"/>
        <w:jc w:val="both"/>
        <w:rPr>
          <w:sz w:val="27"/>
          <w:szCs w:val="27"/>
          <w:lang w:val="uk-UA"/>
        </w:rPr>
      </w:pPr>
      <w:bookmarkStart w:id="2" w:name="n132"/>
      <w:bookmarkEnd w:id="2"/>
      <w:r w:rsidRPr="00C71228">
        <w:rPr>
          <w:sz w:val="27"/>
          <w:szCs w:val="27"/>
          <w:lang w:val="uk-UA"/>
        </w:rPr>
        <w:t>1.</w:t>
      </w:r>
      <w:r w:rsidRPr="00C71228">
        <w:rPr>
          <w:sz w:val="27"/>
          <w:szCs w:val="27"/>
          <w:lang w:val="uk-UA"/>
        </w:rPr>
        <w:tab/>
        <w:t>Консультації з представниками мікро- та малого підприємництва щодо оцінки впливу регулювання.</w:t>
      </w:r>
    </w:p>
    <w:p w:rsidR="006763DC" w:rsidRPr="00C71228" w:rsidRDefault="006763DC" w:rsidP="006763DC">
      <w:pPr>
        <w:ind w:firstLine="567"/>
        <w:jc w:val="both"/>
        <w:rPr>
          <w:sz w:val="27"/>
          <w:szCs w:val="27"/>
          <w:lang w:val="uk-UA"/>
        </w:rPr>
      </w:pPr>
      <w:bookmarkStart w:id="3" w:name="n133"/>
      <w:bookmarkEnd w:id="3"/>
      <w:r w:rsidRPr="00C71228">
        <w:rPr>
          <w:sz w:val="27"/>
          <w:szCs w:val="27"/>
          <w:lang w:val="uk-UA"/>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w:t>
      </w:r>
      <w:r w:rsidRPr="00C71228">
        <w:rPr>
          <w:sz w:val="27"/>
          <w:szCs w:val="27"/>
        </w:rPr>
        <w:t>“</w:t>
      </w:r>
      <w:r w:rsidRPr="00C71228">
        <w:rPr>
          <w:sz w:val="27"/>
          <w:szCs w:val="27"/>
          <w:lang w:val="uk-UA"/>
        </w:rPr>
        <w:t>____</w:t>
      </w:r>
      <w:r w:rsidRPr="00C71228">
        <w:rPr>
          <w:sz w:val="27"/>
          <w:szCs w:val="27"/>
        </w:rPr>
        <w:t>”</w:t>
      </w:r>
      <w:r w:rsidRPr="00C71228">
        <w:rPr>
          <w:sz w:val="27"/>
          <w:szCs w:val="27"/>
          <w:lang w:val="uk-UA"/>
        </w:rPr>
        <w:t xml:space="preserve">_____ 20__ р. по </w:t>
      </w:r>
      <w:r w:rsidRPr="00C71228">
        <w:rPr>
          <w:sz w:val="27"/>
          <w:szCs w:val="27"/>
        </w:rPr>
        <w:t>“</w:t>
      </w:r>
      <w:r w:rsidRPr="00C71228">
        <w:rPr>
          <w:sz w:val="27"/>
          <w:szCs w:val="27"/>
          <w:lang w:val="uk-UA"/>
        </w:rPr>
        <w:t>____</w:t>
      </w:r>
      <w:r w:rsidRPr="00C71228">
        <w:rPr>
          <w:sz w:val="27"/>
          <w:szCs w:val="27"/>
        </w:rPr>
        <w:t>”</w:t>
      </w:r>
      <w:r w:rsidRPr="00C71228">
        <w:rPr>
          <w:sz w:val="27"/>
          <w:szCs w:val="27"/>
          <w:lang w:val="uk-UA"/>
        </w:rPr>
        <w:t>_____ 20__ р.</w:t>
      </w:r>
    </w:p>
    <w:p w:rsidR="006763DC" w:rsidRPr="006763DC" w:rsidRDefault="006763DC" w:rsidP="006763DC">
      <w:pPr>
        <w:ind w:firstLine="567"/>
        <w:jc w:val="both"/>
        <w:rPr>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0A0" w:firstRow="1" w:lastRow="0" w:firstColumn="1" w:lastColumn="0" w:noHBand="0" w:noVBand="0"/>
      </w:tblPr>
      <w:tblGrid>
        <w:gridCol w:w="1671"/>
        <w:gridCol w:w="3833"/>
        <w:gridCol w:w="1866"/>
        <w:gridCol w:w="2259"/>
      </w:tblGrid>
      <w:tr w:rsidR="006763DC" w:rsidRPr="006763DC" w:rsidTr="00511D2C">
        <w:tc>
          <w:tcPr>
            <w:tcW w:w="850" w:type="pct"/>
            <w:vAlign w:val="center"/>
          </w:tcPr>
          <w:p w:rsidR="006763DC" w:rsidRPr="006763DC" w:rsidRDefault="006763DC" w:rsidP="006763DC">
            <w:pPr>
              <w:spacing w:before="100" w:beforeAutospacing="1" w:after="100" w:afterAutospacing="1"/>
              <w:jc w:val="center"/>
              <w:rPr>
                <w:szCs w:val="28"/>
                <w:lang w:val="uk-UA" w:eastAsia="uk-UA"/>
              </w:rPr>
            </w:pPr>
            <w:r w:rsidRPr="006763DC">
              <w:rPr>
                <w:szCs w:val="28"/>
                <w:lang w:val="uk-UA" w:eastAsia="uk-UA"/>
              </w:rPr>
              <w:lastRenderedPageBreak/>
              <w:t>Порядковий номер</w:t>
            </w:r>
          </w:p>
        </w:tc>
        <w:tc>
          <w:tcPr>
            <w:tcW w:w="1950" w:type="pct"/>
            <w:vAlign w:val="center"/>
          </w:tcPr>
          <w:p w:rsidR="006763DC" w:rsidRPr="006763DC" w:rsidRDefault="006763DC" w:rsidP="006763DC">
            <w:pPr>
              <w:spacing w:before="100" w:beforeAutospacing="1" w:after="100" w:afterAutospacing="1"/>
              <w:jc w:val="center"/>
              <w:rPr>
                <w:szCs w:val="28"/>
                <w:lang w:val="uk-UA" w:eastAsia="uk-UA"/>
              </w:rPr>
            </w:pPr>
            <w:r w:rsidRPr="006763DC">
              <w:rPr>
                <w:szCs w:val="28"/>
                <w:lang w:val="uk-UA" w:eastAsia="uk-UA"/>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950" w:type="pct"/>
            <w:vAlign w:val="center"/>
          </w:tcPr>
          <w:p w:rsidR="006763DC" w:rsidRPr="006763DC" w:rsidRDefault="006763DC" w:rsidP="006763DC">
            <w:pPr>
              <w:spacing w:before="100" w:beforeAutospacing="1" w:after="100" w:afterAutospacing="1"/>
              <w:jc w:val="center"/>
              <w:rPr>
                <w:szCs w:val="28"/>
                <w:lang w:val="uk-UA" w:eastAsia="uk-UA"/>
              </w:rPr>
            </w:pPr>
            <w:r w:rsidRPr="006763DC">
              <w:rPr>
                <w:szCs w:val="28"/>
                <w:lang w:val="uk-UA" w:eastAsia="uk-UA"/>
              </w:rPr>
              <w:t>Кількість учасників консультацій, осіб</w:t>
            </w:r>
          </w:p>
        </w:tc>
        <w:tc>
          <w:tcPr>
            <w:tcW w:w="1150" w:type="pct"/>
            <w:vAlign w:val="center"/>
          </w:tcPr>
          <w:p w:rsidR="006763DC" w:rsidRPr="006763DC" w:rsidRDefault="006763DC" w:rsidP="006763DC">
            <w:pPr>
              <w:spacing w:before="100" w:beforeAutospacing="1" w:after="100" w:afterAutospacing="1"/>
              <w:jc w:val="center"/>
              <w:rPr>
                <w:szCs w:val="28"/>
                <w:lang w:val="uk-UA" w:eastAsia="uk-UA"/>
              </w:rPr>
            </w:pPr>
            <w:r w:rsidRPr="006763DC">
              <w:rPr>
                <w:szCs w:val="28"/>
                <w:lang w:val="uk-UA" w:eastAsia="uk-UA"/>
              </w:rPr>
              <w:t>Основні результати консультацій (опис)</w:t>
            </w:r>
          </w:p>
        </w:tc>
      </w:tr>
      <w:tr w:rsidR="006763DC" w:rsidRPr="006763DC" w:rsidTr="00511D2C">
        <w:tc>
          <w:tcPr>
            <w:tcW w:w="850" w:type="pct"/>
            <w:vAlign w:val="center"/>
          </w:tcPr>
          <w:p w:rsidR="006763DC" w:rsidRPr="006763DC" w:rsidRDefault="006763DC" w:rsidP="006763DC">
            <w:pPr>
              <w:spacing w:before="100" w:beforeAutospacing="1" w:after="100" w:afterAutospacing="1"/>
              <w:jc w:val="center"/>
              <w:rPr>
                <w:szCs w:val="28"/>
                <w:lang w:val="uk-UA" w:eastAsia="uk-UA"/>
              </w:rPr>
            </w:pPr>
          </w:p>
        </w:tc>
        <w:tc>
          <w:tcPr>
            <w:tcW w:w="1950" w:type="pct"/>
            <w:vAlign w:val="center"/>
          </w:tcPr>
          <w:p w:rsidR="006763DC" w:rsidRPr="006763DC" w:rsidRDefault="006763DC" w:rsidP="006763DC">
            <w:pPr>
              <w:spacing w:before="100" w:beforeAutospacing="1" w:after="100" w:afterAutospacing="1"/>
              <w:jc w:val="center"/>
              <w:rPr>
                <w:szCs w:val="28"/>
                <w:lang w:val="uk-UA" w:eastAsia="uk-UA"/>
              </w:rPr>
            </w:pPr>
          </w:p>
        </w:tc>
        <w:tc>
          <w:tcPr>
            <w:tcW w:w="950" w:type="pct"/>
            <w:vAlign w:val="center"/>
          </w:tcPr>
          <w:p w:rsidR="006763DC" w:rsidRPr="006763DC" w:rsidRDefault="006763DC" w:rsidP="006763DC">
            <w:pPr>
              <w:spacing w:before="100" w:beforeAutospacing="1" w:after="100" w:afterAutospacing="1"/>
              <w:jc w:val="center"/>
              <w:rPr>
                <w:szCs w:val="28"/>
                <w:lang w:val="uk-UA" w:eastAsia="uk-UA"/>
              </w:rPr>
            </w:pPr>
          </w:p>
        </w:tc>
        <w:tc>
          <w:tcPr>
            <w:tcW w:w="1150" w:type="pct"/>
            <w:vAlign w:val="center"/>
          </w:tcPr>
          <w:p w:rsidR="006763DC" w:rsidRPr="006763DC" w:rsidRDefault="006763DC" w:rsidP="006763DC">
            <w:pPr>
              <w:spacing w:before="100" w:beforeAutospacing="1" w:after="100" w:afterAutospacing="1"/>
              <w:jc w:val="center"/>
              <w:rPr>
                <w:szCs w:val="28"/>
                <w:lang w:val="uk-UA" w:eastAsia="uk-UA"/>
              </w:rPr>
            </w:pPr>
          </w:p>
        </w:tc>
      </w:tr>
    </w:tbl>
    <w:p w:rsidR="006763DC" w:rsidRPr="00C71228" w:rsidRDefault="006763DC" w:rsidP="006763DC">
      <w:pPr>
        <w:tabs>
          <w:tab w:val="left" w:pos="567"/>
        </w:tabs>
        <w:ind w:firstLine="567"/>
        <w:jc w:val="both"/>
        <w:rPr>
          <w:sz w:val="27"/>
          <w:szCs w:val="27"/>
          <w:lang w:val="uk-UA"/>
        </w:rPr>
      </w:pPr>
      <w:r w:rsidRPr="006763DC">
        <w:rPr>
          <w:sz w:val="28"/>
          <w:szCs w:val="28"/>
          <w:lang w:val="uk-UA"/>
        </w:rPr>
        <w:t>2.</w:t>
      </w:r>
      <w:r w:rsidRPr="006763DC">
        <w:rPr>
          <w:sz w:val="28"/>
          <w:szCs w:val="28"/>
          <w:lang w:val="uk-UA"/>
        </w:rPr>
        <w:tab/>
      </w:r>
      <w:r w:rsidRPr="00C71228">
        <w:rPr>
          <w:sz w:val="27"/>
          <w:szCs w:val="27"/>
          <w:lang w:val="uk-UA"/>
        </w:rPr>
        <w:t>Вимірювання впливу регулювання на суб’єктів малого підприємництва (мікро- та малі):</w:t>
      </w:r>
    </w:p>
    <w:p w:rsidR="006763DC" w:rsidRPr="00C71228" w:rsidRDefault="006763DC" w:rsidP="006763DC">
      <w:pPr>
        <w:ind w:firstLine="567"/>
        <w:jc w:val="both"/>
        <w:rPr>
          <w:sz w:val="27"/>
          <w:szCs w:val="27"/>
          <w:lang w:val="uk-UA"/>
        </w:rPr>
      </w:pPr>
      <w:bookmarkStart w:id="4" w:name="n136"/>
      <w:bookmarkEnd w:id="4"/>
      <w:r w:rsidRPr="00C71228">
        <w:rPr>
          <w:sz w:val="27"/>
          <w:szCs w:val="27"/>
          <w:lang w:val="uk-UA"/>
        </w:rPr>
        <w:t xml:space="preserve">кількість суб’єктів малого підприємництва, на яких поширюється регулювання становить </w:t>
      </w:r>
      <w:r w:rsidR="00A06114" w:rsidRPr="00C71228">
        <w:rPr>
          <w:sz w:val="27"/>
          <w:szCs w:val="27"/>
          <w:lang w:val="uk-UA"/>
        </w:rPr>
        <w:t>203</w:t>
      </w:r>
      <w:r w:rsidRPr="00C71228">
        <w:rPr>
          <w:sz w:val="27"/>
          <w:szCs w:val="27"/>
          <w:lang w:val="uk-UA"/>
        </w:rPr>
        <w:t xml:space="preserve"> одиниць, у тому числі малого підприємництва </w:t>
      </w:r>
      <w:r w:rsidR="00A06114" w:rsidRPr="00C71228">
        <w:rPr>
          <w:sz w:val="27"/>
          <w:szCs w:val="27"/>
          <w:lang w:val="uk-UA"/>
        </w:rPr>
        <w:t>61</w:t>
      </w:r>
      <w:r w:rsidRPr="00C71228">
        <w:rPr>
          <w:sz w:val="27"/>
          <w:szCs w:val="27"/>
          <w:lang w:val="uk-UA"/>
        </w:rPr>
        <w:t xml:space="preserve"> оди</w:t>
      </w:r>
      <w:r w:rsidR="00A06114" w:rsidRPr="00C71228">
        <w:rPr>
          <w:sz w:val="27"/>
          <w:szCs w:val="27"/>
          <w:lang w:val="uk-UA"/>
        </w:rPr>
        <w:t>ниця та мікропідприємства 81одиниц</w:t>
      </w:r>
      <w:bookmarkStart w:id="5" w:name="n137"/>
      <w:bookmarkEnd w:id="5"/>
      <w:r w:rsidR="00A06114" w:rsidRPr="00C71228">
        <w:rPr>
          <w:sz w:val="27"/>
          <w:szCs w:val="27"/>
          <w:lang w:val="uk-UA"/>
        </w:rPr>
        <w:t>я;</w:t>
      </w:r>
    </w:p>
    <w:p w:rsidR="00FA4BDF" w:rsidRPr="00C71228" w:rsidRDefault="006763DC" w:rsidP="00FA4BDF">
      <w:pPr>
        <w:ind w:firstLine="567"/>
        <w:jc w:val="both"/>
        <w:rPr>
          <w:sz w:val="27"/>
          <w:szCs w:val="27"/>
          <w:lang w:val="uk-UA"/>
        </w:rPr>
      </w:pPr>
      <w:r w:rsidRPr="00C71228">
        <w:rPr>
          <w:sz w:val="27"/>
          <w:szCs w:val="27"/>
          <w:lang w:val="uk-UA"/>
        </w:rPr>
        <w:t xml:space="preserve">сукупна питома вага суб’єктів малого та мікропідприємництва у загальній кількості суб’єктів господарювання, на </w:t>
      </w:r>
      <w:r w:rsidR="00A06114" w:rsidRPr="00C71228">
        <w:rPr>
          <w:sz w:val="27"/>
          <w:szCs w:val="27"/>
          <w:lang w:val="uk-UA"/>
        </w:rPr>
        <w:t>яких проблема справляє вплив</w:t>
      </w:r>
      <w:r w:rsidR="00A06114" w:rsidRPr="00C71228">
        <w:rPr>
          <w:rStyle w:val="af2"/>
          <w:sz w:val="27"/>
          <w:szCs w:val="27"/>
          <w:lang w:val="uk-UA"/>
        </w:rPr>
        <w:footnoteReference w:id="10"/>
      </w:r>
      <w:r w:rsidR="00A06114" w:rsidRPr="00C71228">
        <w:rPr>
          <w:sz w:val="27"/>
          <w:szCs w:val="27"/>
          <w:lang w:val="uk-UA"/>
        </w:rPr>
        <w:t xml:space="preserve"> складає </w:t>
      </w:r>
      <w:r w:rsidR="00A06114" w:rsidRPr="00C71228">
        <w:rPr>
          <w:sz w:val="27"/>
          <w:szCs w:val="27"/>
          <w:lang w:val="uk-UA"/>
        </w:rPr>
        <w:br/>
        <w:t xml:space="preserve">60 </w:t>
      </w:r>
      <w:r w:rsidR="004A41E8" w:rsidRPr="00C71228">
        <w:rPr>
          <w:sz w:val="27"/>
          <w:szCs w:val="27"/>
          <w:lang w:val="uk-UA"/>
        </w:rPr>
        <w:t>%</w:t>
      </w:r>
      <w:r w:rsidR="004A41E8" w:rsidRPr="00C71228">
        <w:rPr>
          <w:rStyle w:val="af2"/>
          <w:sz w:val="27"/>
          <w:szCs w:val="27"/>
          <w:lang w:val="uk-UA"/>
        </w:rPr>
        <w:footnoteReference w:id="11"/>
      </w:r>
      <w:r w:rsidRPr="00C71228">
        <w:rPr>
          <w:sz w:val="27"/>
          <w:szCs w:val="27"/>
          <w:lang w:val="uk-UA"/>
        </w:rPr>
        <w:t>.</w:t>
      </w:r>
    </w:p>
    <w:p w:rsidR="00FA4BDF" w:rsidRPr="00C71228" w:rsidRDefault="00FA4BDF" w:rsidP="00FA4BDF">
      <w:pPr>
        <w:ind w:firstLine="567"/>
        <w:jc w:val="both"/>
        <w:rPr>
          <w:i/>
          <w:sz w:val="27"/>
          <w:szCs w:val="27"/>
          <w:lang w:val="uk-UA"/>
        </w:rPr>
      </w:pPr>
      <w:r w:rsidRPr="00C71228">
        <w:rPr>
          <w:sz w:val="27"/>
          <w:szCs w:val="27"/>
          <w:lang w:val="uk-UA"/>
        </w:rPr>
        <w:t xml:space="preserve">У разі відсутності випадків (інцидентів), пов’язаних з виявленням харчовими продуктами та/або кормами, що можуть бути фактором виникнення та/або розповсюдження інфекційних захворювань, </w:t>
      </w:r>
      <w:r w:rsidRPr="00C71228">
        <w:rPr>
          <w:i/>
          <w:sz w:val="27"/>
          <w:szCs w:val="27"/>
          <w:lang w:val="uk-UA"/>
        </w:rPr>
        <w:t>суб’єкти господарювання не несуть жодних витрат</w:t>
      </w:r>
    </w:p>
    <w:p w:rsidR="006763DC" w:rsidRPr="00C71228" w:rsidRDefault="006763DC" w:rsidP="006763DC">
      <w:pPr>
        <w:ind w:firstLine="567"/>
        <w:jc w:val="both"/>
        <w:rPr>
          <w:sz w:val="27"/>
          <w:szCs w:val="27"/>
          <w:lang w:val="uk-UA"/>
        </w:rPr>
      </w:pPr>
      <w:r w:rsidRPr="00C71228">
        <w:rPr>
          <w:sz w:val="27"/>
          <w:szCs w:val="27"/>
          <w:lang w:val="uk-UA"/>
        </w:rPr>
        <w:t>У разі виникнення випадків (інцидентів), пов’язаних з харчовими продуктами та/або кормами</w:t>
      </w:r>
      <w:r w:rsidR="00FA4BDF" w:rsidRPr="00C71228">
        <w:rPr>
          <w:sz w:val="27"/>
          <w:szCs w:val="27"/>
          <w:lang w:val="uk-UA"/>
        </w:rPr>
        <w:t>,</w:t>
      </w:r>
      <w:r w:rsidRPr="00C71228">
        <w:rPr>
          <w:sz w:val="27"/>
          <w:szCs w:val="27"/>
          <w:lang w:val="uk-UA"/>
        </w:rPr>
        <w:t xml:space="preserve"> вартість виконання вимог регулювань та кількість суб’єктів господарювання</w:t>
      </w:r>
      <w:r w:rsidR="00FA4BDF" w:rsidRPr="00C71228">
        <w:rPr>
          <w:sz w:val="27"/>
          <w:szCs w:val="27"/>
          <w:lang w:val="uk-UA"/>
        </w:rPr>
        <w:t>,</w:t>
      </w:r>
      <w:r w:rsidRPr="00C71228">
        <w:rPr>
          <w:sz w:val="27"/>
          <w:szCs w:val="27"/>
          <w:lang w:val="uk-UA"/>
        </w:rPr>
        <w:t xml:space="preserve"> на яких буде розповсюджуватися регулювання передбачене </w:t>
      </w:r>
      <w:r w:rsidR="00FA4BDF" w:rsidRPr="00C71228">
        <w:rPr>
          <w:sz w:val="27"/>
          <w:szCs w:val="27"/>
          <w:lang w:val="uk-UA"/>
        </w:rPr>
        <w:t>проєктом постанови,</w:t>
      </w:r>
      <w:r w:rsidRPr="00C71228">
        <w:rPr>
          <w:sz w:val="27"/>
          <w:szCs w:val="27"/>
          <w:lang w:val="uk-UA"/>
        </w:rPr>
        <w:t xml:space="preserve"> буде залежати від кількості таких випадків та їх характеру.</w:t>
      </w:r>
    </w:p>
    <w:p w:rsidR="006763DC" w:rsidRPr="00C71228" w:rsidRDefault="006763DC" w:rsidP="006763DC">
      <w:pPr>
        <w:tabs>
          <w:tab w:val="left" w:pos="567"/>
        </w:tabs>
        <w:ind w:firstLine="567"/>
        <w:jc w:val="both"/>
        <w:rPr>
          <w:sz w:val="27"/>
          <w:szCs w:val="27"/>
          <w:lang w:val="uk-UA"/>
        </w:rPr>
      </w:pPr>
      <w:r w:rsidRPr="00C71228">
        <w:rPr>
          <w:sz w:val="27"/>
          <w:szCs w:val="27"/>
          <w:lang w:val="uk-UA"/>
        </w:rPr>
        <w:t>3.</w:t>
      </w:r>
      <w:r w:rsidRPr="00C71228">
        <w:rPr>
          <w:sz w:val="27"/>
          <w:szCs w:val="27"/>
          <w:lang w:val="uk-UA"/>
        </w:rPr>
        <w:tab/>
        <w:t>Розрахунок витрат суб’єктів малого підприємництва на виконання вимог регулювання</w:t>
      </w:r>
    </w:p>
    <w:p w:rsidR="006763DC" w:rsidRPr="00C71228" w:rsidRDefault="006763DC" w:rsidP="004C5B66">
      <w:pPr>
        <w:spacing w:before="120" w:after="120"/>
        <w:ind w:firstLine="567"/>
        <w:jc w:val="both"/>
        <w:rPr>
          <w:b/>
          <w:sz w:val="27"/>
          <w:szCs w:val="27"/>
          <w:lang w:val="uk-UA"/>
        </w:rPr>
      </w:pPr>
      <w:r w:rsidRPr="00C71228">
        <w:rPr>
          <w:b/>
          <w:sz w:val="27"/>
          <w:szCs w:val="27"/>
          <w:lang w:val="uk-UA"/>
        </w:rPr>
        <w:t>Умови проведення розрахунків:</w:t>
      </w:r>
    </w:p>
    <w:p w:rsidR="006763DC" w:rsidRPr="006763DC" w:rsidRDefault="006763DC" w:rsidP="006763DC">
      <w:pPr>
        <w:tabs>
          <w:tab w:val="left" w:pos="709"/>
        </w:tabs>
        <w:ind w:firstLine="567"/>
        <w:jc w:val="both"/>
        <w:rPr>
          <w:sz w:val="28"/>
          <w:szCs w:val="28"/>
          <w:lang w:val="uk-UA"/>
        </w:rPr>
      </w:pPr>
      <w:r w:rsidRPr="00C71228">
        <w:rPr>
          <w:sz w:val="27"/>
          <w:szCs w:val="27"/>
          <w:lang w:val="uk-UA"/>
        </w:rPr>
        <w:t>Розрахунки витрат здійснено на прикладі випадку</w:t>
      </w:r>
      <w:r w:rsidR="003D67DD" w:rsidRPr="00C71228">
        <w:rPr>
          <w:sz w:val="27"/>
          <w:szCs w:val="27"/>
          <w:lang w:val="uk-UA"/>
        </w:rPr>
        <w:t xml:space="preserve"> (інциденту), пов’язаному з </w:t>
      </w:r>
      <w:r w:rsidRPr="00C71228">
        <w:rPr>
          <w:sz w:val="27"/>
          <w:szCs w:val="27"/>
          <w:lang w:val="uk-UA"/>
        </w:rPr>
        <w:t>виявлення</w:t>
      </w:r>
      <w:r w:rsidR="003D67DD" w:rsidRPr="00C71228">
        <w:rPr>
          <w:sz w:val="27"/>
          <w:szCs w:val="27"/>
          <w:lang w:val="uk-UA"/>
        </w:rPr>
        <w:t>м</w:t>
      </w:r>
      <w:r w:rsidRPr="00C71228">
        <w:rPr>
          <w:sz w:val="27"/>
          <w:szCs w:val="27"/>
          <w:lang w:val="uk-UA"/>
        </w:rPr>
        <w:t xml:space="preserve"> </w:t>
      </w:r>
      <w:r w:rsidR="00F209EB" w:rsidRPr="00C71228">
        <w:rPr>
          <w:sz w:val="27"/>
          <w:szCs w:val="27"/>
          <w:lang w:val="uk-UA"/>
        </w:rPr>
        <w:t>харчового продукту, що може бути фактором виникнення т</w:t>
      </w:r>
      <w:r w:rsidR="003D67DD" w:rsidRPr="00C71228">
        <w:rPr>
          <w:sz w:val="27"/>
          <w:szCs w:val="27"/>
          <w:lang w:val="uk-UA"/>
        </w:rPr>
        <w:t>а/або розповсюдження інфекційного захворювання, під час здійснення державного контролю (нагляду).</w:t>
      </w:r>
    </w:p>
    <w:tbl>
      <w:tblPr>
        <w:tblW w:w="49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 w:type="dxa"/>
          <w:left w:w="12" w:type="dxa"/>
          <w:bottom w:w="12" w:type="dxa"/>
          <w:right w:w="12" w:type="dxa"/>
        </w:tblCellMar>
        <w:tblLook w:val="00A0" w:firstRow="1" w:lastRow="0" w:firstColumn="1" w:lastColumn="0" w:noHBand="0" w:noVBand="0"/>
      </w:tblPr>
      <w:tblGrid>
        <w:gridCol w:w="1270"/>
        <w:gridCol w:w="3820"/>
        <w:gridCol w:w="1554"/>
        <w:gridCol w:w="1486"/>
        <w:gridCol w:w="1345"/>
      </w:tblGrid>
      <w:tr w:rsidR="006763DC" w:rsidRPr="006763DC" w:rsidTr="00511D2C">
        <w:trPr>
          <w:trHeight w:val="12"/>
          <w:jc w:val="center"/>
        </w:trPr>
        <w:tc>
          <w:tcPr>
            <w:tcW w:w="670" w:type="pct"/>
            <w:vAlign w:val="center"/>
          </w:tcPr>
          <w:p w:rsidR="006763DC" w:rsidRPr="006763DC" w:rsidRDefault="006763DC" w:rsidP="006763DC">
            <w:pPr>
              <w:jc w:val="center"/>
              <w:rPr>
                <w:lang w:val="uk-UA"/>
              </w:rPr>
            </w:pPr>
            <w:bookmarkStart w:id="6" w:name="n139"/>
            <w:bookmarkEnd w:id="6"/>
            <w:r w:rsidRPr="006763DC">
              <w:rPr>
                <w:lang w:val="uk-UA"/>
              </w:rPr>
              <w:t>№</w:t>
            </w:r>
          </w:p>
          <w:p w:rsidR="006763DC" w:rsidRPr="006763DC" w:rsidRDefault="006763DC" w:rsidP="006763DC">
            <w:pPr>
              <w:jc w:val="center"/>
              <w:rPr>
                <w:lang w:val="uk-UA"/>
              </w:rPr>
            </w:pPr>
            <w:r w:rsidRPr="006763DC">
              <w:rPr>
                <w:lang w:val="uk-UA"/>
              </w:rPr>
              <w:t>з/п</w:t>
            </w:r>
          </w:p>
        </w:tc>
        <w:tc>
          <w:tcPr>
            <w:tcW w:w="2016" w:type="pct"/>
            <w:vAlign w:val="center"/>
          </w:tcPr>
          <w:p w:rsidR="006763DC" w:rsidRPr="006763DC" w:rsidRDefault="006763DC" w:rsidP="006763DC">
            <w:pPr>
              <w:jc w:val="center"/>
              <w:rPr>
                <w:lang w:val="uk-UA"/>
              </w:rPr>
            </w:pPr>
            <w:r w:rsidRPr="006763DC">
              <w:rPr>
                <w:lang w:val="uk-UA"/>
              </w:rPr>
              <w:t>Найменування оцінки</w:t>
            </w:r>
          </w:p>
        </w:tc>
        <w:tc>
          <w:tcPr>
            <w:tcW w:w="820" w:type="pct"/>
            <w:vAlign w:val="center"/>
          </w:tcPr>
          <w:p w:rsidR="006763DC" w:rsidRPr="006763DC" w:rsidRDefault="006763DC" w:rsidP="006763DC">
            <w:pPr>
              <w:jc w:val="center"/>
              <w:rPr>
                <w:lang w:val="uk-UA"/>
              </w:rPr>
            </w:pPr>
            <w:r w:rsidRPr="006763DC">
              <w:rPr>
                <w:lang w:val="uk-UA"/>
              </w:rPr>
              <w:t>У перший рік (стартовий рік впровадження регулювання)</w:t>
            </w:r>
          </w:p>
        </w:tc>
        <w:tc>
          <w:tcPr>
            <w:tcW w:w="784" w:type="pct"/>
            <w:vAlign w:val="center"/>
          </w:tcPr>
          <w:p w:rsidR="006763DC" w:rsidRPr="006763DC" w:rsidRDefault="006763DC" w:rsidP="006763DC">
            <w:pPr>
              <w:jc w:val="center"/>
              <w:rPr>
                <w:lang w:val="uk-UA"/>
              </w:rPr>
            </w:pPr>
            <w:r w:rsidRPr="006763DC">
              <w:rPr>
                <w:lang w:val="uk-UA"/>
              </w:rPr>
              <w:t>Періодичні (за наступний рік)</w:t>
            </w:r>
          </w:p>
        </w:tc>
        <w:tc>
          <w:tcPr>
            <w:tcW w:w="710" w:type="pct"/>
            <w:vAlign w:val="center"/>
          </w:tcPr>
          <w:p w:rsidR="006763DC" w:rsidRPr="006763DC" w:rsidRDefault="006763DC" w:rsidP="006763DC">
            <w:pPr>
              <w:jc w:val="center"/>
              <w:rPr>
                <w:lang w:val="uk-UA"/>
              </w:rPr>
            </w:pPr>
            <w:r w:rsidRPr="006763DC">
              <w:rPr>
                <w:lang w:val="uk-UA"/>
              </w:rPr>
              <w:t>Витрати за п’ять років</w:t>
            </w:r>
          </w:p>
        </w:tc>
      </w:tr>
      <w:tr w:rsidR="006763DC" w:rsidRPr="006763DC" w:rsidTr="00511D2C">
        <w:trPr>
          <w:trHeight w:val="12"/>
          <w:jc w:val="center"/>
        </w:trPr>
        <w:tc>
          <w:tcPr>
            <w:tcW w:w="5000" w:type="pct"/>
            <w:gridSpan w:val="5"/>
            <w:vAlign w:val="center"/>
          </w:tcPr>
          <w:p w:rsidR="006763DC" w:rsidRPr="006763DC" w:rsidRDefault="00511D2C" w:rsidP="006763DC">
            <w:pPr>
              <w:jc w:val="center"/>
              <w:rPr>
                <w:lang w:val="uk-UA"/>
              </w:rPr>
            </w:pPr>
            <w:r>
              <w:rPr>
                <w:lang w:val="uk-UA"/>
              </w:rPr>
              <w:t>Оцінка "</w:t>
            </w:r>
            <w:r w:rsidR="006763DC" w:rsidRPr="006763DC">
              <w:rPr>
                <w:lang w:val="uk-UA"/>
              </w:rPr>
              <w:t>прямих" витрат суб’єктів малого підприємництва на виконання регулювання</w:t>
            </w:r>
          </w:p>
        </w:tc>
      </w:tr>
      <w:tr w:rsidR="006763DC" w:rsidRPr="006763DC" w:rsidTr="00511D2C">
        <w:trPr>
          <w:trHeight w:val="12"/>
          <w:jc w:val="center"/>
        </w:trPr>
        <w:tc>
          <w:tcPr>
            <w:tcW w:w="670" w:type="pct"/>
          </w:tcPr>
          <w:p w:rsidR="006763DC" w:rsidRPr="006763DC" w:rsidRDefault="006763DC" w:rsidP="006763DC">
            <w:pPr>
              <w:jc w:val="center"/>
              <w:rPr>
                <w:lang w:val="uk-UA"/>
              </w:rPr>
            </w:pPr>
            <w:r w:rsidRPr="006763DC">
              <w:rPr>
                <w:lang w:val="uk-UA"/>
              </w:rPr>
              <w:t>1</w:t>
            </w:r>
          </w:p>
        </w:tc>
        <w:tc>
          <w:tcPr>
            <w:tcW w:w="2016" w:type="pct"/>
          </w:tcPr>
          <w:p w:rsidR="006763DC" w:rsidRPr="006763DC" w:rsidRDefault="006763DC" w:rsidP="006763DC">
            <w:pPr>
              <w:ind w:left="141" w:right="160"/>
              <w:rPr>
                <w:lang w:val="uk-UA"/>
              </w:rPr>
            </w:pPr>
            <w:r w:rsidRPr="006763DC">
              <w:rPr>
                <w:lang w:val="uk-UA"/>
              </w:rPr>
              <w:t>Придбання необхідного обладнання (пристроїв, машин, механізмів)</w:t>
            </w:r>
          </w:p>
        </w:tc>
        <w:tc>
          <w:tcPr>
            <w:tcW w:w="820" w:type="pct"/>
            <w:vAlign w:val="center"/>
          </w:tcPr>
          <w:p w:rsidR="006763DC" w:rsidRPr="006763DC" w:rsidRDefault="006763DC" w:rsidP="006763DC">
            <w:pPr>
              <w:jc w:val="center"/>
              <w:rPr>
                <w:lang w:val="uk-UA"/>
              </w:rPr>
            </w:pPr>
            <w:r w:rsidRPr="006763DC">
              <w:rPr>
                <w:lang w:val="uk-UA"/>
              </w:rPr>
              <w:t>Х</w:t>
            </w:r>
          </w:p>
        </w:tc>
        <w:tc>
          <w:tcPr>
            <w:tcW w:w="784" w:type="pct"/>
            <w:vAlign w:val="center"/>
          </w:tcPr>
          <w:p w:rsidR="006763DC" w:rsidRPr="006763DC" w:rsidRDefault="006763DC" w:rsidP="006763DC">
            <w:pPr>
              <w:jc w:val="center"/>
              <w:rPr>
                <w:lang w:val="uk-UA"/>
              </w:rPr>
            </w:pPr>
            <w:r w:rsidRPr="006763DC">
              <w:rPr>
                <w:lang w:val="uk-UA"/>
              </w:rPr>
              <w:t>Х</w:t>
            </w:r>
          </w:p>
        </w:tc>
        <w:tc>
          <w:tcPr>
            <w:tcW w:w="710" w:type="pct"/>
            <w:vAlign w:val="center"/>
          </w:tcPr>
          <w:p w:rsidR="006763DC" w:rsidRPr="006763DC" w:rsidRDefault="006763DC" w:rsidP="006763DC">
            <w:pPr>
              <w:jc w:val="center"/>
              <w:rPr>
                <w:lang w:val="uk-UA"/>
              </w:rPr>
            </w:pPr>
            <w:r w:rsidRPr="006763DC">
              <w:rPr>
                <w:lang w:val="uk-UA"/>
              </w:rPr>
              <w:t>Х</w:t>
            </w:r>
          </w:p>
        </w:tc>
      </w:tr>
      <w:tr w:rsidR="006763DC" w:rsidRPr="006763DC" w:rsidTr="00511D2C">
        <w:trPr>
          <w:trHeight w:val="12"/>
          <w:jc w:val="center"/>
        </w:trPr>
        <w:tc>
          <w:tcPr>
            <w:tcW w:w="670" w:type="pct"/>
          </w:tcPr>
          <w:p w:rsidR="006763DC" w:rsidRPr="006763DC" w:rsidRDefault="006763DC" w:rsidP="006763DC">
            <w:pPr>
              <w:jc w:val="center"/>
              <w:rPr>
                <w:lang w:val="uk-UA"/>
              </w:rPr>
            </w:pPr>
            <w:r w:rsidRPr="006763DC">
              <w:rPr>
                <w:lang w:val="uk-UA"/>
              </w:rPr>
              <w:t>2</w:t>
            </w:r>
          </w:p>
        </w:tc>
        <w:tc>
          <w:tcPr>
            <w:tcW w:w="2016" w:type="pct"/>
          </w:tcPr>
          <w:p w:rsidR="006763DC" w:rsidRPr="006763DC" w:rsidRDefault="006763DC" w:rsidP="006763DC">
            <w:pPr>
              <w:ind w:left="141" w:right="160"/>
              <w:rPr>
                <w:lang w:val="uk-UA"/>
              </w:rPr>
            </w:pPr>
            <w:r w:rsidRPr="006763DC">
              <w:rPr>
                <w:lang w:val="uk-UA"/>
              </w:rPr>
              <w:t>Процедури повірки та/або постановки на відповідний облік у визначеному органі державної влади чи місцевого самоврядування</w:t>
            </w:r>
          </w:p>
        </w:tc>
        <w:tc>
          <w:tcPr>
            <w:tcW w:w="820" w:type="pct"/>
            <w:vAlign w:val="center"/>
          </w:tcPr>
          <w:p w:rsidR="006763DC" w:rsidRPr="006763DC" w:rsidRDefault="006763DC" w:rsidP="006763DC">
            <w:pPr>
              <w:jc w:val="center"/>
              <w:rPr>
                <w:lang w:val="uk-UA"/>
              </w:rPr>
            </w:pPr>
            <w:r w:rsidRPr="006763DC">
              <w:rPr>
                <w:lang w:val="uk-UA"/>
              </w:rPr>
              <w:t>Х</w:t>
            </w:r>
          </w:p>
        </w:tc>
        <w:tc>
          <w:tcPr>
            <w:tcW w:w="784" w:type="pct"/>
            <w:vAlign w:val="center"/>
          </w:tcPr>
          <w:p w:rsidR="006763DC" w:rsidRPr="006763DC" w:rsidRDefault="006763DC" w:rsidP="006763DC">
            <w:pPr>
              <w:jc w:val="center"/>
              <w:rPr>
                <w:lang w:val="uk-UA"/>
              </w:rPr>
            </w:pPr>
            <w:r w:rsidRPr="006763DC">
              <w:rPr>
                <w:lang w:val="uk-UA"/>
              </w:rPr>
              <w:t>Х</w:t>
            </w:r>
          </w:p>
        </w:tc>
        <w:tc>
          <w:tcPr>
            <w:tcW w:w="710" w:type="pct"/>
            <w:vAlign w:val="center"/>
          </w:tcPr>
          <w:p w:rsidR="006763DC" w:rsidRPr="006763DC" w:rsidRDefault="006763DC" w:rsidP="006763DC">
            <w:pPr>
              <w:jc w:val="center"/>
              <w:rPr>
                <w:lang w:val="uk-UA"/>
              </w:rPr>
            </w:pPr>
            <w:r w:rsidRPr="006763DC">
              <w:rPr>
                <w:lang w:val="uk-UA"/>
              </w:rPr>
              <w:t>Х</w:t>
            </w:r>
          </w:p>
        </w:tc>
      </w:tr>
      <w:tr w:rsidR="006763DC" w:rsidRPr="006763DC" w:rsidTr="00511D2C">
        <w:trPr>
          <w:trHeight w:val="12"/>
          <w:jc w:val="center"/>
        </w:trPr>
        <w:tc>
          <w:tcPr>
            <w:tcW w:w="670" w:type="pct"/>
          </w:tcPr>
          <w:p w:rsidR="006763DC" w:rsidRPr="006763DC" w:rsidRDefault="006763DC" w:rsidP="006763DC">
            <w:pPr>
              <w:jc w:val="center"/>
              <w:rPr>
                <w:lang w:val="uk-UA"/>
              </w:rPr>
            </w:pPr>
            <w:r w:rsidRPr="006763DC">
              <w:rPr>
                <w:lang w:val="uk-UA"/>
              </w:rPr>
              <w:t>3</w:t>
            </w:r>
          </w:p>
        </w:tc>
        <w:tc>
          <w:tcPr>
            <w:tcW w:w="2016" w:type="pct"/>
          </w:tcPr>
          <w:p w:rsidR="006763DC" w:rsidRPr="006763DC" w:rsidRDefault="006763DC" w:rsidP="006763DC">
            <w:pPr>
              <w:ind w:left="141" w:right="160"/>
              <w:rPr>
                <w:lang w:val="uk-UA"/>
              </w:rPr>
            </w:pPr>
            <w:r w:rsidRPr="006763DC">
              <w:rPr>
                <w:lang w:val="uk-UA" w:eastAsia="uk-UA"/>
              </w:rPr>
              <w:t xml:space="preserve">Процедури експлуатації обладнання (експлуатаційні </w:t>
            </w:r>
            <w:r w:rsidRPr="006763DC">
              <w:rPr>
                <w:lang w:val="uk-UA" w:eastAsia="uk-UA"/>
              </w:rPr>
              <w:lastRenderedPageBreak/>
              <w:t>витрати - витратні матеріали), у т.ч:</w:t>
            </w:r>
          </w:p>
        </w:tc>
        <w:tc>
          <w:tcPr>
            <w:tcW w:w="820" w:type="pct"/>
            <w:vAlign w:val="center"/>
          </w:tcPr>
          <w:p w:rsidR="006763DC" w:rsidRPr="006763DC" w:rsidRDefault="006763DC" w:rsidP="006763DC">
            <w:pPr>
              <w:jc w:val="center"/>
              <w:rPr>
                <w:lang w:val="uk-UA"/>
              </w:rPr>
            </w:pPr>
            <w:r w:rsidRPr="006763DC">
              <w:rPr>
                <w:lang w:val="uk-UA"/>
              </w:rPr>
              <w:lastRenderedPageBreak/>
              <w:t>Х</w:t>
            </w:r>
          </w:p>
        </w:tc>
        <w:tc>
          <w:tcPr>
            <w:tcW w:w="784" w:type="pct"/>
            <w:vAlign w:val="center"/>
          </w:tcPr>
          <w:p w:rsidR="006763DC" w:rsidRPr="006763DC" w:rsidRDefault="006763DC" w:rsidP="006763DC">
            <w:pPr>
              <w:jc w:val="center"/>
              <w:rPr>
                <w:lang w:val="uk-UA"/>
              </w:rPr>
            </w:pPr>
            <w:r w:rsidRPr="006763DC">
              <w:rPr>
                <w:lang w:val="uk-UA"/>
              </w:rPr>
              <w:t>Х</w:t>
            </w:r>
          </w:p>
        </w:tc>
        <w:tc>
          <w:tcPr>
            <w:tcW w:w="710" w:type="pct"/>
            <w:vAlign w:val="center"/>
          </w:tcPr>
          <w:p w:rsidR="006763DC" w:rsidRPr="006763DC" w:rsidRDefault="006763DC" w:rsidP="006763DC">
            <w:pPr>
              <w:jc w:val="center"/>
              <w:rPr>
                <w:lang w:val="uk-UA"/>
              </w:rPr>
            </w:pPr>
            <w:r w:rsidRPr="006763DC">
              <w:rPr>
                <w:lang w:val="uk-UA"/>
              </w:rPr>
              <w:t>Х</w:t>
            </w:r>
          </w:p>
        </w:tc>
      </w:tr>
      <w:tr w:rsidR="006763DC" w:rsidRPr="006763DC" w:rsidTr="00511D2C">
        <w:trPr>
          <w:trHeight w:val="12"/>
          <w:jc w:val="center"/>
        </w:trPr>
        <w:tc>
          <w:tcPr>
            <w:tcW w:w="670" w:type="pct"/>
          </w:tcPr>
          <w:p w:rsidR="006763DC" w:rsidRPr="006763DC" w:rsidRDefault="006763DC" w:rsidP="006763DC">
            <w:pPr>
              <w:jc w:val="center"/>
              <w:rPr>
                <w:lang w:val="uk-UA"/>
              </w:rPr>
            </w:pPr>
            <w:r w:rsidRPr="006763DC">
              <w:rPr>
                <w:lang w:val="uk-UA"/>
              </w:rPr>
              <w:t>4</w:t>
            </w:r>
          </w:p>
        </w:tc>
        <w:tc>
          <w:tcPr>
            <w:tcW w:w="2016" w:type="pct"/>
          </w:tcPr>
          <w:p w:rsidR="006763DC" w:rsidRPr="006763DC" w:rsidRDefault="006763DC" w:rsidP="006763DC">
            <w:pPr>
              <w:ind w:left="141" w:right="160"/>
              <w:rPr>
                <w:lang w:val="uk-UA"/>
              </w:rPr>
            </w:pPr>
            <w:r w:rsidRPr="006763DC">
              <w:rPr>
                <w:lang w:val="uk-UA"/>
              </w:rPr>
              <w:t>Процедури обслуговування обладнання (технічне обслуговування)</w:t>
            </w:r>
            <w:r w:rsidRPr="006763DC">
              <w:rPr>
                <w:lang w:val="uk-UA" w:eastAsia="uk-UA"/>
              </w:rPr>
              <w:t>, у т.ч:</w:t>
            </w:r>
          </w:p>
        </w:tc>
        <w:tc>
          <w:tcPr>
            <w:tcW w:w="820" w:type="pct"/>
            <w:vAlign w:val="center"/>
          </w:tcPr>
          <w:p w:rsidR="006763DC" w:rsidRPr="006763DC" w:rsidRDefault="006763DC" w:rsidP="006763DC">
            <w:pPr>
              <w:jc w:val="center"/>
              <w:rPr>
                <w:lang w:val="uk-UA"/>
              </w:rPr>
            </w:pPr>
            <w:r w:rsidRPr="006763DC">
              <w:rPr>
                <w:lang w:val="uk-UA"/>
              </w:rPr>
              <w:t>Х</w:t>
            </w:r>
          </w:p>
        </w:tc>
        <w:tc>
          <w:tcPr>
            <w:tcW w:w="784" w:type="pct"/>
            <w:vAlign w:val="center"/>
          </w:tcPr>
          <w:p w:rsidR="006763DC" w:rsidRPr="006763DC" w:rsidRDefault="006763DC" w:rsidP="006763DC">
            <w:pPr>
              <w:jc w:val="center"/>
              <w:rPr>
                <w:lang w:val="uk-UA"/>
              </w:rPr>
            </w:pPr>
            <w:r w:rsidRPr="006763DC">
              <w:rPr>
                <w:lang w:val="uk-UA"/>
              </w:rPr>
              <w:t>Х</w:t>
            </w:r>
          </w:p>
        </w:tc>
        <w:tc>
          <w:tcPr>
            <w:tcW w:w="710" w:type="pct"/>
            <w:vAlign w:val="center"/>
          </w:tcPr>
          <w:p w:rsidR="006763DC" w:rsidRPr="006763DC" w:rsidRDefault="006763DC" w:rsidP="006763DC">
            <w:pPr>
              <w:jc w:val="center"/>
              <w:rPr>
                <w:lang w:val="uk-UA"/>
              </w:rPr>
            </w:pPr>
            <w:r w:rsidRPr="006763DC">
              <w:rPr>
                <w:lang w:val="uk-UA"/>
              </w:rPr>
              <w:t>Х</w:t>
            </w:r>
          </w:p>
        </w:tc>
      </w:tr>
      <w:tr w:rsidR="006763DC" w:rsidRPr="006763DC" w:rsidTr="00511D2C">
        <w:trPr>
          <w:trHeight w:val="12"/>
          <w:jc w:val="center"/>
        </w:trPr>
        <w:tc>
          <w:tcPr>
            <w:tcW w:w="670" w:type="pct"/>
          </w:tcPr>
          <w:p w:rsidR="006763DC" w:rsidRPr="006763DC" w:rsidRDefault="006763DC" w:rsidP="006763DC">
            <w:pPr>
              <w:jc w:val="center"/>
              <w:rPr>
                <w:lang w:val="uk-UA"/>
              </w:rPr>
            </w:pPr>
            <w:r w:rsidRPr="006763DC">
              <w:rPr>
                <w:lang w:val="uk-UA"/>
              </w:rPr>
              <w:t>5</w:t>
            </w:r>
          </w:p>
        </w:tc>
        <w:tc>
          <w:tcPr>
            <w:tcW w:w="2016" w:type="pct"/>
          </w:tcPr>
          <w:p w:rsidR="006763DC" w:rsidRPr="006763DC" w:rsidRDefault="006763DC" w:rsidP="006763DC">
            <w:pPr>
              <w:ind w:left="141" w:right="160"/>
              <w:rPr>
                <w:lang w:val="uk-UA"/>
              </w:rPr>
            </w:pPr>
            <w:r w:rsidRPr="006763DC">
              <w:rPr>
                <w:lang w:val="uk-UA"/>
              </w:rPr>
              <w:t>Інші процедури (уточнити)</w:t>
            </w:r>
          </w:p>
        </w:tc>
        <w:tc>
          <w:tcPr>
            <w:tcW w:w="820" w:type="pct"/>
            <w:vAlign w:val="center"/>
          </w:tcPr>
          <w:p w:rsidR="006763DC" w:rsidRPr="006763DC" w:rsidRDefault="006763DC" w:rsidP="006763DC">
            <w:pPr>
              <w:jc w:val="center"/>
              <w:rPr>
                <w:lang w:val="uk-UA"/>
              </w:rPr>
            </w:pPr>
            <w:r w:rsidRPr="006763DC">
              <w:rPr>
                <w:lang w:val="uk-UA"/>
              </w:rPr>
              <w:t>Х</w:t>
            </w:r>
          </w:p>
        </w:tc>
        <w:tc>
          <w:tcPr>
            <w:tcW w:w="784" w:type="pct"/>
            <w:vAlign w:val="center"/>
          </w:tcPr>
          <w:p w:rsidR="006763DC" w:rsidRPr="006763DC" w:rsidRDefault="006763DC" w:rsidP="006763DC">
            <w:pPr>
              <w:jc w:val="center"/>
              <w:rPr>
                <w:lang w:val="uk-UA"/>
              </w:rPr>
            </w:pPr>
            <w:r w:rsidRPr="006763DC">
              <w:rPr>
                <w:lang w:val="uk-UA"/>
              </w:rPr>
              <w:t>Х</w:t>
            </w:r>
          </w:p>
        </w:tc>
        <w:tc>
          <w:tcPr>
            <w:tcW w:w="710" w:type="pct"/>
            <w:vAlign w:val="center"/>
          </w:tcPr>
          <w:p w:rsidR="006763DC" w:rsidRPr="006763DC" w:rsidRDefault="006763DC" w:rsidP="006763DC">
            <w:pPr>
              <w:jc w:val="center"/>
              <w:rPr>
                <w:lang w:val="uk-UA"/>
              </w:rPr>
            </w:pPr>
            <w:r w:rsidRPr="006763DC">
              <w:rPr>
                <w:lang w:val="uk-UA"/>
              </w:rPr>
              <w:t>Х</w:t>
            </w:r>
          </w:p>
        </w:tc>
      </w:tr>
      <w:tr w:rsidR="006763DC" w:rsidRPr="006763DC" w:rsidTr="00511D2C">
        <w:trPr>
          <w:trHeight w:val="12"/>
          <w:jc w:val="center"/>
        </w:trPr>
        <w:tc>
          <w:tcPr>
            <w:tcW w:w="670" w:type="pct"/>
          </w:tcPr>
          <w:p w:rsidR="006763DC" w:rsidRPr="006763DC" w:rsidRDefault="006763DC" w:rsidP="006763DC">
            <w:pPr>
              <w:jc w:val="center"/>
              <w:rPr>
                <w:lang w:val="uk-UA"/>
              </w:rPr>
            </w:pPr>
            <w:r w:rsidRPr="006763DC">
              <w:rPr>
                <w:lang w:val="uk-UA"/>
              </w:rPr>
              <w:t>6</w:t>
            </w:r>
          </w:p>
        </w:tc>
        <w:tc>
          <w:tcPr>
            <w:tcW w:w="2016" w:type="pct"/>
          </w:tcPr>
          <w:p w:rsidR="006763DC" w:rsidRPr="006763DC" w:rsidRDefault="006763DC" w:rsidP="006763DC">
            <w:pPr>
              <w:ind w:left="141"/>
              <w:rPr>
                <w:lang w:val="uk-UA" w:eastAsia="en-US"/>
              </w:rPr>
            </w:pPr>
            <w:r w:rsidRPr="006763DC">
              <w:rPr>
                <w:lang w:val="uk-UA" w:eastAsia="en-US"/>
              </w:rPr>
              <w:t>Разом, гривень</w:t>
            </w:r>
          </w:p>
          <w:p w:rsidR="006763DC" w:rsidRPr="006763DC" w:rsidRDefault="006763DC" w:rsidP="006763DC">
            <w:pPr>
              <w:ind w:left="142"/>
              <w:rPr>
                <w:i/>
                <w:lang w:val="uk-UA" w:eastAsia="en-US"/>
              </w:rPr>
            </w:pPr>
            <w:r w:rsidRPr="006763DC">
              <w:rPr>
                <w:i/>
                <w:lang w:val="uk-UA" w:eastAsia="en-US"/>
              </w:rPr>
              <w:t>Формула:</w:t>
            </w:r>
          </w:p>
          <w:p w:rsidR="006763DC" w:rsidRPr="006763DC" w:rsidRDefault="006763DC" w:rsidP="006763DC">
            <w:pPr>
              <w:ind w:left="142"/>
              <w:rPr>
                <w:lang w:val="uk-UA" w:eastAsia="en-US"/>
              </w:rPr>
            </w:pPr>
            <w:r w:rsidRPr="006763DC">
              <w:rPr>
                <w:i/>
                <w:lang w:val="uk-UA" w:eastAsia="en-US"/>
              </w:rPr>
              <w:t>(сума рядків 1 + 2 + 3 + 4 + 5)</w:t>
            </w:r>
          </w:p>
        </w:tc>
        <w:tc>
          <w:tcPr>
            <w:tcW w:w="820" w:type="pct"/>
            <w:vAlign w:val="center"/>
          </w:tcPr>
          <w:p w:rsidR="006763DC" w:rsidRPr="006763DC" w:rsidRDefault="006763DC" w:rsidP="006763DC">
            <w:pPr>
              <w:jc w:val="center"/>
              <w:rPr>
                <w:lang w:val="uk-UA"/>
              </w:rPr>
            </w:pPr>
            <w:r w:rsidRPr="006763DC">
              <w:rPr>
                <w:lang w:val="uk-UA"/>
              </w:rPr>
              <w:t>Х</w:t>
            </w:r>
          </w:p>
        </w:tc>
        <w:tc>
          <w:tcPr>
            <w:tcW w:w="784" w:type="pct"/>
            <w:vAlign w:val="center"/>
          </w:tcPr>
          <w:p w:rsidR="006763DC" w:rsidRPr="006763DC" w:rsidRDefault="006763DC" w:rsidP="006763DC">
            <w:pPr>
              <w:jc w:val="center"/>
              <w:rPr>
                <w:lang w:val="uk-UA"/>
              </w:rPr>
            </w:pPr>
            <w:r w:rsidRPr="006763DC">
              <w:rPr>
                <w:lang w:val="uk-UA"/>
              </w:rPr>
              <w:t>Х</w:t>
            </w:r>
          </w:p>
        </w:tc>
        <w:tc>
          <w:tcPr>
            <w:tcW w:w="710" w:type="pct"/>
            <w:vAlign w:val="center"/>
          </w:tcPr>
          <w:p w:rsidR="006763DC" w:rsidRPr="006763DC" w:rsidRDefault="006763DC" w:rsidP="006763DC">
            <w:pPr>
              <w:jc w:val="center"/>
              <w:rPr>
                <w:lang w:val="uk-UA"/>
              </w:rPr>
            </w:pPr>
            <w:r w:rsidRPr="006763DC">
              <w:rPr>
                <w:lang w:val="uk-UA"/>
              </w:rPr>
              <w:t>Х</w:t>
            </w:r>
          </w:p>
        </w:tc>
      </w:tr>
      <w:tr w:rsidR="006763DC" w:rsidRPr="006763DC" w:rsidTr="00511D2C">
        <w:trPr>
          <w:trHeight w:val="12"/>
          <w:jc w:val="center"/>
        </w:trPr>
        <w:tc>
          <w:tcPr>
            <w:tcW w:w="670" w:type="pct"/>
          </w:tcPr>
          <w:p w:rsidR="006763DC" w:rsidRPr="006763DC" w:rsidRDefault="006763DC" w:rsidP="006763DC">
            <w:pPr>
              <w:jc w:val="center"/>
              <w:rPr>
                <w:lang w:val="uk-UA"/>
              </w:rPr>
            </w:pPr>
            <w:r w:rsidRPr="006763DC">
              <w:rPr>
                <w:lang w:val="uk-UA"/>
              </w:rPr>
              <w:t>7</w:t>
            </w:r>
          </w:p>
        </w:tc>
        <w:tc>
          <w:tcPr>
            <w:tcW w:w="2016" w:type="pct"/>
          </w:tcPr>
          <w:p w:rsidR="006763DC" w:rsidRPr="006763DC" w:rsidRDefault="006763DC" w:rsidP="006763DC">
            <w:pPr>
              <w:ind w:left="141" w:right="160"/>
              <w:rPr>
                <w:lang w:val="uk-UA"/>
              </w:rPr>
            </w:pPr>
            <w:r w:rsidRPr="006763DC">
              <w:rPr>
                <w:lang w:val="uk-UA"/>
              </w:rPr>
              <w:t>Кількість суб’єктів господарювання, що повинні виконати вимоги регулювання, одиниць</w:t>
            </w:r>
          </w:p>
        </w:tc>
        <w:tc>
          <w:tcPr>
            <w:tcW w:w="820" w:type="pct"/>
            <w:vAlign w:val="center"/>
          </w:tcPr>
          <w:p w:rsidR="006763DC" w:rsidRPr="006763DC" w:rsidRDefault="003D67DD" w:rsidP="006763DC">
            <w:pPr>
              <w:jc w:val="center"/>
              <w:rPr>
                <w:lang w:val="uk-UA"/>
              </w:rPr>
            </w:pPr>
            <w:r>
              <w:rPr>
                <w:lang w:val="uk-UA"/>
              </w:rPr>
              <w:t>142</w:t>
            </w:r>
          </w:p>
        </w:tc>
        <w:tc>
          <w:tcPr>
            <w:tcW w:w="784" w:type="pct"/>
            <w:vAlign w:val="center"/>
          </w:tcPr>
          <w:p w:rsidR="006763DC" w:rsidRPr="006763DC" w:rsidRDefault="003D67DD" w:rsidP="006763DC">
            <w:pPr>
              <w:jc w:val="center"/>
              <w:rPr>
                <w:lang w:val="uk-UA"/>
              </w:rPr>
            </w:pPr>
            <w:r>
              <w:rPr>
                <w:lang w:val="uk-UA"/>
              </w:rPr>
              <w:t>142</w:t>
            </w:r>
          </w:p>
        </w:tc>
        <w:tc>
          <w:tcPr>
            <w:tcW w:w="710" w:type="pct"/>
            <w:vAlign w:val="center"/>
          </w:tcPr>
          <w:p w:rsidR="006763DC" w:rsidRPr="006763DC" w:rsidRDefault="003D67DD" w:rsidP="006763DC">
            <w:pPr>
              <w:jc w:val="center"/>
              <w:rPr>
                <w:lang w:val="uk-UA"/>
              </w:rPr>
            </w:pPr>
            <w:r>
              <w:rPr>
                <w:lang w:val="uk-UA"/>
              </w:rPr>
              <w:t>142</w:t>
            </w:r>
          </w:p>
        </w:tc>
      </w:tr>
      <w:tr w:rsidR="006763DC" w:rsidRPr="006763DC" w:rsidTr="00511D2C">
        <w:trPr>
          <w:trHeight w:val="12"/>
          <w:jc w:val="center"/>
        </w:trPr>
        <w:tc>
          <w:tcPr>
            <w:tcW w:w="670" w:type="pct"/>
          </w:tcPr>
          <w:p w:rsidR="006763DC" w:rsidRPr="006763DC" w:rsidRDefault="006763DC" w:rsidP="006763DC">
            <w:pPr>
              <w:jc w:val="center"/>
              <w:rPr>
                <w:lang w:val="uk-UA"/>
              </w:rPr>
            </w:pPr>
            <w:r w:rsidRPr="006763DC">
              <w:rPr>
                <w:lang w:val="uk-UA"/>
              </w:rPr>
              <w:t>8</w:t>
            </w:r>
          </w:p>
        </w:tc>
        <w:tc>
          <w:tcPr>
            <w:tcW w:w="2016" w:type="pct"/>
          </w:tcPr>
          <w:p w:rsidR="006763DC" w:rsidRPr="006763DC" w:rsidRDefault="006763DC" w:rsidP="006763DC">
            <w:pPr>
              <w:ind w:left="141" w:right="160"/>
              <w:rPr>
                <w:lang w:val="uk-UA"/>
              </w:rPr>
            </w:pPr>
            <w:r w:rsidRPr="006763DC">
              <w:rPr>
                <w:lang w:val="uk-UA"/>
              </w:rPr>
              <w:t>Сумарно, гривень</w:t>
            </w:r>
          </w:p>
          <w:p w:rsidR="006763DC" w:rsidRPr="006763DC" w:rsidRDefault="006763DC" w:rsidP="006763DC">
            <w:pPr>
              <w:ind w:left="142" w:right="159"/>
              <w:rPr>
                <w:i/>
                <w:lang w:val="uk-UA" w:eastAsia="en-US"/>
              </w:rPr>
            </w:pPr>
            <w:r w:rsidRPr="006763DC">
              <w:rPr>
                <w:i/>
                <w:lang w:val="uk-UA" w:eastAsia="en-US"/>
              </w:rPr>
              <w:t>Формула:</w:t>
            </w:r>
          </w:p>
          <w:p w:rsidR="006763DC" w:rsidRPr="006763DC" w:rsidRDefault="006763DC" w:rsidP="006763DC">
            <w:pPr>
              <w:ind w:left="142" w:right="159"/>
              <w:rPr>
                <w:lang w:val="uk-UA" w:eastAsia="en-US"/>
              </w:rPr>
            </w:pPr>
            <w:r w:rsidRPr="006763DC">
              <w:rPr>
                <w:i/>
                <w:lang w:val="uk-UA" w:eastAsia="en-US"/>
              </w:rPr>
              <w:t>відповідний стовпчик "разом" Х кількість суб’єктів малого підприємництва, що повинні виконати вимоги регулювання (рядок 6 Х рядок 7)</w:t>
            </w:r>
          </w:p>
        </w:tc>
        <w:tc>
          <w:tcPr>
            <w:tcW w:w="820" w:type="pct"/>
            <w:vAlign w:val="center"/>
          </w:tcPr>
          <w:p w:rsidR="006763DC" w:rsidRPr="006763DC" w:rsidRDefault="006763DC" w:rsidP="006763DC">
            <w:pPr>
              <w:jc w:val="center"/>
              <w:rPr>
                <w:lang w:val="uk-UA"/>
              </w:rPr>
            </w:pPr>
            <w:r w:rsidRPr="006763DC">
              <w:rPr>
                <w:lang w:val="uk-UA"/>
              </w:rPr>
              <w:t>Х</w:t>
            </w:r>
          </w:p>
        </w:tc>
        <w:tc>
          <w:tcPr>
            <w:tcW w:w="784" w:type="pct"/>
            <w:vAlign w:val="center"/>
          </w:tcPr>
          <w:p w:rsidR="006763DC" w:rsidRPr="006763DC" w:rsidRDefault="006763DC" w:rsidP="006763DC">
            <w:pPr>
              <w:jc w:val="center"/>
              <w:rPr>
                <w:lang w:val="uk-UA"/>
              </w:rPr>
            </w:pPr>
            <w:r w:rsidRPr="006763DC">
              <w:rPr>
                <w:lang w:val="uk-UA"/>
              </w:rPr>
              <w:t>Х</w:t>
            </w:r>
          </w:p>
        </w:tc>
        <w:tc>
          <w:tcPr>
            <w:tcW w:w="710" w:type="pct"/>
            <w:vAlign w:val="center"/>
          </w:tcPr>
          <w:p w:rsidR="006763DC" w:rsidRPr="006763DC" w:rsidRDefault="006763DC" w:rsidP="006763DC">
            <w:pPr>
              <w:jc w:val="center"/>
              <w:rPr>
                <w:lang w:val="uk-UA"/>
              </w:rPr>
            </w:pPr>
            <w:r w:rsidRPr="006763DC">
              <w:rPr>
                <w:lang w:val="uk-UA"/>
              </w:rPr>
              <w:t>Х</w:t>
            </w:r>
          </w:p>
        </w:tc>
      </w:tr>
      <w:tr w:rsidR="006763DC" w:rsidRPr="006763DC" w:rsidTr="00511D2C">
        <w:trPr>
          <w:trHeight w:val="12"/>
          <w:jc w:val="center"/>
        </w:trPr>
        <w:tc>
          <w:tcPr>
            <w:tcW w:w="5000" w:type="pct"/>
            <w:gridSpan w:val="5"/>
            <w:vAlign w:val="center"/>
          </w:tcPr>
          <w:p w:rsidR="006763DC" w:rsidRPr="006763DC" w:rsidRDefault="006763DC" w:rsidP="006763DC">
            <w:pPr>
              <w:jc w:val="center"/>
              <w:rPr>
                <w:lang w:val="uk-UA"/>
              </w:rPr>
            </w:pPr>
            <w:r w:rsidRPr="006763DC">
              <w:rPr>
                <w:lang w:val="uk-UA"/>
              </w:rPr>
              <w:t>Оцінка вартості адміністративних процедур суб’єктів малого підприємництва щодо виконання регулювання та звітування</w:t>
            </w:r>
          </w:p>
        </w:tc>
      </w:tr>
      <w:tr w:rsidR="006763DC" w:rsidRPr="006763DC" w:rsidTr="00511D2C">
        <w:trPr>
          <w:trHeight w:val="12"/>
          <w:jc w:val="center"/>
        </w:trPr>
        <w:tc>
          <w:tcPr>
            <w:tcW w:w="670" w:type="pct"/>
          </w:tcPr>
          <w:p w:rsidR="006763DC" w:rsidRPr="006763DC" w:rsidRDefault="006763DC" w:rsidP="006763DC">
            <w:pPr>
              <w:jc w:val="center"/>
              <w:rPr>
                <w:lang w:val="uk-UA"/>
              </w:rPr>
            </w:pPr>
            <w:r w:rsidRPr="006763DC">
              <w:rPr>
                <w:lang w:val="uk-UA"/>
              </w:rPr>
              <w:t>9</w:t>
            </w:r>
          </w:p>
        </w:tc>
        <w:tc>
          <w:tcPr>
            <w:tcW w:w="2016" w:type="pct"/>
          </w:tcPr>
          <w:p w:rsidR="006763DC" w:rsidRPr="006763DC" w:rsidRDefault="006763DC" w:rsidP="006763DC">
            <w:pPr>
              <w:ind w:left="141" w:right="159"/>
              <w:rPr>
                <w:lang w:val="uk-UA" w:eastAsia="uk-UA"/>
              </w:rPr>
            </w:pPr>
            <w:r w:rsidRPr="006763DC">
              <w:rPr>
                <w:lang w:val="uk-UA" w:eastAsia="uk-UA"/>
              </w:rPr>
              <w:t xml:space="preserve">Процедури отримання первинної інформації про вимоги регулювання – </w:t>
            </w:r>
            <w:r w:rsidR="003A6AA7">
              <w:rPr>
                <w:b/>
                <w:i/>
                <w:lang w:val="uk-UA" w:eastAsia="uk-UA"/>
              </w:rPr>
              <w:t>4</w:t>
            </w:r>
            <w:r w:rsidRPr="006763DC">
              <w:rPr>
                <w:b/>
                <w:i/>
                <w:lang w:val="uk-UA" w:eastAsia="uk-UA"/>
              </w:rPr>
              <w:t xml:space="preserve"> години</w:t>
            </w:r>
          </w:p>
          <w:p w:rsidR="006763DC" w:rsidRPr="006763DC" w:rsidRDefault="006763DC" w:rsidP="006763DC">
            <w:pPr>
              <w:ind w:left="142" w:right="159"/>
              <w:rPr>
                <w:i/>
                <w:lang w:val="uk-UA" w:eastAsia="uk-UA"/>
              </w:rPr>
            </w:pPr>
            <w:r w:rsidRPr="006763DC">
              <w:rPr>
                <w:i/>
                <w:lang w:val="uk-UA" w:eastAsia="uk-UA"/>
              </w:rPr>
              <w:t>Формула:</w:t>
            </w:r>
          </w:p>
          <w:p w:rsidR="006763DC" w:rsidRPr="006763DC" w:rsidRDefault="006763DC" w:rsidP="006763DC">
            <w:pPr>
              <w:ind w:left="142" w:right="159"/>
              <w:rPr>
                <w:lang w:val="uk-UA"/>
              </w:rPr>
            </w:pPr>
            <w:r w:rsidRPr="006763DC">
              <w:rPr>
                <w:i/>
                <w:lang w:val="uk-UA" w:eastAsia="uk-UA"/>
              </w:rPr>
              <w:t>витрати часу на отримання інформації про регулювання, отримання необхідних форм та заявок Х вартість часу суб’єкта малого підприємництва (заробітна плата) Х оціночна кількість форм</w:t>
            </w:r>
          </w:p>
        </w:tc>
        <w:tc>
          <w:tcPr>
            <w:tcW w:w="820" w:type="pct"/>
          </w:tcPr>
          <w:p w:rsidR="006763DC" w:rsidRPr="006763DC" w:rsidRDefault="003A6AA7" w:rsidP="006763DC">
            <w:pPr>
              <w:jc w:val="center"/>
              <w:rPr>
                <w:lang w:val="uk-UA"/>
              </w:rPr>
            </w:pPr>
            <w:r>
              <w:rPr>
                <w:lang w:val="uk-UA"/>
              </w:rPr>
              <w:t>312</w:t>
            </w:r>
            <w:r w:rsidR="006763DC" w:rsidRPr="006763DC">
              <w:rPr>
                <w:lang w:val="uk-UA"/>
              </w:rPr>
              <w:t xml:space="preserve"> грн</w:t>
            </w:r>
          </w:p>
          <w:p w:rsidR="006763DC" w:rsidRPr="006763DC" w:rsidRDefault="006763DC" w:rsidP="003A6AA7">
            <w:pPr>
              <w:jc w:val="center"/>
              <w:rPr>
                <w:lang w:val="uk-UA"/>
              </w:rPr>
            </w:pPr>
            <w:r w:rsidRPr="006763DC">
              <w:rPr>
                <w:i/>
                <w:lang w:val="uk-UA" w:eastAsia="uk-UA"/>
              </w:rPr>
              <w:t>(1 день – 8 роб. годин, заробітна плата на місяць – 12</w:t>
            </w:r>
            <w:r w:rsidR="003A6AA7">
              <w:rPr>
                <w:i/>
                <w:lang w:val="uk-UA" w:eastAsia="uk-UA"/>
              </w:rPr>
              <w:t>500 грн, 20 робочі днів, 78</w:t>
            </w:r>
            <w:r w:rsidRPr="006763DC">
              <w:rPr>
                <w:i/>
                <w:lang w:val="uk-UA" w:eastAsia="uk-UA"/>
              </w:rPr>
              <w:t xml:space="preserve"> грн/год)</w:t>
            </w:r>
            <w:r w:rsidR="003A6AA7">
              <w:rPr>
                <w:rStyle w:val="af2"/>
                <w:i/>
                <w:lang w:val="uk-UA" w:eastAsia="uk-UA"/>
              </w:rPr>
              <w:footnoteReference w:id="12"/>
            </w:r>
          </w:p>
        </w:tc>
        <w:tc>
          <w:tcPr>
            <w:tcW w:w="784" w:type="pct"/>
          </w:tcPr>
          <w:p w:rsidR="006763DC" w:rsidRPr="006763DC" w:rsidRDefault="006763DC" w:rsidP="006763DC">
            <w:pPr>
              <w:jc w:val="center"/>
              <w:rPr>
                <w:lang w:val="uk-UA"/>
              </w:rPr>
            </w:pPr>
            <w:r w:rsidRPr="006763DC">
              <w:rPr>
                <w:lang w:val="uk-UA"/>
              </w:rPr>
              <w:t>Х</w:t>
            </w:r>
          </w:p>
        </w:tc>
        <w:tc>
          <w:tcPr>
            <w:tcW w:w="710" w:type="pct"/>
          </w:tcPr>
          <w:p w:rsidR="003A6AA7" w:rsidRPr="003A6AA7" w:rsidRDefault="003A6AA7" w:rsidP="003A6AA7">
            <w:pPr>
              <w:jc w:val="center"/>
              <w:rPr>
                <w:lang w:val="uk-UA"/>
              </w:rPr>
            </w:pPr>
            <w:r w:rsidRPr="003A6AA7">
              <w:rPr>
                <w:lang w:val="uk-UA"/>
              </w:rPr>
              <w:t>312 грн</w:t>
            </w:r>
          </w:p>
          <w:p w:rsidR="006763DC" w:rsidRPr="00DF46E3" w:rsidRDefault="003A6AA7" w:rsidP="003A6AA7">
            <w:pPr>
              <w:jc w:val="center"/>
              <w:rPr>
                <w:i/>
                <w:lang w:val="uk-UA"/>
              </w:rPr>
            </w:pPr>
            <w:r w:rsidRPr="00DF46E3">
              <w:rPr>
                <w:i/>
                <w:lang w:val="uk-UA"/>
              </w:rPr>
              <w:t>(1 день – 8 роб. годин, заробітна плата на місяць – 12500 грн, 20 робочі днів, 78 грн/год)</w:t>
            </w:r>
          </w:p>
        </w:tc>
      </w:tr>
      <w:tr w:rsidR="006763DC" w:rsidRPr="006763DC" w:rsidTr="00511D2C">
        <w:trPr>
          <w:trHeight w:val="12"/>
          <w:jc w:val="center"/>
        </w:trPr>
        <w:tc>
          <w:tcPr>
            <w:tcW w:w="670" w:type="pct"/>
          </w:tcPr>
          <w:p w:rsidR="006763DC" w:rsidRPr="006763DC" w:rsidRDefault="006763DC" w:rsidP="006763DC">
            <w:pPr>
              <w:jc w:val="center"/>
              <w:rPr>
                <w:lang w:val="uk-UA"/>
              </w:rPr>
            </w:pPr>
            <w:r w:rsidRPr="006763DC">
              <w:rPr>
                <w:lang w:val="uk-UA"/>
              </w:rPr>
              <w:t>10</w:t>
            </w:r>
          </w:p>
        </w:tc>
        <w:tc>
          <w:tcPr>
            <w:tcW w:w="2016" w:type="pct"/>
          </w:tcPr>
          <w:p w:rsidR="006763DC" w:rsidRPr="006763DC" w:rsidRDefault="006763DC" w:rsidP="006763DC">
            <w:pPr>
              <w:ind w:left="141" w:right="159"/>
              <w:rPr>
                <w:lang w:val="uk-UA" w:eastAsia="uk-UA"/>
              </w:rPr>
            </w:pPr>
            <w:r w:rsidRPr="006763DC">
              <w:rPr>
                <w:lang w:val="uk-UA" w:eastAsia="uk-UA"/>
              </w:rPr>
              <w:t>Процедури організації виконання вимог регулювання</w:t>
            </w:r>
          </w:p>
          <w:p w:rsidR="006763DC" w:rsidRPr="006763DC" w:rsidRDefault="006763DC" w:rsidP="006763DC">
            <w:pPr>
              <w:ind w:left="142" w:right="159"/>
              <w:rPr>
                <w:i/>
                <w:lang w:val="uk-UA" w:eastAsia="uk-UA"/>
              </w:rPr>
            </w:pPr>
            <w:r w:rsidRPr="006763DC">
              <w:rPr>
                <w:i/>
                <w:lang w:val="uk-UA" w:eastAsia="uk-UA"/>
              </w:rPr>
              <w:t>Формула:</w:t>
            </w:r>
          </w:p>
          <w:p w:rsidR="006763DC" w:rsidRPr="006763DC" w:rsidRDefault="006763DC" w:rsidP="006763DC">
            <w:pPr>
              <w:ind w:left="142" w:right="159"/>
              <w:rPr>
                <w:lang w:val="uk-UA"/>
              </w:rPr>
            </w:pPr>
            <w:r w:rsidRPr="006763DC">
              <w:rPr>
                <w:i/>
                <w:lang w:val="uk-UA" w:eastAsia="uk-UA"/>
              </w:rPr>
              <w:t>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820" w:type="pct"/>
            <w:vAlign w:val="center"/>
          </w:tcPr>
          <w:p w:rsidR="006763DC" w:rsidRPr="006763DC" w:rsidRDefault="00C214DB" w:rsidP="006763DC">
            <w:pPr>
              <w:jc w:val="center"/>
              <w:rPr>
                <w:lang w:val="uk-UA"/>
              </w:rPr>
            </w:pPr>
            <w:r>
              <w:rPr>
                <w:lang w:val="uk-UA"/>
              </w:rPr>
              <w:t>858 грн. 00 коп.</w:t>
            </w:r>
          </w:p>
        </w:tc>
        <w:tc>
          <w:tcPr>
            <w:tcW w:w="784" w:type="pct"/>
            <w:vAlign w:val="center"/>
          </w:tcPr>
          <w:p w:rsidR="006763DC" w:rsidRPr="006763DC" w:rsidRDefault="006763DC" w:rsidP="006763DC">
            <w:pPr>
              <w:jc w:val="center"/>
              <w:rPr>
                <w:lang w:val="uk-UA"/>
              </w:rPr>
            </w:pPr>
            <w:r w:rsidRPr="006763DC">
              <w:rPr>
                <w:lang w:val="uk-UA"/>
              </w:rPr>
              <w:t>Х</w:t>
            </w:r>
          </w:p>
        </w:tc>
        <w:tc>
          <w:tcPr>
            <w:tcW w:w="710" w:type="pct"/>
            <w:vAlign w:val="center"/>
          </w:tcPr>
          <w:p w:rsidR="006763DC" w:rsidRPr="006763DC" w:rsidRDefault="00C214DB" w:rsidP="006763DC">
            <w:pPr>
              <w:jc w:val="center"/>
              <w:rPr>
                <w:lang w:val="uk-UA"/>
              </w:rPr>
            </w:pPr>
            <w:r w:rsidRPr="00C214DB">
              <w:rPr>
                <w:lang w:val="uk-UA"/>
              </w:rPr>
              <w:t>858 грн. 00 коп.</w:t>
            </w:r>
          </w:p>
        </w:tc>
      </w:tr>
      <w:tr w:rsidR="006763DC" w:rsidRPr="006763DC" w:rsidTr="00511D2C">
        <w:trPr>
          <w:trHeight w:val="12"/>
          <w:jc w:val="center"/>
        </w:trPr>
        <w:tc>
          <w:tcPr>
            <w:tcW w:w="670" w:type="pct"/>
          </w:tcPr>
          <w:p w:rsidR="006763DC" w:rsidRPr="006763DC" w:rsidRDefault="006763DC" w:rsidP="006763DC">
            <w:pPr>
              <w:jc w:val="center"/>
              <w:rPr>
                <w:lang w:val="uk-UA"/>
              </w:rPr>
            </w:pPr>
            <w:r w:rsidRPr="006763DC">
              <w:rPr>
                <w:lang w:val="uk-UA"/>
              </w:rPr>
              <w:t>10.1</w:t>
            </w:r>
          </w:p>
        </w:tc>
        <w:tc>
          <w:tcPr>
            <w:tcW w:w="2016" w:type="pct"/>
          </w:tcPr>
          <w:p w:rsidR="006763DC" w:rsidRPr="006763DC" w:rsidRDefault="00954713" w:rsidP="003F113E">
            <w:pPr>
              <w:ind w:left="141" w:right="159"/>
              <w:rPr>
                <w:lang w:val="uk-UA" w:eastAsia="uk-UA"/>
              </w:rPr>
            </w:pPr>
            <w:r>
              <w:rPr>
                <w:lang w:val="uk-UA" w:eastAsia="uk-UA"/>
              </w:rPr>
              <w:t xml:space="preserve">Надання компетентному органу </w:t>
            </w:r>
            <w:r w:rsidR="00DF46E3">
              <w:rPr>
                <w:lang w:val="uk-UA" w:eastAsia="uk-UA"/>
              </w:rPr>
              <w:t xml:space="preserve">інформації про ініціювання вилучення та/або відкликання харчових продуктів за формою </w:t>
            </w:r>
            <w:r w:rsidR="00DF46E3">
              <w:rPr>
                <w:lang w:val="uk-UA" w:eastAsia="uk-UA"/>
              </w:rPr>
              <w:lastRenderedPageBreak/>
              <w:t xml:space="preserve">згідно з додатком до проєкту постанови </w:t>
            </w:r>
            <w:r w:rsidR="00DF46E3">
              <w:rPr>
                <w:b/>
                <w:i/>
                <w:lang w:val="uk-UA" w:eastAsia="uk-UA"/>
              </w:rPr>
              <w:t>– 1 годин</w:t>
            </w:r>
            <w:r w:rsidR="003F113E">
              <w:rPr>
                <w:b/>
                <w:i/>
                <w:lang w:val="uk-UA" w:eastAsia="uk-UA"/>
              </w:rPr>
              <w:t>а</w:t>
            </w:r>
          </w:p>
        </w:tc>
        <w:tc>
          <w:tcPr>
            <w:tcW w:w="820" w:type="pct"/>
            <w:vAlign w:val="center"/>
          </w:tcPr>
          <w:p w:rsidR="006763DC" w:rsidRPr="006763DC" w:rsidRDefault="00DF46E3" w:rsidP="006763DC">
            <w:pPr>
              <w:jc w:val="center"/>
              <w:rPr>
                <w:lang w:val="uk-UA"/>
              </w:rPr>
            </w:pPr>
            <w:r>
              <w:rPr>
                <w:lang w:val="uk-UA"/>
              </w:rPr>
              <w:lastRenderedPageBreak/>
              <w:t>78</w:t>
            </w:r>
            <w:r w:rsidR="006763DC" w:rsidRPr="006763DC">
              <w:rPr>
                <w:lang w:val="uk-UA"/>
              </w:rPr>
              <w:t xml:space="preserve"> грн</w:t>
            </w:r>
          </w:p>
          <w:p w:rsidR="006763DC" w:rsidRPr="006763DC" w:rsidRDefault="006763DC" w:rsidP="006763DC">
            <w:pPr>
              <w:jc w:val="center"/>
              <w:rPr>
                <w:lang w:val="uk-UA"/>
              </w:rPr>
            </w:pPr>
            <w:r w:rsidRPr="006763DC">
              <w:rPr>
                <w:i/>
                <w:lang w:val="uk-UA" w:eastAsia="uk-UA"/>
              </w:rPr>
              <w:t>(</w:t>
            </w:r>
            <w:r w:rsidR="00DF46E3" w:rsidRPr="00DF46E3">
              <w:rPr>
                <w:i/>
                <w:lang w:val="uk-UA" w:eastAsia="uk-UA"/>
              </w:rPr>
              <w:t xml:space="preserve">1 день – 8 роб. годин, заробітна плата на </w:t>
            </w:r>
            <w:r w:rsidR="00DF46E3" w:rsidRPr="00DF46E3">
              <w:rPr>
                <w:i/>
                <w:lang w:val="uk-UA" w:eastAsia="uk-UA"/>
              </w:rPr>
              <w:lastRenderedPageBreak/>
              <w:t>місяць – 12500 грн, 20 робочі днів, 78 грн/год</w:t>
            </w:r>
            <w:r w:rsidR="00DF46E3">
              <w:rPr>
                <w:i/>
                <w:lang w:val="uk-UA" w:eastAsia="uk-UA"/>
              </w:rPr>
              <w:t>)</w:t>
            </w:r>
          </w:p>
        </w:tc>
        <w:tc>
          <w:tcPr>
            <w:tcW w:w="784" w:type="pct"/>
            <w:vAlign w:val="center"/>
          </w:tcPr>
          <w:p w:rsidR="006763DC" w:rsidRPr="006763DC" w:rsidRDefault="006763DC" w:rsidP="006763DC">
            <w:pPr>
              <w:jc w:val="center"/>
              <w:rPr>
                <w:lang w:val="uk-UA"/>
              </w:rPr>
            </w:pPr>
            <w:r w:rsidRPr="006763DC">
              <w:rPr>
                <w:lang w:val="uk-UA"/>
              </w:rPr>
              <w:lastRenderedPageBreak/>
              <w:t>Х</w:t>
            </w:r>
          </w:p>
        </w:tc>
        <w:tc>
          <w:tcPr>
            <w:tcW w:w="710" w:type="pct"/>
            <w:vAlign w:val="center"/>
          </w:tcPr>
          <w:p w:rsidR="00DF46E3" w:rsidRPr="00DF46E3" w:rsidRDefault="00DF46E3" w:rsidP="00DF46E3">
            <w:pPr>
              <w:jc w:val="center"/>
              <w:rPr>
                <w:lang w:val="uk-UA"/>
              </w:rPr>
            </w:pPr>
            <w:r w:rsidRPr="00DF46E3">
              <w:rPr>
                <w:lang w:val="uk-UA"/>
              </w:rPr>
              <w:t>78 грн</w:t>
            </w:r>
          </w:p>
          <w:p w:rsidR="006763DC" w:rsidRPr="00DF46E3" w:rsidRDefault="00DF46E3" w:rsidP="00DF46E3">
            <w:pPr>
              <w:jc w:val="center"/>
              <w:rPr>
                <w:i/>
                <w:lang w:val="uk-UA"/>
              </w:rPr>
            </w:pPr>
            <w:r w:rsidRPr="00DF46E3">
              <w:rPr>
                <w:i/>
                <w:lang w:val="uk-UA"/>
              </w:rPr>
              <w:t xml:space="preserve">(1 день – 8 роб. годин, заробітна плата на </w:t>
            </w:r>
            <w:r w:rsidRPr="00DF46E3">
              <w:rPr>
                <w:i/>
                <w:lang w:val="uk-UA"/>
              </w:rPr>
              <w:lastRenderedPageBreak/>
              <w:t>місяць – 12500 грн, 20 робочі днів, 78 грн/год)</w:t>
            </w:r>
          </w:p>
        </w:tc>
      </w:tr>
      <w:tr w:rsidR="006763DC" w:rsidRPr="006763DC" w:rsidTr="00511D2C">
        <w:trPr>
          <w:trHeight w:val="12"/>
          <w:jc w:val="center"/>
        </w:trPr>
        <w:tc>
          <w:tcPr>
            <w:tcW w:w="670" w:type="pct"/>
          </w:tcPr>
          <w:p w:rsidR="006763DC" w:rsidRPr="006763DC" w:rsidRDefault="006763DC" w:rsidP="006763DC">
            <w:pPr>
              <w:jc w:val="center"/>
              <w:rPr>
                <w:lang w:val="uk-UA"/>
              </w:rPr>
            </w:pPr>
            <w:r w:rsidRPr="006763DC">
              <w:rPr>
                <w:lang w:val="uk-UA"/>
              </w:rPr>
              <w:lastRenderedPageBreak/>
              <w:t>10.2</w:t>
            </w:r>
          </w:p>
        </w:tc>
        <w:tc>
          <w:tcPr>
            <w:tcW w:w="2016" w:type="pct"/>
          </w:tcPr>
          <w:p w:rsidR="006763DC" w:rsidRPr="006763DC" w:rsidRDefault="003F113E" w:rsidP="007E1E96">
            <w:pPr>
              <w:ind w:left="141" w:right="159"/>
              <w:rPr>
                <w:lang w:val="uk-UA" w:eastAsia="uk-UA"/>
              </w:rPr>
            </w:pPr>
            <w:r>
              <w:rPr>
                <w:lang w:val="uk-UA" w:eastAsia="uk-UA"/>
              </w:rPr>
              <w:t>Повідомлення споживачам про вилучення та/або відкликання харчових продуктів (у разі потрапляння відповідних харчових продуктів до споживачів)</w:t>
            </w:r>
            <w:r w:rsidR="006763DC" w:rsidRPr="006763DC">
              <w:rPr>
                <w:lang w:val="uk-UA" w:eastAsia="uk-UA"/>
              </w:rPr>
              <w:t xml:space="preserve"> </w:t>
            </w:r>
            <w:r>
              <w:rPr>
                <w:b/>
                <w:i/>
                <w:lang w:val="uk-UA" w:eastAsia="uk-UA"/>
              </w:rPr>
              <w:t>– 1 година</w:t>
            </w:r>
          </w:p>
        </w:tc>
        <w:tc>
          <w:tcPr>
            <w:tcW w:w="820" w:type="pct"/>
            <w:vAlign w:val="center"/>
          </w:tcPr>
          <w:p w:rsidR="003F113E" w:rsidRPr="006763DC" w:rsidRDefault="003F113E" w:rsidP="003F113E">
            <w:pPr>
              <w:jc w:val="center"/>
              <w:rPr>
                <w:lang w:val="uk-UA"/>
              </w:rPr>
            </w:pPr>
            <w:r>
              <w:rPr>
                <w:lang w:val="uk-UA"/>
              </w:rPr>
              <w:t>78</w:t>
            </w:r>
            <w:r w:rsidRPr="006763DC">
              <w:rPr>
                <w:lang w:val="uk-UA"/>
              </w:rPr>
              <w:t xml:space="preserve"> грн</w:t>
            </w:r>
          </w:p>
          <w:p w:rsidR="006763DC" w:rsidRPr="006763DC" w:rsidRDefault="003F113E" w:rsidP="003F113E">
            <w:pPr>
              <w:jc w:val="center"/>
              <w:rPr>
                <w:lang w:val="uk-UA"/>
              </w:rPr>
            </w:pPr>
            <w:r w:rsidRPr="006763DC">
              <w:rPr>
                <w:i/>
                <w:lang w:val="uk-UA" w:eastAsia="uk-UA"/>
              </w:rPr>
              <w:t>(</w:t>
            </w:r>
            <w:r w:rsidRPr="00DF46E3">
              <w:rPr>
                <w:i/>
                <w:lang w:val="uk-UA" w:eastAsia="uk-UA"/>
              </w:rPr>
              <w:t>1 день – 8 роб. годин, заробітна плата на місяць – 12500 грн, 20 робочі днів, 78 грн/год</w:t>
            </w:r>
            <w:r>
              <w:rPr>
                <w:i/>
                <w:lang w:val="uk-UA" w:eastAsia="uk-UA"/>
              </w:rPr>
              <w:t>)</w:t>
            </w:r>
          </w:p>
        </w:tc>
        <w:tc>
          <w:tcPr>
            <w:tcW w:w="784" w:type="pct"/>
            <w:vAlign w:val="center"/>
          </w:tcPr>
          <w:p w:rsidR="006763DC" w:rsidRPr="006763DC" w:rsidRDefault="006763DC" w:rsidP="006763DC">
            <w:pPr>
              <w:jc w:val="center"/>
              <w:rPr>
                <w:lang w:val="uk-UA"/>
              </w:rPr>
            </w:pPr>
            <w:r w:rsidRPr="006763DC">
              <w:rPr>
                <w:lang w:val="uk-UA"/>
              </w:rPr>
              <w:t>X</w:t>
            </w:r>
          </w:p>
        </w:tc>
        <w:tc>
          <w:tcPr>
            <w:tcW w:w="710" w:type="pct"/>
            <w:vAlign w:val="center"/>
          </w:tcPr>
          <w:p w:rsidR="003F113E" w:rsidRPr="006763DC" w:rsidRDefault="003F113E" w:rsidP="003F113E">
            <w:pPr>
              <w:jc w:val="center"/>
              <w:rPr>
                <w:lang w:val="uk-UA"/>
              </w:rPr>
            </w:pPr>
            <w:r>
              <w:rPr>
                <w:lang w:val="uk-UA"/>
              </w:rPr>
              <w:t>78</w:t>
            </w:r>
            <w:r w:rsidRPr="006763DC">
              <w:rPr>
                <w:lang w:val="uk-UA"/>
              </w:rPr>
              <w:t xml:space="preserve"> грн</w:t>
            </w:r>
          </w:p>
          <w:p w:rsidR="006763DC" w:rsidRPr="006763DC" w:rsidRDefault="003F113E" w:rsidP="003F113E">
            <w:pPr>
              <w:jc w:val="center"/>
              <w:rPr>
                <w:lang w:val="uk-UA"/>
              </w:rPr>
            </w:pPr>
            <w:r w:rsidRPr="006763DC">
              <w:rPr>
                <w:i/>
                <w:lang w:val="uk-UA" w:eastAsia="uk-UA"/>
              </w:rPr>
              <w:t>(</w:t>
            </w:r>
            <w:r w:rsidRPr="00DF46E3">
              <w:rPr>
                <w:i/>
                <w:lang w:val="uk-UA" w:eastAsia="uk-UA"/>
              </w:rPr>
              <w:t>1 день – 8 роб. годин, заробітна плата на місяць – 12500 грн, 20 робочі днів, 78 грн/год</w:t>
            </w:r>
            <w:r>
              <w:rPr>
                <w:i/>
                <w:lang w:val="uk-UA" w:eastAsia="uk-UA"/>
              </w:rPr>
              <w:t>)</w:t>
            </w:r>
          </w:p>
        </w:tc>
      </w:tr>
      <w:tr w:rsidR="006763DC" w:rsidRPr="006763DC" w:rsidTr="00511D2C">
        <w:trPr>
          <w:trHeight w:val="12"/>
          <w:jc w:val="center"/>
        </w:trPr>
        <w:tc>
          <w:tcPr>
            <w:tcW w:w="670" w:type="pct"/>
          </w:tcPr>
          <w:p w:rsidR="006763DC" w:rsidRPr="006763DC" w:rsidRDefault="006763DC" w:rsidP="006763DC">
            <w:pPr>
              <w:jc w:val="center"/>
              <w:rPr>
                <w:lang w:val="uk-UA"/>
              </w:rPr>
            </w:pPr>
            <w:r w:rsidRPr="006763DC">
              <w:rPr>
                <w:lang w:val="uk-UA"/>
              </w:rPr>
              <w:t>10.3</w:t>
            </w:r>
          </w:p>
        </w:tc>
        <w:tc>
          <w:tcPr>
            <w:tcW w:w="2016" w:type="pct"/>
          </w:tcPr>
          <w:p w:rsidR="006763DC" w:rsidRPr="006763DC" w:rsidRDefault="003F113E" w:rsidP="007E1E96">
            <w:pPr>
              <w:ind w:left="141" w:right="159"/>
              <w:rPr>
                <w:lang w:val="uk-UA" w:eastAsia="uk-UA"/>
              </w:rPr>
            </w:pPr>
            <w:r>
              <w:rPr>
                <w:lang w:val="uk-UA" w:eastAsia="uk-UA"/>
              </w:rPr>
              <w:t>З</w:t>
            </w:r>
            <w:r w:rsidR="007E1E96">
              <w:rPr>
                <w:lang w:val="uk-UA" w:eastAsia="uk-UA"/>
              </w:rPr>
              <w:t>дійснення переробки, утилізації</w:t>
            </w:r>
            <w:r w:rsidRPr="003F113E">
              <w:rPr>
                <w:lang w:val="uk-UA" w:eastAsia="uk-UA"/>
              </w:rPr>
              <w:t xml:space="preserve">, знищення або про використання харчових продуктів відповідно до вимог законодавства </w:t>
            </w:r>
            <w:r w:rsidR="006763DC" w:rsidRPr="006763DC">
              <w:rPr>
                <w:b/>
                <w:i/>
                <w:lang w:val="uk-UA" w:eastAsia="uk-UA"/>
              </w:rPr>
              <w:t>–</w:t>
            </w:r>
            <w:r w:rsidR="006763DC" w:rsidRPr="006763DC">
              <w:rPr>
                <w:lang w:val="uk-UA" w:eastAsia="uk-UA"/>
              </w:rPr>
              <w:t xml:space="preserve"> </w:t>
            </w:r>
            <w:r w:rsidR="007134ED">
              <w:rPr>
                <w:b/>
                <w:i/>
                <w:lang w:val="uk-UA" w:eastAsia="uk-UA"/>
              </w:rPr>
              <w:t>8</w:t>
            </w:r>
            <w:r w:rsidR="007E1E96">
              <w:rPr>
                <w:b/>
                <w:i/>
                <w:lang w:val="uk-UA" w:eastAsia="uk-UA"/>
              </w:rPr>
              <w:t xml:space="preserve"> годин</w:t>
            </w:r>
          </w:p>
        </w:tc>
        <w:tc>
          <w:tcPr>
            <w:tcW w:w="820" w:type="pct"/>
            <w:vAlign w:val="center"/>
          </w:tcPr>
          <w:p w:rsidR="007134ED" w:rsidRPr="006763DC" w:rsidRDefault="007134ED" w:rsidP="007134ED">
            <w:pPr>
              <w:jc w:val="center"/>
              <w:rPr>
                <w:lang w:val="uk-UA"/>
              </w:rPr>
            </w:pPr>
            <w:r>
              <w:rPr>
                <w:lang w:val="uk-UA"/>
              </w:rPr>
              <w:t>624</w:t>
            </w:r>
            <w:r w:rsidRPr="006763DC">
              <w:rPr>
                <w:lang w:val="uk-UA"/>
              </w:rPr>
              <w:t xml:space="preserve"> грн</w:t>
            </w:r>
          </w:p>
          <w:p w:rsidR="006763DC" w:rsidRPr="006763DC" w:rsidRDefault="007134ED" w:rsidP="007134ED">
            <w:pPr>
              <w:jc w:val="center"/>
              <w:rPr>
                <w:lang w:val="uk-UA"/>
              </w:rPr>
            </w:pPr>
            <w:r w:rsidRPr="006763DC">
              <w:rPr>
                <w:i/>
                <w:lang w:val="uk-UA" w:eastAsia="uk-UA"/>
              </w:rPr>
              <w:t>(</w:t>
            </w:r>
            <w:r w:rsidRPr="00DF46E3">
              <w:rPr>
                <w:i/>
                <w:lang w:val="uk-UA" w:eastAsia="uk-UA"/>
              </w:rPr>
              <w:t>1 день – 8 роб. годин, заробітна плата на місяць – 12500 грн, 20 робочі днів, 78 грн/год</w:t>
            </w:r>
            <w:r>
              <w:rPr>
                <w:i/>
                <w:lang w:val="uk-UA" w:eastAsia="uk-UA"/>
              </w:rPr>
              <w:t>)</w:t>
            </w:r>
          </w:p>
        </w:tc>
        <w:tc>
          <w:tcPr>
            <w:tcW w:w="784" w:type="pct"/>
            <w:vAlign w:val="center"/>
          </w:tcPr>
          <w:p w:rsidR="006763DC" w:rsidRPr="006763DC" w:rsidRDefault="006763DC" w:rsidP="006763DC">
            <w:pPr>
              <w:jc w:val="center"/>
              <w:rPr>
                <w:lang w:val="uk-UA"/>
              </w:rPr>
            </w:pPr>
            <w:r w:rsidRPr="006763DC">
              <w:rPr>
                <w:lang w:val="uk-UA"/>
              </w:rPr>
              <w:t>X</w:t>
            </w:r>
          </w:p>
        </w:tc>
        <w:tc>
          <w:tcPr>
            <w:tcW w:w="710" w:type="pct"/>
            <w:vAlign w:val="center"/>
          </w:tcPr>
          <w:p w:rsidR="007134ED" w:rsidRPr="006763DC" w:rsidRDefault="007134ED" w:rsidP="007134ED">
            <w:pPr>
              <w:jc w:val="center"/>
              <w:rPr>
                <w:lang w:val="uk-UA"/>
              </w:rPr>
            </w:pPr>
            <w:r>
              <w:rPr>
                <w:lang w:val="uk-UA"/>
              </w:rPr>
              <w:t>624</w:t>
            </w:r>
            <w:r w:rsidRPr="006763DC">
              <w:rPr>
                <w:lang w:val="uk-UA"/>
              </w:rPr>
              <w:t xml:space="preserve"> грн</w:t>
            </w:r>
          </w:p>
          <w:p w:rsidR="006763DC" w:rsidRPr="006763DC" w:rsidRDefault="007134ED" w:rsidP="007134ED">
            <w:pPr>
              <w:jc w:val="center"/>
              <w:rPr>
                <w:lang w:val="uk-UA"/>
              </w:rPr>
            </w:pPr>
            <w:r w:rsidRPr="006763DC">
              <w:rPr>
                <w:i/>
                <w:lang w:val="uk-UA" w:eastAsia="uk-UA"/>
              </w:rPr>
              <w:t>(</w:t>
            </w:r>
            <w:r w:rsidRPr="00DF46E3">
              <w:rPr>
                <w:i/>
                <w:lang w:val="uk-UA" w:eastAsia="uk-UA"/>
              </w:rPr>
              <w:t>1 день – 8 роб. годин, заробітна плата на місяць – 12500 грн, 20 робочі днів, 78 грн/год</w:t>
            </w:r>
            <w:r>
              <w:rPr>
                <w:i/>
                <w:lang w:val="uk-UA" w:eastAsia="uk-UA"/>
              </w:rPr>
              <w:t>)</w:t>
            </w:r>
          </w:p>
        </w:tc>
      </w:tr>
      <w:tr w:rsidR="006763DC" w:rsidRPr="006763DC" w:rsidTr="00511D2C">
        <w:trPr>
          <w:trHeight w:val="12"/>
          <w:jc w:val="center"/>
        </w:trPr>
        <w:tc>
          <w:tcPr>
            <w:tcW w:w="670" w:type="pct"/>
          </w:tcPr>
          <w:p w:rsidR="006763DC" w:rsidRPr="006763DC" w:rsidRDefault="006763DC" w:rsidP="006763DC">
            <w:pPr>
              <w:jc w:val="center"/>
              <w:rPr>
                <w:lang w:val="uk-UA"/>
              </w:rPr>
            </w:pPr>
            <w:r w:rsidRPr="006763DC">
              <w:rPr>
                <w:lang w:val="uk-UA"/>
              </w:rPr>
              <w:t>10.4</w:t>
            </w:r>
          </w:p>
        </w:tc>
        <w:tc>
          <w:tcPr>
            <w:tcW w:w="2016" w:type="pct"/>
          </w:tcPr>
          <w:p w:rsidR="006763DC" w:rsidRPr="006763DC" w:rsidRDefault="006763DC" w:rsidP="007E1E96">
            <w:pPr>
              <w:ind w:left="141" w:right="159"/>
              <w:rPr>
                <w:lang w:val="uk-UA" w:eastAsia="uk-UA"/>
              </w:rPr>
            </w:pPr>
            <w:r w:rsidRPr="006763DC">
              <w:rPr>
                <w:lang w:val="uk-UA" w:eastAsia="uk-UA"/>
              </w:rPr>
              <w:t xml:space="preserve">Повідомлення </w:t>
            </w:r>
            <w:r w:rsidR="007E1E96">
              <w:rPr>
                <w:lang w:val="uk-UA" w:eastAsia="uk-UA"/>
              </w:rPr>
              <w:t>територіальному органу компетентного органу про завершення вилучення та/або відкликання харчових продуктів</w:t>
            </w:r>
            <w:r w:rsidRPr="006763DC">
              <w:rPr>
                <w:lang w:val="uk-UA" w:eastAsia="uk-UA"/>
              </w:rPr>
              <w:t xml:space="preserve"> – </w:t>
            </w:r>
            <w:r w:rsidR="007134ED">
              <w:rPr>
                <w:b/>
                <w:i/>
                <w:lang w:val="uk-UA" w:eastAsia="uk-UA"/>
              </w:rPr>
              <w:t>1</w:t>
            </w:r>
            <w:r w:rsidR="007E1E96">
              <w:rPr>
                <w:b/>
                <w:i/>
                <w:lang w:val="uk-UA" w:eastAsia="uk-UA"/>
              </w:rPr>
              <w:t xml:space="preserve"> годин</w:t>
            </w:r>
            <w:r w:rsidR="00C214DB">
              <w:rPr>
                <w:b/>
                <w:i/>
                <w:lang w:val="uk-UA" w:eastAsia="uk-UA"/>
              </w:rPr>
              <w:t>а</w:t>
            </w:r>
          </w:p>
        </w:tc>
        <w:tc>
          <w:tcPr>
            <w:tcW w:w="820" w:type="pct"/>
            <w:vAlign w:val="center"/>
          </w:tcPr>
          <w:p w:rsidR="007134ED" w:rsidRPr="006763DC" w:rsidRDefault="007134ED" w:rsidP="007134ED">
            <w:pPr>
              <w:jc w:val="center"/>
              <w:rPr>
                <w:lang w:val="uk-UA"/>
              </w:rPr>
            </w:pPr>
            <w:r>
              <w:rPr>
                <w:lang w:val="uk-UA"/>
              </w:rPr>
              <w:t>78</w:t>
            </w:r>
            <w:r w:rsidRPr="006763DC">
              <w:rPr>
                <w:lang w:val="uk-UA"/>
              </w:rPr>
              <w:t xml:space="preserve"> грн</w:t>
            </w:r>
          </w:p>
          <w:p w:rsidR="006763DC" w:rsidRPr="006763DC" w:rsidRDefault="007134ED" w:rsidP="007134ED">
            <w:pPr>
              <w:jc w:val="center"/>
              <w:rPr>
                <w:lang w:val="uk-UA"/>
              </w:rPr>
            </w:pPr>
            <w:r w:rsidRPr="006763DC">
              <w:rPr>
                <w:i/>
                <w:lang w:val="uk-UA" w:eastAsia="uk-UA"/>
              </w:rPr>
              <w:t>(</w:t>
            </w:r>
            <w:r w:rsidRPr="00DF46E3">
              <w:rPr>
                <w:i/>
                <w:lang w:val="uk-UA" w:eastAsia="uk-UA"/>
              </w:rPr>
              <w:t>1 день – 8 роб. годин, заробітна плата на місяць – 12500 грн, 20 робочі днів, 78 грн/год</w:t>
            </w:r>
            <w:r>
              <w:rPr>
                <w:i/>
                <w:lang w:val="uk-UA" w:eastAsia="uk-UA"/>
              </w:rPr>
              <w:t>)</w:t>
            </w:r>
          </w:p>
        </w:tc>
        <w:tc>
          <w:tcPr>
            <w:tcW w:w="784" w:type="pct"/>
            <w:vAlign w:val="center"/>
          </w:tcPr>
          <w:p w:rsidR="006763DC" w:rsidRPr="006763DC" w:rsidRDefault="006763DC" w:rsidP="006763DC">
            <w:pPr>
              <w:jc w:val="center"/>
              <w:rPr>
                <w:lang w:val="uk-UA"/>
              </w:rPr>
            </w:pPr>
            <w:r w:rsidRPr="006763DC">
              <w:rPr>
                <w:lang w:val="uk-UA"/>
              </w:rPr>
              <w:t>X</w:t>
            </w:r>
          </w:p>
        </w:tc>
        <w:tc>
          <w:tcPr>
            <w:tcW w:w="710" w:type="pct"/>
            <w:vAlign w:val="center"/>
          </w:tcPr>
          <w:p w:rsidR="007134ED" w:rsidRPr="006763DC" w:rsidRDefault="007134ED" w:rsidP="007134ED">
            <w:pPr>
              <w:jc w:val="center"/>
              <w:rPr>
                <w:lang w:val="uk-UA"/>
              </w:rPr>
            </w:pPr>
            <w:r>
              <w:rPr>
                <w:lang w:val="uk-UA"/>
              </w:rPr>
              <w:t>78</w:t>
            </w:r>
            <w:r w:rsidRPr="006763DC">
              <w:rPr>
                <w:lang w:val="uk-UA"/>
              </w:rPr>
              <w:t xml:space="preserve"> грн</w:t>
            </w:r>
          </w:p>
          <w:p w:rsidR="006763DC" w:rsidRPr="006763DC" w:rsidRDefault="007134ED" w:rsidP="007134ED">
            <w:pPr>
              <w:jc w:val="center"/>
              <w:rPr>
                <w:lang w:val="uk-UA"/>
              </w:rPr>
            </w:pPr>
            <w:r w:rsidRPr="006763DC">
              <w:rPr>
                <w:i/>
                <w:lang w:val="uk-UA" w:eastAsia="uk-UA"/>
              </w:rPr>
              <w:t>(</w:t>
            </w:r>
            <w:r w:rsidRPr="00DF46E3">
              <w:rPr>
                <w:i/>
                <w:lang w:val="uk-UA" w:eastAsia="uk-UA"/>
              </w:rPr>
              <w:t>1 день – 8 роб. годин, заробітна плата на місяць – 12500 грн, 20 робочі днів, 78 грн/год</w:t>
            </w:r>
            <w:r>
              <w:rPr>
                <w:i/>
                <w:lang w:val="uk-UA" w:eastAsia="uk-UA"/>
              </w:rPr>
              <w:t>)</w:t>
            </w:r>
          </w:p>
        </w:tc>
      </w:tr>
      <w:tr w:rsidR="006763DC" w:rsidRPr="006763DC" w:rsidTr="00511D2C">
        <w:trPr>
          <w:trHeight w:val="12"/>
          <w:jc w:val="center"/>
        </w:trPr>
        <w:tc>
          <w:tcPr>
            <w:tcW w:w="670" w:type="pct"/>
          </w:tcPr>
          <w:p w:rsidR="006763DC" w:rsidRPr="006763DC" w:rsidRDefault="006763DC" w:rsidP="006763DC">
            <w:pPr>
              <w:jc w:val="center"/>
              <w:rPr>
                <w:lang w:val="uk-UA"/>
              </w:rPr>
            </w:pPr>
            <w:r w:rsidRPr="006763DC">
              <w:rPr>
                <w:lang w:val="uk-UA"/>
              </w:rPr>
              <w:t>11</w:t>
            </w:r>
          </w:p>
        </w:tc>
        <w:tc>
          <w:tcPr>
            <w:tcW w:w="2016" w:type="pct"/>
          </w:tcPr>
          <w:p w:rsidR="006763DC" w:rsidRPr="006763DC" w:rsidRDefault="006763DC" w:rsidP="00E10289">
            <w:pPr>
              <w:ind w:left="141" w:right="160"/>
              <w:rPr>
                <w:lang w:val="uk-UA"/>
              </w:rPr>
            </w:pPr>
            <w:r w:rsidRPr="006763DC">
              <w:rPr>
                <w:lang w:val="uk-UA" w:eastAsia="uk-UA"/>
              </w:rPr>
              <w:t xml:space="preserve">Процедури офіційного звітування </w:t>
            </w:r>
          </w:p>
        </w:tc>
        <w:tc>
          <w:tcPr>
            <w:tcW w:w="820" w:type="pct"/>
            <w:vAlign w:val="center"/>
          </w:tcPr>
          <w:p w:rsidR="006763DC" w:rsidRPr="006763DC" w:rsidRDefault="00E10289" w:rsidP="006763DC">
            <w:pPr>
              <w:jc w:val="center"/>
              <w:rPr>
                <w:lang w:val="uk-UA"/>
              </w:rPr>
            </w:pPr>
            <w:r>
              <w:rPr>
                <w:lang w:val="uk-UA"/>
              </w:rPr>
              <w:t>Х</w:t>
            </w:r>
          </w:p>
        </w:tc>
        <w:tc>
          <w:tcPr>
            <w:tcW w:w="784" w:type="pct"/>
            <w:vAlign w:val="center"/>
          </w:tcPr>
          <w:p w:rsidR="006763DC" w:rsidRPr="006763DC" w:rsidRDefault="006763DC" w:rsidP="006763DC">
            <w:pPr>
              <w:jc w:val="center"/>
              <w:rPr>
                <w:lang w:val="uk-UA"/>
              </w:rPr>
            </w:pPr>
            <w:r w:rsidRPr="006763DC">
              <w:rPr>
                <w:lang w:val="uk-UA"/>
              </w:rPr>
              <w:t>X</w:t>
            </w:r>
          </w:p>
        </w:tc>
        <w:tc>
          <w:tcPr>
            <w:tcW w:w="710" w:type="pct"/>
            <w:vAlign w:val="center"/>
          </w:tcPr>
          <w:p w:rsidR="006763DC" w:rsidRPr="006763DC" w:rsidRDefault="006763DC" w:rsidP="006763DC">
            <w:pPr>
              <w:jc w:val="center"/>
              <w:rPr>
                <w:lang w:val="uk-UA"/>
              </w:rPr>
            </w:pPr>
            <w:r w:rsidRPr="006763DC">
              <w:rPr>
                <w:lang w:val="uk-UA"/>
              </w:rPr>
              <w:t>X</w:t>
            </w:r>
          </w:p>
        </w:tc>
      </w:tr>
      <w:tr w:rsidR="006763DC" w:rsidRPr="006763DC" w:rsidTr="00511D2C">
        <w:trPr>
          <w:trHeight w:val="12"/>
          <w:jc w:val="center"/>
        </w:trPr>
        <w:tc>
          <w:tcPr>
            <w:tcW w:w="670" w:type="pct"/>
          </w:tcPr>
          <w:p w:rsidR="006763DC" w:rsidRPr="006763DC" w:rsidRDefault="006763DC" w:rsidP="006763DC">
            <w:pPr>
              <w:jc w:val="center"/>
              <w:rPr>
                <w:lang w:val="uk-UA"/>
              </w:rPr>
            </w:pPr>
            <w:r w:rsidRPr="006763DC">
              <w:rPr>
                <w:lang w:val="uk-UA"/>
              </w:rPr>
              <w:t>12</w:t>
            </w:r>
          </w:p>
        </w:tc>
        <w:tc>
          <w:tcPr>
            <w:tcW w:w="2016" w:type="pct"/>
          </w:tcPr>
          <w:p w:rsidR="006763DC" w:rsidRPr="006763DC" w:rsidRDefault="006763DC" w:rsidP="00E10289">
            <w:pPr>
              <w:ind w:left="141" w:right="160"/>
              <w:rPr>
                <w:i/>
                <w:lang w:val="uk-UA" w:eastAsia="en-US"/>
              </w:rPr>
            </w:pPr>
            <w:r w:rsidRPr="006763DC">
              <w:rPr>
                <w:lang w:val="uk-UA"/>
              </w:rPr>
              <w:t xml:space="preserve">Процедури щодо забезпечення процесу перевірок </w:t>
            </w:r>
          </w:p>
        </w:tc>
        <w:tc>
          <w:tcPr>
            <w:tcW w:w="820" w:type="pct"/>
            <w:vAlign w:val="center"/>
          </w:tcPr>
          <w:p w:rsidR="006763DC" w:rsidRPr="006763DC" w:rsidRDefault="00E10289" w:rsidP="006763DC">
            <w:pPr>
              <w:jc w:val="center"/>
              <w:rPr>
                <w:lang w:val="uk-UA"/>
              </w:rPr>
            </w:pPr>
            <w:r>
              <w:rPr>
                <w:lang w:val="uk-UA"/>
              </w:rPr>
              <w:t>Х</w:t>
            </w:r>
          </w:p>
        </w:tc>
        <w:tc>
          <w:tcPr>
            <w:tcW w:w="784" w:type="pct"/>
            <w:vAlign w:val="center"/>
          </w:tcPr>
          <w:p w:rsidR="006763DC" w:rsidRPr="006763DC" w:rsidRDefault="006763DC" w:rsidP="006763DC">
            <w:pPr>
              <w:jc w:val="center"/>
              <w:rPr>
                <w:lang w:val="uk-UA"/>
              </w:rPr>
            </w:pPr>
            <w:r w:rsidRPr="006763DC">
              <w:rPr>
                <w:lang w:val="uk-UA"/>
              </w:rPr>
              <w:t>X</w:t>
            </w:r>
          </w:p>
        </w:tc>
        <w:tc>
          <w:tcPr>
            <w:tcW w:w="710" w:type="pct"/>
            <w:vAlign w:val="center"/>
          </w:tcPr>
          <w:p w:rsidR="006763DC" w:rsidRPr="006763DC" w:rsidRDefault="006763DC" w:rsidP="006763DC">
            <w:pPr>
              <w:jc w:val="center"/>
              <w:rPr>
                <w:lang w:val="uk-UA"/>
              </w:rPr>
            </w:pPr>
            <w:r w:rsidRPr="006763DC">
              <w:rPr>
                <w:lang w:val="uk-UA"/>
              </w:rPr>
              <w:t>X</w:t>
            </w:r>
          </w:p>
        </w:tc>
      </w:tr>
      <w:tr w:rsidR="006763DC" w:rsidRPr="006763DC" w:rsidTr="00511D2C">
        <w:trPr>
          <w:trHeight w:val="12"/>
          <w:jc w:val="center"/>
        </w:trPr>
        <w:tc>
          <w:tcPr>
            <w:tcW w:w="670" w:type="pct"/>
          </w:tcPr>
          <w:p w:rsidR="006763DC" w:rsidRPr="006763DC" w:rsidRDefault="006763DC" w:rsidP="006763DC">
            <w:pPr>
              <w:jc w:val="center"/>
              <w:rPr>
                <w:lang w:val="uk-UA"/>
              </w:rPr>
            </w:pPr>
            <w:r w:rsidRPr="006763DC">
              <w:rPr>
                <w:lang w:val="uk-UA"/>
              </w:rPr>
              <w:t>13</w:t>
            </w:r>
          </w:p>
        </w:tc>
        <w:tc>
          <w:tcPr>
            <w:tcW w:w="2016" w:type="pct"/>
          </w:tcPr>
          <w:p w:rsidR="006763DC" w:rsidRPr="006763DC" w:rsidRDefault="006763DC" w:rsidP="006763DC">
            <w:pPr>
              <w:ind w:left="141" w:right="160"/>
              <w:rPr>
                <w:lang w:val="uk-UA"/>
              </w:rPr>
            </w:pPr>
            <w:r w:rsidRPr="006763DC">
              <w:rPr>
                <w:lang w:val="uk-UA"/>
              </w:rPr>
              <w:t>Інші процедури (уточнити)</w:t>
            </w:r>
          </w:p>
        </w:tc>
        <w:tc>
          <w:tcPr>
            <w:tcW w:w="820" w:type="pct"/>
            <w:vAlign w:val="center"/>
          </w:tcPr>
          <w:p w:rsidR="006763DC" w:rsidRPr="006763DC" w:rsidRDefault="006763DC" w:rsidP="006763DC">
            <w:pPr>
              <w:jc w:val="center"/>
              <w:rPr>
                <w:lang w:val="uk-UA"/>
              </w:rPr>
            </w:pPr>
            <w:r w:rsidRPr="006763DC">
              <w:rPr>
                <w:lang w:val="uk-UA"/>
              </w:rPr>
              <w:t>Х</w:t>
            </w:r>
          </w:p>
        </w:tc>
        <w:tc>
          <w:tcPr>
            <w:tcW w:w="784" w:type="pct"/>
            <w:vAlign w:val="center"/>
          </w:tcPr>
          <w:p w:rsidR="006763DC" w:rsidRPr="006763DC" w:rsidRDefault="006763DC" w:rsidP="006763DC">
            <w:pPr>
              <w:jc w:val="center"/>
              <w:rPr>
                <w:lang w:val="uk-UA"/>
              </w:rPr>
            </w:pPr>
            <w:r w:rsidRPr="006763DC">
              <w:rPr>
                <w:lang w:val="uk-UA"/>
              </w:rPr>
              <w:t>Х</w:t>
            </w:r>
          </w:p>
        </w:tc>
        <w:tc>
          <w:tcPr>
            <w:tcW w:w="710" w:type="pct"/>
            <w:vAlign w:val="center"/>
          </w:tcPr>
          <w:p w:rsidR="006763DC" w:rsidRPr="006763DC" w:rsidRDefault="006763DC" w:rsidP="006763DC">
            <w:pPr>
              <w:jc w:val="center"/>
              <w:rPr>
                <w:lang w:val="uk-UA"/>
              </w:rPr>
            </w:pPr>
            <w:r w:rsidRPr="006763DC">
              <w:rPr>
                <w:lang w:val="uk-UA"/>
              </w:rPr>
              <w:t>Х</w:t>
            </w:r>
          </w:p>
        </w:tc>
      </w:tr>
      <w:tr w:rsidR="006763DC" w:rsidRPr="006763DC" w:rsidTr="00511D2C">
        <w:trPr>
          <w:trHeight w:val="12"/>
          <w:jc w:val="center"/>
        </w:trPr>
        <w:tc>
          <w:tcPr>
            <w:tcW w:w="670" w:type="pct"/>
          </w:tcPr>
          <w:p w:rsidR="006763DC" w:rsidRPr="006763DC" w:rsidRDefault="006763DC" w:rsidP="006763DC">
            <w:pPr>
              <w:jc w:val="center"/>
              <w:rPr>
                <w:lang w:val="uk-UA"/>
              </w:rPr>
            </w:pPr>
            <w:r w:rsidRPr="006763DC">
              <w:rPr>
                <w:lang w:val="uk-UA"/>
              </w:rPr>
              <w:t>14</w:t>
            </w:r>
          </w:p>
        </w:tc>
        <w:tc>
          <w:tcPr>
            <w:tcW w:w="2016" w:type="pct"/>
          </w:tcPr>
          <w:p w:rsidR="006763DC" w:rsidRPr="006358A1" w:rsidRDefault="006763DC" w:rsidP="006763DC">
            <w:pPr>
              <w:ind w:left="141"/>
              <w:rPr>
                <w:b/>
                <w:lang w:val="uk-UA"/>
              </w:rPr>
            </w:pPr>
            <w:r w:rsidRPr="006763DC">
              <w:rPr>
                <w:lang w:val="uk-UA"/>
              </w:rPr>
              <w:t>Разом, гривень</w:t>
            </w:r>
            <w:r w:rsidR="006358A1">
              <w:rPr>
                <w:lang w:val="uk-UA"/>
              </w:rPr>
              <w:t xml:space="preserve"> </w:t>
            </w:r>
            <w:r w:rsidR="006358A1" w:rsidRPr="006358A1">
              <w:rPr>
                <w:b/>
                <w:lang w:val="uk-UA"/>
              </w:rPr>
              <w:t xml:space="preserve">на 1 субєкта </w:t>
            </w:r>
          </w:p>
          <w:p w:rsidR="006763DC" w:rsidRPr="006763DC" w:rsidRDefault="006763DC" w:rsidP="006763DC">
            <w:pPr>
              <w:ind w:left="141"/>
              <w:rPr>
                <w:i/>
                <w:lang w:val="uk-UA"/>
              </w:rPr>
            </w:pPr>
            <w:r w:rsidRPr="006763DC">
              <w:rPr>
                <w:i/>
                <w:lang w:val="uk-UA"/>
              </w:rPr>
              <w:t xml:space="preserve">Формула: </w:t>
            </w:r>
          </w:p>
          <w:p w:rsidR="006763DC" w:rsidRPr="006763DC" w:rsidRDefault="006763DC" w:rsidP="006763DC">
            <w:pPr>
              <w:ind w:left="142" w:right="159"/>
              <w:rPr>
                <w:lang w:val="uk-UA"/>
              </w:rPr>
            </w:pPr>
            <w:r w:rsidRPr="006763DC">
              <w:rPr>
                <w:i/>
                <w:lang w:val="uk-UA"/>
              </w:rPr>
              <w:t>(сума рядків 9 + 10 + 11 + 12 + 13)</w:t>
            </w:r>
          </w:p>
        </w:tc>
        <w:tc>
          <w:tcPr>
            <w:tcW w:w="820" w:type="pct"/>
            <w:vAlign w:val="center"/>
          </w:tcPr>
          <w:p w:rsidR="006763DC" w:rsidRPr="006763DC" w:rsidRDefault="006358A1" w:rsidP="006763DC">
            <w:pPr>
              <w:ind w:left="60" w:right="57"/>
              <w:jc w:val="center"/>
              <w:rPr>
                <w:lang w:val="uk-UA"/>
              </w:rPr>
            </w:pPr>
            <w:r>
              <w:rPr>
                <w:lang w:val="uk-UA"/>
              </w:rPr>
              <w:t>1170 грн. 00 коп.</w:t>
            </w:r>
          </w:p>
        </w:tc>
        <w:tc>
          <w:tcPr>
            <w:tcW w:w="784" w:type="pct"/>
            <w:vAlign w:val="center"/>
          </w:tcPr>
          <w:p w:rsidR="006763DC" w:rsidRPr="006763DC" w:rsidRDefault="006763DC" w:rsidP="006763DC">
            <w:pPr>
              <w:ind w:left="60" w:right="57"/>
              <w:jc w:val="center"/>
              <w:rPr>
                <w:lang w:val="uk-UA"/>
              </w:rPr>
            </w:pPr>
            <w:r w:rsidRPr="006763DC">
              <w:rPr>
                <w:lang w:val="uk-UA"/>
              </w:rPr>
              <w:t>Х</w:t>
            </w:r>
          </w:p>
        </w:tc>
        <w:tc>
          <w:tcPr>
            <w:tcW w:w="710" w:type="pct"/>
            <w:vAlign w:val="center"/>
          </w:tcPr>
          <w:p w:rsidR="006763DC" w:rsidRPr="006763DC" w:rsidRDefault="006358A1" w:rsidP="006763DC">
            <w:pPr>
              <w:jc w:val="center"/>
              <w:rPr>
                <w:lang w:val="uk-UA"/>
              </w:rPr>
            </w:pPr>
            <w:r w:rsidRPr="006358A1">
              <w:rPr>
                <w:lang w:val="uk-UA"/>
              </w:rPr>
              <w:t>1170 грн. 00 коп.</w:t>
            </w:r>
          </w:p>
        </w:tc>
      </w:tr>
      <w:tr w:rsidR="006763DC" w:rsidRPr="006763DC" w:rsidTr="00511D2C">
        <w:trPr>
          <w:trHeight w:val="12"/>
          <w:jc w:val="center"/>
        </w:trPr>
        <w:tc>
          <w:tcPr>
            <w:tcW w:w="670" w:type="pct"/>
          </w:tcPr>
          <w:p w:rsidR="006763DC" w:rsidRPr="006763DC" w:rsidRDefault="006763DC" w:rsidP="006763DC">
            <w:pPr>
              <w:jc w:val="center"/>
              <w:rPr>
                <w:lang w:val="uk-UA"/>
              </w:rPr>
            </w:pPr>
            <w:r w:rsidRPr="006763DC">
              <w:rPr>
                <w:lang w:val="uk-UA"/>
              </w:rPr>
              <w:t>15</w:t>
            </w:r>
          </w:p>
        </w:tc>
        <w:tc>
          <w:tcPr>
            <w:tcW w:w="2016" w:type="pct"/>
          </w:tcPr>
          <w:p w:rsidR="006763DC" w:rsidRPr="006763DC" w:rsidRDefault="006763DC" w:rsidP="006763DC">
            <w:pPr>
              <w:ind w:left="141" w:right="160"/>
              <w:rPr>
                <w:lang w:val="uk-UA"/>
              </w:rPr>
            </w:pPr>
            <w:r w:rsidRPr="006763DC">
              <w:rPr>
                <w:lang w:val="uk-UA" w:eastAsia="uk-UA"/>
              </w:rPr>
              <w:t>Кількість суб’єктів малого підприємництва, що повинні виконати вимоги регулювання, одиниць</w:t>
            </w:r>
          </w:p>
        </w:tc>
        <w:tc>
          <w:tcPr>
            <w:tcW w:w="820" w:type="pct"/>
            <w:vAlign w:val="center"/>
          </w:tcPr>
          <w:p w:rsidR="006763DC" w:rsidRPr="006763DC" w:rsidRDefault="006358A1" w:rsidP="006763DC">
            <w:pPr>
              <w:ind w:left="141"/>
              <w:jc w:val="center"/>
              <w:rPr>
                <w:highlight w:val="yellow"/>
                <w:lang w:val="uk-UA" w:eastAsia="en-US"/>
              </w:rPr>
            </w:pPr>
            <w:r w:rsidRPr="006358A1">
              <w:rPr>
                <w:lang w:val="uk-UA" w:eastAsia="en-US"/>
              </w:rPr>
              <w:t>142</w:t>
            </w:r>
          </w:p>
        </w:tc>
        <w:tc>
          <w:tcPr>
            <w:tcW w:w="784" w:type="pct"/>
            <w:vAlign w:val="center"/>
          </w:tcPr>
          <w:p w:rsidR="006763DC" w:rsidRPr="006763DC" w:rsidRDefault="006358A1" w:rsidP="006763DC">
            <w:pPr>
              <w:ind w:left="141"/>
              <w:jc w:val="center"/>
              <w:rPr>
                <w:highlight w:val="yellow"/>
                <w:lang w:val="uk-UA" w:eastAsia="en-US"/>
              </w:rPr>
            </w:pPr>
            <w:r>
              <w:rPr>
                <w:lang w:val="uk-UA" w:eastAsia="en-US"/>
              </w:rPr>
              <w:t>142</w:t>
            </w:r>
          </w:p>
        </w:tc>
        <w:tc>
          <w:tcPr>
            <w:tcW w:w="710" w:type="pct"/>
            <w:vAlign w:val="center"/>
          </w:tcPr>
          <w:p w:rsidR="006763DC" w:rsidRPr="006763DC" w:rsidRDefault="006358A1" w:rsidP="006763DC">
            <w:pPr>
              <w:ind w:left="141"/>
              <w:jc w:val="center"/>
              <w:rPr>
                <w:highlight w:val="yellow"/>
                <w:lang w:val="uk-UA" w:eastAsia="en-US"/>
              </w:rPr>
            </w:pPr>
            <w:r>
              <w:rPr>
                <w:lang w:val="uk-UA" w:eastAsia="en-US"/>
              </w:rPr>
              <w:t>142</w:t>
            </w:r>
          </w:p>
        </w:tc>
      </w:tr>
      <w:tr w:rsidR="006763DC" w:rsidRPr="006763DC" w:rsidTr="00511D2C">
        <w:trPr>
          <w:trHeight w:val="12"/>
          <w:jc w:val="center"/>
        </w:trPr>
        <w:tc>
          <w:tcPr>
            <w:tcW w:w="670" w:type="pct"/>
          </w:tcPr>
          <w:p w:rsidR="006763DC" w:rsidRPr="006763DC" w:rsidRDefault="006763DC" w:rsidP="006763DC">
            <w:pPr>
              <w:jc w:val="center"/>
              <w:rPr>
                <w:lang w:val="uk-UA"/>
              </w:rPr>
            </w:pPr>
            <w:r w:rsidRPr="006763DC">
              <w:rPr>
                <w:lang w:val="uk-UA"/>
              </w:rPr>
              <w:t>16</w:t>
            </w:r>
          </w:p>
        </w:tc>
        <w:tc>
          <w:tcPr>
            <w:tcW w:w="2016" w:type="pct"/>
          </w:tcPr>
          <w:p w:rsidR="006763DC" w:rsidRPr="006763DC" w:rsidRDefault="006763DC" w:rsidP="006763DC">
            <w:pPr>
              <w:ind w:left="141"/>
              <w:rPr>
                <w:lang w:val="uk-UA" w:eastAsia="en-US"/>
              </w:rPr>
            </w:pPr>
            <w:r w:rsidRPr="006763DC">
              <w:rPr>
                <w:lang w:val="uk-UA" w:eastAsia="en-US"/>
              </w:rPr>
              <w:t xml:space="preserve">Сумарно, гривень </w:t>
            </w:r>
          </w:p>
          <w:p w:rsidR="006763DC" w:rsidRPr="006763DC" w:rsidRDefault="006763DC" w:rsidP="006763DC">
            <w:pPr>
              <w:ind w:left="142" w:right="159"/>
              <w:rPr>
                <w:i/>
                <w:lang w:val="uk-UA" w:eastAsia="en-US"/>
              </w:rPr>
            </w:pPr>
            <w:r w:rsidRPr="006763DC">
              <w:rPr>
                <w:i/>
                <w:lang w:val="uk-UA" w:eastAsia="en-US"/>
              </w:rPr>
              <w:t xml:space="preserve">Формула: </w:t>
            </w:r>
          </w:p>
          <w:p w:rsidR="006763DC" w:rsidRPr="006763DC" w:rsidRDefault="006763DC" w:rsidP="006763DC">
            <w:pPr>
              <w:ind w:left="142" w:right="159"/>
              <w:rPr>
                <w:lang w:val="uk-UA" w:eastAsia="en-US"/>
              </w:rPr>
            </w:pPr>
            <w:r w:rsidRPr="006763DC">
              <w:rPr>
                <w:i/>
                <w:lang w:val="uk-UA" w:eastAsia="en-US"/>
              </w:rPr>
              <w:t xml:space="preserve">відповідний стовпчик "разом" Х кількість суб’єктів малого підприємництва, що повинні </w:t>
            </w:r>
            <w:r w:rsidRPr="006763DC">
              <w:rPr>
                <w:i/>
                <w:lang w:val="uk-UA" w:eastAsia="en-US"/>
              </w:rPr>
              <w:lastRenderedPageBreak/>
              <w:t>виконати вимоги регулювання (рядок 14 Х рядок 15)</w:t>
            </w:r>
          </w:p>
        </w:tc>
        <w:tc>
          <w:tcPr>
            <w:tcW w:w="820" w:type="pct"/>
            <w:vAlign w:val="center"/>
          </w:tcPr>
          <w:p w:rsidR="006763DC" w:rsidRPr="006763DC" w:rsidRDefault="006358A1" w:rsidP="006763DC">
            <w:pPr>
              <w:ind w:right="-84"/>
              <w:jc w:val="center"/>
              <w:rPr>
                <w:lang w:val="uk-UA"/>
              </w:rPr>
            </w:pPr>
            <w:r>
              <w:rPr>
                <w:lang w:val="uk-UA"/>
              </w:rPr>
              <w:lastRenderedPageBreak/>
              <w:t>166 140</w:t>
            </w:r>
            <w:r w:rsidR="006763DC" w:rsidRPr="006763DC">
              <w:rPr>
                <w:lang w:val="uk-UA"/>
              </w:rPr>
              <w:t xml:space="preserve"> грн 00 коп.</w:t>
            </w:r>
          </w:p>
        </w:tc>
        <w:tc>
          <w:tcPr>
            <w:tcW w:w="784" w:type="pct"/>
            <w:vAlign w:val="center"/>
          </w:tcPr>
          <w:p w:rsidR="006763DC" w:rsidRPr="006763DC" w:rsidRDefault="006763DC" w:rsidP="006763DC">
            <w:pPr>
              <w:ind w:right="59" w:firstLine="60"/>
              <w:jc w:val="center"/>
              <w:rPr>
                <w:lang w:val="uk-UA"/>
              </w:rPr>
            </w:pPr>
            <w:r w:rsidRPr="006763DC">
              <w:rPr>
                <w:lang w:val="uk-UA"/>
              </w:rPr>
              <w:t>Х</w:t>
            </w:r>
          </w:p>
        </w:tc>
        <w:tc>
          <w:tcPr>
            <w:tcW w:w="710" w:type="pct"/>
            <w:vAlign w:val="center"/>
          </w:tcPr>
          <w:p w:rsidR="006763DC" w:rsidRPr="006763DC" w:rsidRDefault="006358A1" w:rsidP="006763DC">
            <w:pPr>
              <w:jc w:val="center"/>
              <w:rPr>
                <w:lang w:val="uk-UA"/>
              </w:rPr>
            </w:pPr>
            <w:r w:rsidRPr="006358A1">
              <w:rPr>
                <w:lang w:val="uk-UA"/>
              </w:rPr>
              <w:t>166 140 грн 00 коп.</w:t>
            </w:r>
          </w:p>
        </w:tc>
      </w:tr>
    </w:tbl>
    <w:p w:rsidR="006763DC" w:rsidRPr="00C71228" w:rsidRDefault="006763DC" w:rsidP="006763DC">
      <w:pPr>
        <w:spacing w:before="100" w:beforeAutospacing="1" w:after="100" w:afterAutospacing="1"/>
        <w:ind w:firstLine="426"/>
        <w:jc w:val="center"/>
        <w:rPr>
          <w:b/>
          <w:sz w:val="27"/>
          <w:szCs w:val="27"/>
          <w:lang w:val="uk-UA" w:eastAsia="uk-UA"/>
        </w:rPr>
      </w:pPr>
      <w:r w:rsidRPr="00C71228">
        <w:rPr>
          <w:b/>
          <w:sz w:val="27"/>
          <w:szCs w:val="27"/>
          <w:lang w:val="uk-UA" w:eastAsia="uk-UA"/>
        </w:rPr>
        <w:t>Бюджетні витрати на адміністрування регулювання суб’єктів малого підприємництва</w:t>
      </w:r>
    </w:p>
    <w:p w:rsidR="006763DC" w:rsidRPr="00C71228" w:rsidRDefault="006763DC" w:rsidP="004A1949">
      <w:pPr>
        <w:ind w:firstLine="567"/>
        <w:jc w:val="both"/>
        <w:rPr>
          <w:sz w:val="27"/>
          <w:szCs w:val="27"/>
          <w:lang w:val="uk-UA" w:eastAsia="uk-UA"/>
        </w:rPr>
      </w:pPr>
      <w:bookmarkStart w:id="7" w:name="n141"/>
      <w:bookmarkEnd w:id="7"/>
      <w:r w:rsidRPr="00C71228">
        <w:rPr>
          <w:sz w:val="27"/>
          <w:szCs w:val="27"/>
          <w:lang w:val="uk-UA" w:eastAsia="uk-UA"/>
        </w:rPr>
        <w:t>Розрахунок бюджетних витрат на адміністрування регулювання здійснюється для кожного відповідного органу державної влади чи органу місцевого самоврядування, що залучений до процесу регулювання.</w:t>
      </w:r>
    </w:p>
    <w:p w:rsidR="006763DC" w:rsidRPr="00C71228" w:rsidRDefault="006763DC" w:rsidP="004A1949">
      <w:pPr>
        <w:ind w:firstLine="567"/>
        <w:jc w:val="both"/>
        <w:rPr>
          <w:sz w:val="27"/>
          <w:szCs w:val="27"/>
          <w:lang w:val="uk-UA" w:eastAsia="uk-UA"/>
        </w:rPr>
      </w:pPr>
      <w:bookmarkStart w:id="8" w:name="n142"/>
      <w:bookmarkEnd w:id="8"/>
      <w:r w:rsidRPr="00C71228">
        <w:rPr>
          <w:sz w:val="27"/>
          <w:szCs w:val="27"/>
          <w:lang w:val="uk-UA" w:eastAsia="uk-UA"/>
        </w:rPr>
        <w:t xml:space="preserve">Державний орган, для якого здійснюється розрахунок вартості адміністрування регулювання: </w:t>
      </w:r>
      <w:r w:rsidR="00C22941" w:rsidRPr="00C71228">
        <w:rPr>
          <w:sz w:val="27"/>
          <w:szCs w:val="27"/>
          <w:lang w:val="uk-UA" w:eastAsia="uk-UA"/>
        </w:rPr>
        <w:t>територіальний контактний пункт, що утворений на базі територіального органу компетентного органу.</w:t>
      </w: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 w:type="dxa"/>
          <w:left w:w="12" w:type="dxa"/>
          <w:bottom w:w="12" w:type="dxa"/>
          <w:right w:w="12" w:type="dxa"/>
        </w:tblCellMar>
        <w:tblLook w:val="00A0" w:firstRow="1" w:lastRow="0" w:firstColumn="1" w:lastColumn="0" w:noHBand="0" w:noVBand="0"/>
      </w:tblPr>
      <w:tblGrid>
        <w:gridCol w:w="2698"/>
        <w:gridCol w:w="1553"/>
        <w:gridCol w:w="1412"/>
        <w:gridCol w:w="1270"/>
        <w:gridCol w:w="1412"/>
        <w:gridCol w:w="1573"/>
      </w:tblGrid>
      <w:tr w:rsidR="006763DC" w:rsidRPr="006763DC" w:rsidTr="00A07AB3">
        <w:tc>
          <w:tcPr>
            <w:tcW w:w="1360" w:type="pct"/>
            <w:vAlign w:val="center"/>
          </w:tcPr>
          <w:p w:rsidR="006763DC" w:rsidRPr="002D2854" w:rsidRDefault="006763DC" w:rsidP="006763DC">
            <w:pPr>
              <w:spacing w:before="100" w:beforeAutospacing="1" w:after="100" w:afterAutospacing="1"/>
              <w:ind w:right="129"/>
              <w:jc w:val="center"/>
              <w:rPr>
                <w:lang w:val="uk-UA" w:eastAsia="uk-UA"/>
              </w:rPr>
            </w:pPr>
            <w:r w:rsidRPr="002D2854">
              <w:rPr>
                <w:lang w:val="uk-UA" w:eastAsia="uk-UA"/>
              </w:rPr>
              <w:t>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мікро-підприємництв)</w:t>
            </w:r>
          </w:p>
        </w:tc>
        <w:tc>
          <w:tcPr>
            <w:tcW w:w="783" w:type="pct"/>
            <w:vAlign w:val="center"/>
          </w:tcPr>
          <w:p w:rsidR="006763DC" w:rsidRPr="002D2854" w:rsidRDefault="006763DC" w:rsidP="006763DC">
            <w:pPr>
              <w:spacing w:before="100" w:beforeAutospacing="1" w:after="100" w:afterAutospacing="1"/>
              <w:jc w:val="center"/>
              <w:rPr>
                <w:lang w:val="uk-UA" w:eastAsia="uk-UA"/>
              </w:rPr>
            </w:pPr>
            <w:r w:rsidRPr="002D2854">
              <w:rPr>
                <w:lang w:val="uk-UA" w:eastAsia="uk-UA"/>
              </w:rPr>
              <w:t>Планові витрати часу на процедуру</w:t>
            </w:r>
          </w:p>
        </w:tc>
        <w:tc>
          <w:tcPr>
            <w:tcW w:w="712" w:type="pct"/>
            <w:vAlign w:val="center"/>
          </w:tcPr>
          <w:p w:rsidR="006763DC" w:rsidRPr="002D2854" w:rsidRDefault="006763DC" w:rsidP="006763DC">
            <w:pPr>
              <w:spacing w:before="100" w:beforeAutospacing="1" w:after="100" w:afterAutospacing="1"/>
              <w:ind w:right="74"/>
              <w:jc w:val="center"/>
              <w:rPr>
                <w:lang w:val="uk-UA" w:eastAsia="uk-UA"/>
              </w:rPr>
            </w:pPr>
            <w:r w:rsidRPr="002D2854">
              <w:rPr>
                <w:lang w:val="uk-UA" w:eastAsia="uk-UA"/>
              </w:rPr>
              <w:t>Вартість часу співробітника органу державної влади відповідної категорії (заробітна плата)</w:t>
            </w:r>
          </w:p>
        </w:tc>
        <w:tc>
          <w:tcPr>
            <w:tcW w:w="640" w:type="pct"/>
            <w:vAlign w:val="center"/>
          </w:tcPr>
          <w:p w:rsidR="006763DC" w:rsidRPr="002D2854" w:rsidRDefault="006763DC" w:rsidP="006763DC">
            <w:pPr>
              <w:spacing w:before="100" w:beforeAutospacing="1" w:after="100" w:afterAutospacing="1"/>
              <w:jc w:val="center"/>
              <w:rPr>
                <w:lang w:val="uk-UA" w:eastAsia="uk-UA"/>
              </w:rPr>
            </w:pPr>
            <w:r w:rsidRPr="002D2854">
              <w:rPr>
                <w:lang w:val="uk-UA" w:eastAsia="uk-UA"/>
              </w:rPr>
              <w:t>Оцінка кількості процедур за рік, що припадають на одного суб’єкта</w:t>
            </w:r>
          </w:p>
        </w:tc>
        <w:tc>
          <w:tcPr>
            <w:tcW w:w="712" w:type="pct"/>
            <w:vAlign w:val="center"/>
          </w:tcPr>
          <w:p w:rsidR="006763DC" w:rsidRPr="002D2854" w:rsidRDefault="00511D2C" w:rsidP="00511D2C">
            <w:pPr>
              <w:spacing w:before="100" w:beforeAutospacing="1" w:after="100" w:afterAutospacing="1"/>
              <w:jc w:val="center"/>
              <w:rPr>
                <w:lang w:val="uk-UA" w:eastAsia="uk-UA"/>
              </w:rPr>
            </w:pPr>
            <w:r w:rsidRPr="002D2854">
              <w:rPr>
                <w:lang w:val="uk-UA" w:eastAsia="uk-UA"/>
              </w:rPr>
              <w:t>Оцінка кількості</w:t>
            </w:r>
            <w:r w:rsidRPr="002D2854">
              <w:rPr>
                <w:lang w:val="uk-UA" w:eastAsia="uk-UA"/>
              </w:rPr>
              <w:br/>
            </w:r>
            <w:r w:rsidR="006763DC" w:rsidRPr="002D2854">
              <w:rPr>
                <w:lang w:val="uk-UA" w:eastAsia="uk-UA"/>
              </w:rPr>
              <w:t>суб’єктів, що підпадають під дію процедури регулювання</w:t>
            </w:r>
          </w:p>
        </w:tc>
        <w:tc>
          <w:tcPr>
            <w:tcW w:w="793" w:type="pct"/>
            <w:vAlign w:val="center"/>
          </w:tcPr>
          <w:p w:rsidR="006763DC" w:rsidRPr="002D2854" w:rsidRDefault="006763DC" w:rsidP="006763DC">
            <w:pPr>
              <w:spacing w:before="100" w:beforeAutospacing="1" w:after="100" w:afterAutospacing="1"/>
              <w:jc w:val="center"/>
              <w:rPr>
                <w:lang w:val="uk-UA" w:eastAsia="uk-UA"/>
              </w:rPr>
            </w:pPr>
            <w:r w:rsidRPr="002D2854">
              <w:rPr>
                <w:lang w:val="uk-UA" w:eastAsia="uk-UA"/>
              </w:rPr>
              <w:t>Витрати на адміністрування регулювання* (за рік), гривень</w:t>
            </w:r>
          </w:p>
        </w:tc>
      </w:tr>
      <w:tr w:rsidR="006763DC" w:rsidRPr="006763DC" w:rsidTr="00A07AB3">
        <w:tc>
          <w:tcPr>
            <w:tcW w:w="1360" w:type="pct"/>
          </w:tcPr>
          <w:p w:rsidR="006763DC" w:rsidRPr="002D2854" w:rsidRDefault="006763DC" w:rsidP="006763DC">
            <w:pPr>
              <w:ind w:left="142" w:right="129"/>
              <w:rPr>
                <w:lang w:val="uk-UA" w:eastAsia="uk-UA"/>
              </w:rPr>
            </w:pPr>
            <w:r w:rsidRPr="002D2854">
              <w:rPr>
                <w:lang w:val="uk-UA"/>
              </w:rPr>
              <w:t>1. Облік суб’єкта господарювання, що перебуває у сфері регулювання</w:t>
            </w:r>
          </w:p>
        </w:tc>
        <w:tc>
          <w:tcPr>
            <w:tcW w:w="783" w:type="pct"/>
            <w:vAlign w:val="center"/>
          </w:tcPr>
          <w:p w:rsidR="006763DC" w:rsidRPr="002D2854" w:rsidRDefault="009B5CE0" w:rsidP="006763DC">
            <w:pPr>
              <w:ind w:left="113"/>
              <w:jc w:val="center"/>
              <w:rPr>
                <w:lang w:val="uk-UA" w:eastAsia="uk-UA"/>
              </w:rPr>
            </w:pPr>
            <w:r>
              <w:rPr>
                <w:lang w:val="uk-UA" w:eastAsia="uk-UA"/>
              </w:rPr>
              <w:t>Х</w:t>
            </w:r>
          </w:p>
        </w:tc>
        <w:tc>
          <w:tcPr>
            <w:tcW w:w="712" w:type="pct"/>
            <w:vAlign w:val="center"/>
          </w:tcPr>
          <w:p w:rsidR="006763DC" w:rsidRPr="002D2854" w:rsidRDefault="009B5CE0" w:rsidP="006763DC">
            <w:pPr>
              <w:ind w:left="142"/>
              <w:jc w:val="center"/>
              <w:rPr>
                <w:lang w:val="uk-UA" w:eastAsia="uk-UA"/>
              </w:rPr>
            </w:pPr>
            <w:r>
              <w:rPr>
                <w:lang w:val="uk-UA" w:eastAsia="uk-UA"/>
              </w:rPr>
              <w:t>Х</w:t>
            </w:r>
          </w:p>
        </w:tc>
        <w:tc>
          <w:tcPr>
            <w:tcW w:w="640" w:type="pct"/>
            <w:vAlign w:val="center"/>
          </w:tcPr>
          <w:p w:rsidR="006763DC" w:rsidRPr="002D2854" w:rsidRDefault="009B5CE0" w:rsidP="006763DC">
            <w:pPr>
              <w:ind w:left="142"/>
              <w:jc w:val="center"/>
              <w:rPr>
                <w:lang w:val="uk-UA" w:eastAsia="uk-UA"/>
              </w:rPr>
            </w:pPr>
            <w:r>
              <w:rPr>
                <w:lang w:val="uk-UA" w:eastAsia="uk-UA"/>
              </w:rPr>
              <w:t>Х</w:t>
            </w:r>
          </w:p>
        </w:tc>
        <w:tc>
          <w:tcPr>
            <w:tcW w:w="712" w:type="pct"/>
            <w:vAlign w:val="center"/>
          </w:tcPr>
          <w:p w:rsidR="006763DC" w:rsidRPr="002D2854" w:rsidRDefault="009B5CE0" w:rsidP="0043549A">
            <w:pPr>
              <w:spacing w:before="100" w:beforeAutospacing="1" w:after="100" w:afterAutospacing="1"/>
              <w:ind w:left="142"/>
              <w:jc w:val="center"/>
              <w:rPr>
                <w:lang w:val="uk-UA" w:eastAsia="uk-UA"/>
              </w:rPr>
            </w:pPr>
            <w:r>
              <w:rPr>
                <w:lang w:val="uk-UA" w:eastAsia="uk-UA"/>
              </w:rPr>
              <w:t>Х</w:t>
            </w:r>
          </w:p>
        </w:tc>
        <w:tc>
          <w:tcPr>
            <w:tcW w:w="793" w:type="pct"/>
            <w:vAlign w:val="center"/>
          </w:tcPr>
          <w:p w:rsidR="006763DC" w:rsidRPr="002D2854" w:rsidRDefault="009B5CE0" w:rsidP="006763DC">
            <w:pPr>
              <w:ind w:left="142"/>
              <w:jc w:val="center"/>
              <w:rPr>
                <w:lang w:val="uk-UA" w:eastAsia="uk-UA"/>
              </w:rPr>
            </w:pPr>
            <w:r>
              <w:rPr>
                <w:lang w:val="uk-UA" w:eastAsia="uk-UA"/>
              </w:rPr>
              <w:t>Х</w:t>
            </w:r>
          </w:p>
        </w:tc>
      </w:tr>
      <w:tr w:rsidR="006763DC" w:rsidRPr="006763DC" w:rsidTr="00A07AB3">
        <w:tc>
          <w:tcPr>
            <w:tcW w:w="1360" w:type="pct"/>
          </w:tcPr>
          <w:p w:rsidR="006763DC" w:rsidRPr="002D2854" w:rsidRDefault="006763DC" w:rsidP="00793AD3">
            <w:pPr>
              <w:ind w:left="142" w:right="129"/>
              <w:rPr>
                <w:lang w:val="uk-UA"/>
              </w:rPr>
            </w:pPr>
            <w:r w:rsidRPr="002D2854">
              <w:rPr>
                <w:lang w:val="uk-UA"/>
              </w:rPr>
              <w:t xml:space="preserve">1.1 Повідомлення </w:t>
            </w:r>
            <w:r w:rsidR="009448C2" w:rsidRPr="002D2854">
              <w:rPr>
                <w:lang w:val="uk-UA"/>
              </w:rPr>
              <w:t xml:space="preserve">від </w:t>
            </w:r>
            <w:r w:rsidR="00793AD3">
              <w:rPr>
                <w:lang w:val="uk-UA"/>
              </w:rPr>
              <w:t>оператору ринку</w:t>
            </w:r>
            <w:r w:rsidR="009448C2" w:rsidRPr="002D2854">
              <w:rPr>
                <w:lang w:val="uk-UA"/>
              </w:rPr>
              <w:t xml:space="preserve"> </w:t>
            </w:r>
            <w:r w:rsidRPr="002D2854">
              <w:rPr>
                <w:lang w:val="uk-UA"/>
              </w:rPr>
              <w:t>про випадок (інцидент), пов’язаний з харчовими продуктами</w:t>
            </w:r>
            <w:r w:rsidR="009448C2" w:rsidRPr="002D2854">
              <w:rPr>
                <w:lang w:val="uk-UA"/>
              </w:rPr>
              <w:t>,</w:t>
            </w:r>
            <w:r w:rsidRPr="002D2854">
              <w:rPr>
                <w:lang w:val="uk-UA"/>
              </w:rPr>
              <w:t xml:space="preserve"> </w:t>
            </w:r>
            <w:r w:rsidR="00CC2BBE" w:rsidRPr="002D2854">
              <w:rPr>
                <w:lang w:val="uk-UA"/>
              </w:rPr>
              <w:t>надходить до територіального контактного пункту (опрацювання такого повідомлення)</w:t>
            </w:r>
          </w:p>
        </w:tc>
        <w:tc>
          <w:tcPr>
            <w:tcW w:w="783" w:type="pct"/>
            <w:vAlign w:val="center"/>
          </w:tcPr>
          <w:p w:rsidR="006763DC" w:rsidRPr="002D2854" w:rsidRDefault="00793AD3" w:rsidP="006763DC">
            <w:pPr>
              <w:ind w:left="113"/>
              <w:jc w:val="center"/>
              <w:rPr>
                <w:lang w:val="uk-UA" w:eastAsia="uk-UA"/>
              </w:rPr>
            </w:pPr>
            <w:r>
              <w:rPr>
                <w:lang w:val="uk-UA" w:eastAsia="uk-UA"/>
              </w:rPr>
              <w:t>1</w:t>
            </w:r>
            <w:r w:rsidR="006763DC" w:rsidRPr="002D2854">
              <w:rPr>
                <w:lang w:val="uk-UA" w:eastAsia="uk-UA"/>
              </w:rPr>
              <w:t xml:space="preserve"> година</w:t>
            </w:r>
          </w:p>
        </w:tc>
        <w:tc>
          <w:tcPr>
            <w:tcW w:w="712" w:type="pct"/>
            <w:vAlign w:val="center"/>
          </w:tcPr>
          <w:p w:rsidR="006763DC" w:rsidRPr="002D2854" w:rsidRDefault="006763DC" w:rsidP="006763DC">
            <w:pPr>
              <w:ind w:left="142"/>
              <w:jc w:val="center"/>
              <w:rPr>
                <w:lang w:val="uk-UA" w:eastAsia="uk-UA"/>
              </w:rPr>
            </w:pPr>
            <w:r w:rsidRPr="002D2854">
              <w:rPr>
                <w:lang w:val="uk-UA" w:eastAsia="uk-UA"/>
              </w:rPr>
              <w:t>47 грн 00 коп</w:t>
            </w:r>
          </w:p>
          <w:p w:rsidR="006763DC" w:rsidRPr="002D2854" w:rsidRDefault="006763DC" w:rsidP="006763DC">
            <w:pPr>
              <w:ind w:left="142"/>
              <w:jc w:val="center"/>
              <w:rPr>
                <w:lang w:val="uk-UA" w:eastAsia="uk-UA"/>
              </w:rPr>
            </w:pPr>
            <w:r w:rsidRPr="002D2854">
              <w:rPr>
                <w:i/>
                <w:lang w:val="uk-UA" w:eastAsia="uk-UA"/>
              </w:rPr>
              <w:t>(1 день – 8 годин, заробітна плата на місяць – 750</w:t>
            </w:r>
            <w:r w:rsidR="002D2854">
              <w:rPr>
                <w:i/>
                <w:lang w:val="uk-UA" w:eastAsia="uk-UA"/>
              </w:rPr>
              <w:t xml:space="preserve">0 грн, 20 робочі дні – 375 грн/ </w:t>
            </w:r>
            <w:r w:rsidRPr="002D2854">
              <w:rPr>
                <w:i/>
                <w:lang w:val="uk-UA" w:eastAsia="uk-UA"/>
              </w:rPr>
              <w:t>день, 47 грн/год)</w:t>
            </w:r>
          </w:p>
        </w:tc>
        <w:tc>
          <w:tcPr>
            <w:tcW w:w="640" w:type="pct"/>
            <w:vAlign w:val="center"/>
          </w:tcPr>
          <w:p w:rsidR="006763DC" w:rsidRPr="002D2854" w:rsidRDefault="006763DC" w:rsidP="006763DC">
            <w:pPr>
              <w:ind w:left="142"/>
              <w:jc w:val="center"/>
              <w:rPr>
                <w:lang w:val="uk-UA" w:eastAsia="uk-UA"/>
              </w:rPr>
            </w:pPr>
            <w:r w:rsidRPr="002D2854">
              <w:rPr>
                <w:lang w:val="uk-UA" w:eastAsia="uk-UA"/>
              </w:rPr>
              <w:t>1</w:t>
            </w:r>
          </w:p>
        </w:tc>
        <w:tc>
          <w:tcPr>
            <w:tcW w:w="712" w:type="pct"/>
            <w:vAlign w:val="center"/>
          </w:tcPr>
          <w:p w:rsidR="006763DC" w:rsidRPr="002D2854" w:rsidRDefault="00A07AB3" w:rsidP="0043549A">
            <w:pPr>
              <w:spacing w:before="100" w:beforeAutospacing="1" w:after="100" w:afterAutospacing="1"/>
              <w:ind w:left="142"/>
              <w:jc w:val="center"/>
              <w:rPr>
                <w:lang w:val="uk-UA" w:eastAsia="uk-UA"/>
              </w:rPr>
            </w:pPr>
            <w:r w:rsidRPr="002D2854">
              <w:rPr>
                <w:lang w:val="uk-UA" w:eastAsia="uk-UA"/>
              </w:rPr>
              <w:t>142</w:t>
            </w:r>
          </w:p>
        </w:tc>
        <w:tc>
          <w:tcPr>
            <w:tcW w:w="793" w:type="pct"/>
            <w:vAlign w:val="center"/>
          </w:tcPr>
          <w:p w:rsidR="006763DC" w:rsidRPr="002D2854" w:rsidRDefault="000B679E" w:rsidP="006763DC">
            <w:pPr>
              <w:ind w:left="142"/>
              <w:jc w:val="center"/>
              <w:rPr>
                <w:lang w:val="uk-UA" w:eastAsia="uk-UA"/>
              </w:rPr>
            </w:pPr>
            <w:r>
              <w:rPr>
                <w:lang w:val="uk-UA" w:eastAsia="uk-UA"/>
              </w:rPr>
              <w:t>6 674 грн. 00 коп.</w:t>
            </w:r>
          </w:p>
        </w:tc>
      </w:tr>
      <w:tr w:rsidR="006763DC" w:rsidRPr="006763DC" w:rsidTr="00A07AB3">
        <w:tc>
          <w:tcPr>
            <w:tcW w:w="1360" w:type="pct"/>
          </w:tcPr>
          <w:p w:rsidR="006763DC" w:rsidRPr="002D2854" w:rsidRDefault="006763DC" w:rsidP="00CC2BBE">
            <w:pPr>
              <w:ind w:left="142" w:right="129"/>
              <w:rPr>
                <w:lang w:val="uk-UA"/>
              </w:rPr>
            </w:pPr>
            <w:r w:rsidRPr="002D2854">
              <w:rPr>
                <w:lang w:val="uk-UA"/>
              </w:rPr>
              <w:t xml:space="preserve">1.2 </w:t>
            </w:r>
            <w:r w:rsidR="00CC2BBE" w:rsidRPr="002D2854">
              <w:rPr>
                <w:lang w:val="uk-UA"/>
              </w:rPr>
              <w:t xml:space="preserve">Інформування Національного контактного пункту про виникнення надзвичайних обставин за допомогою системи електронного документообігу, що застосовується компетентним органом </w:t>
            </w:r>
          </w:p>
        </w:tc>
        <w:tc>
          <w:tcPr>
            <w:tcW w:w="783" w:type="pct"/>
            <w:vAlign w:val="center"/>
          </w:tcPr>
          <w:p w:rsidR="006763DC" w:rsidRPr="002D2854" w:rsidRDefault="002D2854" w:rsidP="006763DC">
            <w:pPr>
              <w:ind w:left="113"/>
              <w:jc w:val="center"/>
              <w:rPr>
                <w:lang w:val="uk-UA" w:eastAsia="uk-UA"/>
              </w:rPr>
            </w:pPr>
            <w:r>
              <w:rPr>
                <w:lang w:val="uk-UA" w:eastAsia="uk-UA"/>
              </w:rPr>
              <w:t>1</w:t>
            </w:r>
            <w:r w:rsidR="006763DC" w:rsidRPr="002D2854">
              <w:rPr>
                <w:lang w:val="uk-UA" w:eastAsia="uk-UA"/>
              </w:rPr>
              <w:t xml:space="preserve"> години</w:t>
            </w:r>
          </w:p>
        </w:tc>
        <w:tc>
          <w:tcPr>
            <w:tcW w:w="712" w:type="pct"/>
            <w:vAlign w:val="center"/>
          </w:tcPr>
          <w:p w:rsidR="006763DC" w:rsidRDefault="002D2854" w:rsidP="006763DC">
            <w:pPr>
              <w:ind w:left="142"/>
              <w:jc w:val="center"/>
              <w:rPr>
                <w:lang w:val="uk-UA" w:eastAsia="uk-UA"/>
              </w:rPr>
            </w:pPr>
            <w:r w:rsidRPr="002C46B6">
              <w:rPr>
                <w:lang w:eastAsia="uk-UA"/>
              </w:rPr>
              <w:t>4</w:t>
            </w:r>
            <w:r>
              <w:rPr>
                <w:lang w:val="uk-UA" w:eastAsia="uk-UA"/>
              </w:rPr>
              <w:t>7</w:t>
            </w:r>
            <w:r w:rsidRPr="002C46B6">
              <w:rPr>
                <w:lang w:eastAsia="uk-UA"/>
              </w:rPr>
              <w:t xml:space="preserve"> </w:t>
            </w:r>
            <w:r>
              <w:rPr>
                <w:lang w:val="uk-UA" w:eastAsia="uk-UA"/>
              </w:rPr>
              <w:t>грн. 00 коп.</w:t>
            </w:r>
          </w:p>
          <w:p w:rsidR="002D2854" w:rsidRPr="002D2854" w:rsidRDefault="002D2854" w:rsidP="006763DC">
            <w:pPr>
              <w:ind w:left="142"/>
              <w:jc w:val="center"/>
              <w:rPr>
                <w:i/>
                <w:lang w:val="uk-UA" w:eastAsia="uk-UA"/>
              </w:rPr>
            </w:pPr>
            <w:r w:rsidRPr="002D2854">
              <w:rPr>
                <w:i/>
                <w:lang w:val="uk-UA" w:eastAsia="uk-UA"/>
              </w:rPr>
              <w:t>(1 день – 8 годин, заробітна плата на місяць – 7500 грн, 20 робочі дні – 375 грн /день, 47 грн/год)</w:t>
            </w:r>
          </w:p>
        </w:tc>
        <w:tc>
          <w:tcPr>
            <w:tcW w:w="640" w:type="pct"/>
            <w:vAlign w:val="center"/>
          </w:tcPr>
          <w:p w:rsidR="006763DC" w:rsidRPr="002D2854" w:rsidRDefault="006763DC" w:rsidP="006763DC">
            <w:pPr>
              <w:ind w:left="142"/>
              <w:jc w:val="center"/>
              <w:rPr>
                <w:lang w:val="uk-UA" w:eastAsia="uk-UA"/>
              </w:rPr>
            </w:pPr>
            <w:r w:rsidRPr="002D2854">
              <w:rPr>
                <w:lang w:val="uk-UA" w:eastAsia="uk-UA"/>
              </w:rPr>
              <w:t>1</w:t>
            </w:r>
          </w:p>
        </w:tc>
        <w:tc>
          <w:tcPr>
            <w:tcW w:w="712" w:type="pct"/>
            <w:vAlign w:val="center"/>
          </w:tcPr>
          <w:p w:rsidR="006763DC" w:rsidRPr="002D2854" w:rsidRDefault="00A07AB3" w:rsidP="006763DC">
            <w:pPr>
              <w:spacing w:before="100" w:beforeAutospacing="1" w:after="100" w:afterAutospacing="1"/>
              <w:ind w:left="142"/>
              <w:jc w:val="center"/>
              <w:rPr>
                <w:lang w:val="uk-UA" w:eastAsia="uk-UA"/>
              </w:rPr>
            </w:pPr>
            <w:r w:rsidRPr="002D2854">
              <w:rPr>
                <w:lang w:val="uk-UA" w:eastAsia="uk-UA"/>
              </w:rPr>
              <w:t>142</w:t>
            </w:r>
          </w:p>
        </w:tc>
        <w:tc>
          <w:tcPr>
            <w:tcW w:w="793" w:type="pct"/>
            <w:vAlign w:val="center"/>
          </w:tcPr>
          <w:p w:rsidR="006763DC" w:rsidRPr="002D2854" w:rsidRDefault="000B679E" w:rsidP="006763DC">
            <w:pPr>
              <w:ind w:left="142"/>
              <w:jc w:val="center"/>
              <w:rPr>
                <w:lang w:val="uk-UA" w:eastAsia="uk-UA"/>
              </w:rPr>
            </w:pPr>
            <w:r w:rsidRPr="000B679E">
              <w:rPr>
                <w:lang w:val="uk-UA" w:eastAsia="uk-UA"/>
              </w:rPr>
              <w:t>6 674 грн. 00 коп.</w:t>
            </w:r>
          </w:p>
        </w:tc>
      </w:tr>
      <w:tr w:rsidR="00CC2BBE" w:rsidRPr="006763DC" w:rsidTr="00A07AB3">
        <w:tc>
          <w:tcPr>
            <w:tcW w:w="1360" w:type="pct"/>
          </w:tcPr>
          <w:p w:rsidR="00CC2BBE" w:rsidRPr="002D2854" w:rsidRDefault="00CC2BBE" w:rsidP="00A07AB3">
            <w:pPr>
              <w:ind w:left="142" w:right="129"/>
              <w:rPr>
                <w:lang w:val="uk-UA"/>
              </w:rPr>
            </w:pPr>
            <w:r w:rsidRPr="002D2854">
              <w:rPr>
                <w:lang w:val="uk-UA"/>
              </w:rPr>
              <w:t xml:space="preserve">1.3 </w:t>
            </w:r>
            <w:r w:rsidR="00A07AB3" w:rsidRPr="002D2854">
              <w:rPr>
                <w:lang w:val="uk-UA"/>
              </w:rPr>
              <w:t xml:space="preserve">За результатами проведення </w:t>
            </w:r>
            <w:r w:rsidR="00A07AB3" w:rsidRPr="002D2854">
              <w:rPr>
                <w:lang w:val="uk-UA"/>
              </w:rPr>
              <w:lastRenderedPageBreak/>
              <w:t>розслідування територіальний контактний пункт звертається до наукової установи для проведення оцінки впливу небезпечного фактор</w:t>
            </w:r>
            <w:r w:rsidR="002D2854">
              <w:rPr>
                <w:lang w:val="uk-UA"/>
              </w:rPr>
              <w:t>у</w:t>
            </w:r>
          </w:p>
        </w:tc>
        <w:tc>
          <w:tcPr>
            <w:tcW w:w="783" w:type="pct"/>
            <w:vAlign w:val="center"/>
          </w:tcPr>
          <w:p w:rsidR="00CC2BBE" w:rsidRPr="002D2854" w:rsidRDefault="002D2854" w:rsidP="006763DC">
            <w:pPr>
              <w:ind w:left="113"/>
              <w:jc w:val="center"/>
              <w:rPr>
                <w:lang w:val="uk-UA" w:eastAsia="uk-UA"/>
              </w:rPr>
            </w:pPr>
            <w:r>
              <w:rPr>
                <w:lang w:val="uk-UA" w:eastAsia="uk-UA"/>
              </w:rPr>
              <w:lastRenderedPageBreak/>
              <w:t>1</w:t>
            </w:r>
            <w:r w:rsidR="00A07AB3" w:rsidRPr="002D2854">
              <w:rPr>
                <w:lang w:val="uk-UA" w:eastAsia="uk-UA"/>
              </w:rPr>
              <w:t xml:space="preserve"> годин</w:t>
            </w:r>
          </w:p>
        </w:tc>
        <w:tc>
          <w:tcPr>
            <w:tcW w:w="712" w:type="pct"/>
            <w:vAlign w:val="center"/>
          </w:tcPr>
          <w:p w:rsidR="002D2854" w:rsidRPr="002D2854" w:rsidRDefault="002D2854" w:rsidP="002D2854">
            <w:pPr>
              <w:ind w:left="142"/>
              <w:jc w:val="center"/>
              <w:rPr>
                <w:lang w:val="uk-UA" w:eastAsia="uk-UA"/>
              </w:rPr>
            </w:pPr>
            <w:r w:rsidRPr="002D2854">
              <w:rPr>
                <w:lang w:val="uk-UA" w:eastAsia="uk-UA"/>
              </w:rPr>
              <w:t>47 грн. 00 коп.</w:t>
            </w:r>
          </w:p>
          <w:p w:rsidR="00CC2BBE" w:rsidRPr="002D2854" w:rsidRDefault="002D2854" w:rsidP="002D2854">
            <w:pPr>
              <w:ind w:left="142"/>
              <w:jc w:val="center"/>
              <w:rPr>
                <w:i/>
                <w:lang w:val="uk-UA" w:eastAsia="uk-UA"/>
              </w:rPr>
            </w:pPr>
            <w:r w:rsidRPr="002D2854">
              <w:rPr>
                <w:i/>
                <w:lang w:val="uk-UA" w:eastAsia="uk-UA"/>
              </w:rPr>
              <w:lastRenderedPageBreak/>
              <w:t>(1 день – 8 годин, заробітна плата на місяць – 7500 грн, 20 робочі дні – 375 грн /день, 47 грн/год)</w:t>
            </w:r>
          </w:p>
        </w:tc>
        <w:tc>
          <w:tcPr>
            <w:tcW w:w="640" w:type="pct"/>
            <w:vAlign w:val="center"/>
          </w:tcPr>
          <w:p w:rsidR="00CC2BBE" w:rsidRPr="002D2854" w:rsidRDefault="00A07AB3" w:rsidP="006763DC">
            <w:pPr>
              <w:ind w:left="142"/>
              <w:jc w:val="center"/>
              <w:rPr>
                <w:lang w:val="uk-UA" w:eastAsia="uk-UA"/>
              </w:rPr>
            </w:pPr>
            <w:r w:rsidRPr="002D2854">
              <w:rPr>
                <w:lang w:val="uk-UA" w:eastAsia="uk-UA"/>
              </w:rPr>
              <w:lastRenderedPageBreak/>
              <w:t>1</w:t>
            </w:r>
          </w:p>
        </w:tc>
        <w:tc>
          <w:tcPr>
            <w:tcW w:w="712" w:type="pct"/>
            <w:vAlign w:val="center"/>
          </w:tcPr>
          <w:p w:rsidR="00CC2BBE" w:rsidRPr="002D2854" w:rsidRDefault="00A07AB3" w:rsidP="006763DC">
            <w:pPr>
              <w:spacing w:before="100" w:beforeAutospacing="1" w:after="100" w:afterAutospacing="1"/>
              <w:ind w:left="142"/>
              <w:jc w:val="center"/>
              <w:rPr>
                <w:lang w:val="uk-UA" w:eastAsia="uk-UA"/>
              </w:rPr>
            </w:pPr>
            <w:r w:rsidRPr="002D2854">
              <w:rPr>
                <w:lang w:val="uk-UA" w:eastAsia="uk-UA"/>
              </w:rPr>
              <w:t>142</w:t>
            </w:r>
          </w:p>
        </w:tc>
        <w:tc>
          <w:tcPr>
            <w:tcW w:w="793" w:type="pct"/>
            <w:vAlign w:val="center"/>
          </w:tcPr>
          <w:p w:rsidR="00CC2BBE" w:rsidRPr="002D2854" w:rsidRDefault="000B679E" w:rsidP="006763DC">
            <w:pPr>
              <w:ind w:left="142"/>
              <w:jc w:val="center"/>
              <w:rPr>
                <w:lang w:val="uk-UA" w:eastAsia="uk-UA"/>
              </w:rPr>
            </w:pPr>
            <w:r w:rsidRPr="000B679E">
              <w:rPr>
                <w:lang w:val="uk-UA" w:eastAsia="uk-UA"/>
              </w:rPr>
              <w:t>6 674 грн. 00 коп.</w:t>
            </w:r>
          </w:p>
        </w:tc>
      </w:tr>
      <w:tr w:rsidR="00A07AB3" w:rsidRPr="006763DC" w:rsidTr="00A07AB3">
        <w:tc>
          <w:tcPr>
            <w:tcW w:w="1360" w:type="pct"/>
          </w:tcPr>
          <w:p w:rsidR="00A07AB3" w:rsidRPr="002D2854" w:rsidRDefault="00A07AB3" w:rsidP="00A07AB3">
            <w:pPr>
              <w:ind w:left="142" w:right="129"/>
              <w:rPr>
                <w:lang w:val="uk-UA"/>
              </w:rPr>
            </w:pPr>
            <w:r w:rsidRPr="002D2854">
              <w:rPr>
                <w:lang w:val="uk-UA"/>
              </w:rPr>
              <w:t>1.4 Територіальний контактний пункт ініціює прийняття рішення про вилучення та/або відкликання харчового продукту</w:t>
            </w:r>
          </w:p>
        </w:tc>
        <w:tc>
          <w:tcPr>
            <w:tcW w:w="783" w:type="pct"/>
            <w:vAlign w:val="center"/>
          </w:tcPr>
          <w:p w:rsidR="00A07AB3" w:rsidRPr="002D2854" w:rsidRDefault="00A07AB3" w:rsidP="006763DC">
            <w:pPr>
              <w:ind w:left="113"/>
              <w:jc w:val="center"/>
              <w:rPr>
                <w:lang w:val="uk-UA" w:eastAsia="uk-UA"/>
              </w:rPr>
            </w:pPr>
            <w:r w:rsidRPr="002D2854">
              <w:rPr>
                <w:lang w:val="uk-UA" w:eastAsia="uk-UA"/>
              </w:rPr>
              <w:t>1 година</w:t>
            </w:r>
          </w:p>
        </w:tc>
        <w:tc>
          <w:tcPr>
            <w:tcW w:w="712" w:type="pct"/>
            <w:vAlign w:val="center"/>
          </w:tcPr>
          <w:p w:rsidR="002D2854" w:rsidRPr="002D2854" w:rsidRDefault="002D2854" w:rsidP="002D2854">
            <w:pPr>
              <w:ind w:left="142"/>
              <w:jc w:val="center"/>
              <w:rPr>
                <w:lang w:val="uk-UA" w:eastAsia="uk-UA"/>
              </w:rPr>
            </w:pPr>
            <w:r w:rsidRPr="002D2854">
              <w:rPr>
                <w:lang w:val="uk-UA" w:eastAsia="uk-UA"/>
              </w:rPr>
              <w:t>47 грн. 00 коп.</w:t>
            </w:r>
          </w:p>
          <w:p w:rsidR="00A07AB3" w:rsidRPr="002D2854" w:rsidRDefault="002D2854" w:rsidP="002D2854">
            <w:pPr>
              <w:ind w:left="142"/>
              <w:jc w:val="center"/>
              <w:rPr>
                <w:i/>
                <w:lang w:val="uk-UA" w:eastAsia="uk-UA"/>
              </w:rPr>
            </w:pPr>
            <w:r w:rsidRPr="002D2854">
              <w:rPr>
                <w:i/>
                <w:lang w:val="uk-UA" w:eastAsia="uk-UA"/>
              </w:rPr>
              <w:t>(1 день – 8 годин, заробітна плата на місяць – 7500 грн, 20 робочі дні – 375 грн /день, 47 грн/год)</w:t>
            </w:r>
          </w:p>
        </w:tc>
        <w:tc>
          <w:tcPr>
            <w:tcW w:w="640" w:type="pct"/>
            <w:vAlign w:val="center"/>
          </w:tcPr>
          <w:p w:rsidR="00A07AB3" w:rsidRPr="002D2854" w:rsidRDefault="00A07AB3" w:rsidP="006763DC">
            <w:pPr>
              <w:ind w:left="142"/>
              <w:jc w:val="center"/>
              <w:rPr>
                <w:lang w:val="uk-UA" w:eastAsia="uk-UA"/>
              </w:rPr>
            </w:pPr>
            <w:r w:rsidRPr="002D2854">
              <w:rPr>
                <w:lang w:val="uk-UA" w:eastAsia="uk-UA"/>
              </w:rPr>
              <w:t>1</w:t>
            </w:r>
          </w:p>
        </w:tc>
        <w:tc>
          <w:tcPr>
            <w:tcW w:w="712" w:type="pct"/>
            <w:vAlign w:val="center"/>
          </w:tcPr>
          <w:p w:rsidR="00A07AB3" w:rsidRPr="002D2854" w:rsidRDefault="00A07AB3" w:rsidP="006763DC">
            <w:pPr>
              <w:spacing w:before="100" w:beforeAutospacing="1" w:after="100" w:afterAutospacing="1"/>
              <w:ind w:left="142"/>
              <w:jc w:val="center"/>
              <w:rPr>
                <w:lang w:val="uk-UA" w:eastAsia="uk-UA"/>
              </w:rPr>
            </w:pPr>
            <w:r w:rsidRPr="002D2854">
              <w:rPr>
                <w:lang w:val="uk-UA" w:eastAsia="uk-UA"/>
              </w:rPr>
              <w:t>142</w:t>
            </w:r>
          </w:p>
        </w:tc>
        <w:tc>
          <w:tcPr>
            <w:tcW w:w="793" w:type="pct"/>
            <w:vAlign w:val="center"/>
          </w:tcPr>
          <w:p w:rsidR="00A07AB3" w:rsidRPr="002D2854" w:rsidRDefault="000B679E" w:rsidP="006763DC">
            <w:pPr>
              <w:ind w:left="142"/>
              <w:jc w:val="center"/>
              <w:rPr>
                <w:lang w:val="uk-UA" w:eastAsia="uk-UA"/>
              </w:rPr>
            </w:pPr>
            <w:r w:rsidRPr="000B679E">
              <w:rPr>
                <w:lang w:val="uk-UA" w:eastAsia="uk-UA"/>
              </w:rPr>
              <w:t>6 674 грн. 00 коп.</w:t>
            </w:r>
          </w:p>
        </w:tc>
      </w:tr>
      <w:tr w:rsidR="00A07AB3" w:rsidRPr="006763DC" w:rsidTr="00A07AB3">
        <w:tc>
          <w:tcPr>
            <w:tcW w:w="1360" w:type="pct"/>
          </w:tcPr>
          <w:p w:rsidR="00A07AB3" w:rsidRPr="002D2854" w:rsidRDefault="00A07AB3" w:rsidP="00A07AB3">
            <w:pPr>
              <w:ind w:left="142" w:right="129"/>
              <w:rPr>
                <w:lang w:val="uk-UA"/>
              </w:rPr>
            </w:pPr>
            <w:r w:rsidRPr="002D2854">
              <w:rPr>
                <w:lang w:val="uk-UA"/>
              </w:rPr>
              <w:t>1.5 Рішення про вилучення та/або відкликання харчового продукту надсилається оператору ринку стосовно якого мають місце надзвичайні обставини</w:t>
            </w:r>
          </w:p>
        </w:tc>
        <w:tc>
          <w:tcPr>
            <w:tcW w:w="783" w:type="pct"/>
            <w:vAlign w:val="center"/>
          </w:tcPr>
          <w:p w:rsidR="00A07AB3" w:rsidRPr="002D2854" w:rsidRDefault="00A07AB3" w:rsidP="006763DC">
            <w:pPr>
              <w:ind w:left="113"/>
              <w:jc w:val="center"/>
              <w:rPr>
                <w:lang w:val="uk-UA" w:eastAsia="uk-UA"/>
              </w:rPr>
            </w:pPr>
            <w:r w:rsidRPr="002D2854">
              <w:rPr>
                <w:lang w:val="uk-UA" w:eastAsia="uk-UA"/>
              </w:rPr>
              <w:t>1 година</w:t>
            </w:r>
          </w:p>
        </w:tc>
        <w:tc>
          <w:tcPr>
            <w:tcW w:w="712" w:type="pct"/>
            <w:vAlign w:val="center"/>
          </w:tcPr>
          <w:p w:rsidR="002D2854" w:rsidRPr="002D2854" w:rsidRDefault="002D2854" w:rsidP="002D2854">
            <w:pPr>
              <w:ind w:left="142"/>
              <w:jc w:val="center"/>
              <w:rPr>
                <w:lang w:val="uk-UA" w:eastAsia="uk-UA"/>
              </w:rPr>
            </w:pPr>
            <w:r w:rsidRPr="002D2854">
              <w:rPr>
                <w:lang w:val="uk-UA" w:eastAsia="uk-UA"/>
              </w:rPr>
              <w:t>47 грн. 00 коп.</w:t>
            </w:r>
          </w:p>
          <w:p w:rsidR="00A07AB3" w:rsidRPr="002D2854" w:rsidRDefault="002D2854" w:rsidP="002D2854">
            <w:pPr>
              <w:ind w:left="142"/>
              <w:jc w:val="center"/>
              <w:rPr>
                <w:i/>
                <w:lang w:val="uk-UA" w:eastAsia="uk-UA"/>
              </w:rPr>
            </w:pPr>
            <w:r w:rsidRPr="002D2854">
              <w:rPr>
                <w:i/>
                <w:lang w:val="uk-UA" w:eastAsia="uk-UA"/>
              </w:rPr>
              <w:t>(1 день – 8 годин, заробітна плата на місяць – 7500 грн, 20 робочі дні – 375 грн /день, 47 грн/год)</w:t>
            </w:r>
          </w:p>
        </w:tc>
        <w:tc>
          <w:tcPr>
            <w:tcW w:w="640" w:type="pct"/>
            <w:vAlign w:val="center"/>
          </w:tcPr>
          <w:p w:rsidR="00A07AB3" w:rsidRPr="002D2854" w:rsidRDefault="00A07AB3" w:rsidP="006763DC">
            <w:pPr>
              <w:ind w:left="142"/>
              <w:jc w:val="center"/>
              <w:rPr>
                <w:lang w:val="uk-UA" w:eastAsia="uk-UA"/>
              </w:rPr>
            </w:pPr>
            <w:r w:rsidRPr="002D2854">
              <w:rPr>
                <w:lang w:val="uk-UA" w:eastAsia="uk-UA"/>
              </w:rPr>
              <w:t>1</w:t>
            </w:r>
          </w:p>
        </w:tc>
        <w:tc>
          <w:tcPr>
            <w:tcW w:w="712" w:type="pct"/>
            <w:vAlign w:val="center"/>
          </w:tcPr>
          <w:p w:rsidR="00A07AB3" w:rsidRPr="002D2854" w:rsidRDefault="00A07AB3" w:rsidP="006763DC">
            <w:pPr>
              <w:spacing w:before="100" w:beforeAutospacing="1" w:after="100" w:afterAutospacing="1"/>
              <w:ind w:left="142"/>
              <w:jc w:val="center"/>
              <w:rPr>
                <w:lang w:val="uk-UA" w:eastAsia="uk-UA"/>
              </w:rPr>
            </w:pPr>
            <w:r w:rsidRPr="002D2854">
              <w:rPr>
                <w:lang w:val="uk-UA" w:eastAsia="uk-UA"/>
              </w:rPr>
              <w:t>142</w:t>
            </w:r>
          </w:p>
        </w:tc>
        <w:tc>
          <w:tcPr>
            <w:tcW w:w="793" w:type="pct"/>
            <w:vAlign w:val="center"/>
          </w:tcPr>
          <w:p w:rsidR="00A07AB3" w:rsidRPr="002D2854" w:rsidRDefault="000B679E" w:rsidP="006763DC">
            <w:pPr>
              <w:ind w:left="142"/>
              <w:jc w:val="center"/>
              <w:rPr>
                <w:lang w:val="uk-UA" w:eastAsia="uk-UA"/>
              </w:rPr>
            </w:pPr>
            <w:r w:rsidRPr="000B679E">
              <w:rPr>
                <w:lang w:val="uk-UA" w:eastAsia="uk-UA"/>
              </w:rPr>
              <w:t>6 674 грн. 00 коп.</w:t>
            </w:r>
          </w:p>
        </w:tc>
      </w:tr>
      <w:tr w:rsidR="00A07AB3" w:rsidRPr="006763DC" w:rsidTr="00A07AB3">
        <w:tc>
          <w:tcPr>
            <w:tcW w:w="1360" w:type="pct"/>
          </w:tcPr>
          <w:p w:rsidR="00A07AB3" w:rsidRPr="002D2854" w:rsidRDefault="00A07AB3" w:rsidP="00A07AB3">
            <w:pPr>
              <w:ind w:left="142" w:right="129"/>
              <w:rPr>
                <w:lang w:val="uk-UA"/>
              </w:rPr>
            </w:pPr>
            <w:r w:rsidRPr="002D2854">
              <w:rPr>
                <w:lang w:val="uk-UA"/>
              </w:rPr>
              <w:t xml:space="preserve">1.6 Рішення оприлюднюється на офіційному веб-сайті територіального органу компетентного органу </w:t>
            </w:r>
          </w:p>
        </w:tc>
        <w:tc>
          <w:tcPr>
            <w:tcW w:w="783" w:type="pct"/>
            <w:vAlign w:val="center"/>
          </w:tcPr>
          <w:p w:rsidR="00A07AB3" w:rsidRPr="002D2854" w:rsidRDefault="00A07AB3" w:rsidP="006763DC">
            <w:pPr>
              <w:ind w:left="113"/>
              <w:jc w:val="center"/>
              <w:rPr>
                <w:lang w:val="uk-UA" w:eastAsia="uk-UA"/>
              </w:rPr>
            </w:pPr>
            <w:r w:rsidRPr="002D2854">
              <w:rPr>
                <w:lang w:val="uk-UA" w:eastAsia="uk-UA"/>
              </w:rPr>
              <w:t xml:space="preserve">1 година </w:t>
            </w:r>
          </w:p>
        </w:tc>
        <w:tc>
          <w:tcPr>
            <w:tcW w:w="712" w:type="pct"/>
            <w:vAlign w:val="center"/>
          </w:tcPr>
          <w:p w:rsidR="002D2854" w:rsidRPr="002D2854" w:rsidRDefault="002D2854" w:rsidP="002D2854">
            <w:pPr>
              <w:ind w:left="142"/>
              <w:jc w:val="center"/>
              <w:rPr>
                <w:lang w:val="uk-UA" w:eastAsia="uk-UA"/>
              </w:rPr>
            </w:pPr>
            <w:r w:rsidRPr="002D2854">
              <w:rPr>
                <w:lang w:val="uk-UA" w:eastAsia="uk-UA"/>
              </w:rPr>
              <w:t>47 грн. 00 коп.</w:t>
            </w:r>
          </w:p>
          <w:p w:rsidR="00A07AB3" w:rsidRPr="002D2854" w:rsidRDefault="002D2854" w:rsidP="002D2854">
            <w:pPr>
              <w:ind w:left="142"/>
              <w:jc w:val="center"/>
              <w:rPr>
                <w:i/>
                <w:lang w:val="uk-UA" w:eastAsia="uk-UA"/>
              </w:rPr>
            </w:pPr>
            <w:r w:rsidRPr="002D2854">
              <w:rPr>
                <w:i/>
                <w:lang w:val="uk-UA" w:eastAsia="uk-UA"/>
              </w:rPr>
              <w:t>(1 день – 8 годин, заробітна плата на місяць – 7500 грн, 20 робочі дні – 375 грн /день, 47 грн/год)</w:t>
            </w:r>
          </w:p>
        </w:tc>
        <w:tc>
          <w:tcPr>
            <w:tcW w:w="640" w:type="pct"/>
            <w:vAlign w:val="center"/>
          </w:tcPr>
          <w:p w:rsidR="00A07AB3" w:rsidRPr="002D2854" w:rsidRDefault="00A07AB3" w:rsidP="006763DC">
            <w:pPr>
              <w:ind w:left="142"/>
              <w:jc w:val="center"/>
              <w:rPr>
                <w:lang w:val="uk-UA" w:eastAsia="uk-UA"/>
              </w:rPr>
            </w:pPr>
            <w:r w:rsidRPr="002D2854">
              <w:rPr>
                <w:lang w:val="uk-UA" w:eastAsia="uk-UA"/>
              </w:rPr>
              <w:t>1</w:t>
            </w:r>
          </w:p>
        </w:tc>
        <w:tc>
          <w:tcPr>
            <w:tcW w:w="712" w:type="pct"/>
            <w:vAlign w:val="center"/>
          </w:tcPr>
          <w:p w:rsidR="00A07AB3" w:rsidRPr="002D2854" w:rsidRDefault="00A07AB3" w:rsidP="006763DC">
            <w:pPr>
              <w:spacing w:before="100" w:beforeAutospacing="1" w:after="100" w:afterAutospacing="1"/>
              <w:ind w:left="142"/>
              <w:jc w:val="center"/>
              <w:rPr>
                <w:lang w:val="uk-UA" w:eastAsia="uk-UA"/>
              </w:rPr>
            </w:pPr>
            <w:r w:rsidRPr="002D2854">
              <w:rPr>
                <w:lang w:val="uk-UA" w:eastAsia="uk-UA"/>
              </w:rPr>
              <w:t>142</w:t>
            </w:r>
          </w:p>
        </w:tc>
        <w:tc>
          <w:tcPr>
            <w:tcW w:w="793" w:type="pct"/>
            <w:vAlign w:val="center"/>
          </w:tcPr>
          <w:p w:rsidR="00A07AB3" w:rsidRPr="002D2854" w:rsidRDefault="000B679E" w:rsidP="006763DC">
            <w:pPr>
              <w:ind w:left="142"/>
              <w:jc w:val="center"/>
              <w:rPr>
                <w:lang w:val="uk-UA" w:eastAsia="uk-UA"/>
              </w:rPr>
            </w:pPr>
            <w:r w:rsidRPr="000B679E">
              <w:rPr>
                <w:lang w:val="uk-UA" w:eastAsia="uk-UA"/>
              </w:rPr>
              <w:t>6 674 грн. 00 коп.</w:t>
            </w:r>
          </w:p>
        </w:tc>
      </w:tr>
      <w:tr w:rsidR="00A07AB3" w:rsidRPr="006763DC" w:rsidTr="00A07AB3">
        <w:tc>
          <w:tcPr>
            <w:tcW w:w="1360" w:type="pct"/>
          </w:tcPr>
          <w:p w:rsidR="00A07AB3" w:rsidRPr="002D2854" w:rsidRDefault="00A07AB3" w:rsidP="00A07AB3">
            <w:pPr>
              <w:ind w:left="142" w:right="129"/>
              <w:rPr>
                <w:lang w:val="uk-UA"/>
              </w:rPr>
            </w:pPr>
            <w:r w:rsidRPr="002D2854">
              <w:rPr>
                <w:lang w:val="uk-UA"/>
              </w:rPr>
              <w:t xml:space="preserve">1.7 Після офіційного завершення вилучення/відкликання харчових продуктів територіальні органи компетентного органу інформують </w:t>
            </w:r>
            <w:r w:rsidRPr="002D2854">
              <w:rPr>
                <w:lang w:val="uk-UA"/>
              </w:rPr>
              <w:lastRenderedPageBreak/>
              <w:t xml:space="preserve">Національний контактний пункт про завершення вилучення та/або відкликання харчового продукту </w:t>
            </w:r>
          </w:p>
        </w:tc>
        <w:tc>
          <w:tcPr>
            <w:tcW w:w="783" w:type="pct"/>
            <w:vAlign w:val="center"/>
          </w:tcPr>
          <w:p w:rsidR="00A07AB3" w:rsidRPr="002D2854" w:rsidRDefault="00A07AB3" w:rsidP="006763DC">
            <w:pPr>
              <w:ind w:left="113"/>
              <w:jc w:val="center"/>
              <w:rPr>
                <w:lang w:val="uk-UA" w:eastAsia="uk-UA"/>
              </w:rPr>
            </w:pPr>
            <w:r w:rsidRPr="002D2854">
              <w:rPr>
                <w:lang w:val="uk-UA" w:eastAsia="uk-UA"/>
              </w:rPr>
              <w:lastRenderedPageBreak/>
              <w:t xml:space="preserve">1 година </w:t>
            </w:r>
          </w:p>
        </w:tc>
        <w:tc>
          <w:tcPr>
            <w:tcW w:w="712" w:type="pct"/>
            <w:vAlign w:val="center"/>
          </w:tcPr>
          <w:p w:rsidR="002D2854" w:rsidRPr="002D2854" w:rsidRDefault="002D2854" w:rsidP="002D2854">
            <w:pPr>
              <w:ind w:left="142"/>
              <w:jc w:val="center"/>
              <w:rPr>
                <w:lang w:val="uk-UA" w:eastAsia="uk-UA"/>
              </w:rPr>
            </w:pPr>
            <w:r w:rsidRPr="002D2854">
              <w:rPr>
                <w:lang w:val="uk-UA" w:eastAsia="uk-UA"/>
              </w:rPr>
              <w:t>47 грн. 00 коп.</w:t>
            </w:r>
          </w:p>
          <w:p w:rsidR="00A07AB3" w:rsidRPr="002D2854" w:rsidRDefault="002D2854" w:rsidP="002D2854">
            <w:pPr>
              <w:ind w:left="142"/>
              <w:jc w:val="center"/>
              <w:rPr>
                <w:i/>
                <w:lang w:val="uk-UA" w:eastAsia="uk-UA"/>
              </w:rPr>
            </w:pPr>
            <w:r w:rsidRPr="002D2854">
              <w:rPr>
                <w:i/>
                <w:lang w:val="uk-UA" w:eastAsia="uk-UA"/>
              </w:rPr>
              <w:t xml:space="preserve">(1 день – 8 годин, заробітна плата на місяць – </w:t>
            </w:r>
            <w:r w:rsidRPr="002D2854">
              <w:rPr>
                <w:i/>
                <w:lang w:val="uk-UA" w:eastAsia="uk-UA"/>
              </w:rPr>
              <w:lastRenderedPageBreak/>
              <w:t>7500 грн, 20 робочі дні – 375 грн /день, 47 грн/год)</w:t>
            </w:r>
          </w:p>
        </w:tc>
        <w:tc>
          <w:tcPr>
            <w:tcW w:w="640" w:type="pct"/>
            <w:vAlign w:val="center"/>
          </w:tcPr>
          <w:p w:rsidR="00A07AB3" w:rsidRPr="002D2854" w:rsidRDefault="00A07AB3" w:rsidP="006763DC">
            <w:pPr>
              <w:ind w:left="142"/>
              <w:jc w:val="center"/>
              <w:rPr>
                <w:lang w:val="uk-UA" w:eastAsia="uk-UA"/>
              </w:rPr>
            </w:pPr>
            <w:r w:rsidRPr="002D2854">
              <w:rPr>
                <w:lang w:val="uk-UA" w:eastAsia="uk-UA"/>
              </w:rPr>
              <w:lastRenderedPageBreak/>
              <w:t>1</w:t>
            </w:r>
          </w:p>
        </w:tc>
        <w:tc>
          <w:tcPr>
            <w:tcW w:w="712" w:type="pct"/>
            <w:vAlign w:val="center"/>
          </w:tcPr>
          <w:p w:rsidR="00A07AB3" w:rsidRPr="002D2854" w:rsidRDefault="00A07AB3" w:rsidP="006763DC">
            <w:pPr>
              <w:spacing w:before="100" w:beforeAutospacing="1" w:after="100" w:afterAutospacing="1"/>
              <w:ind w:left="142"/>
              <w:jc w:val="center"/>
              <w:rPr>
                <w:lang w:val="uk-UA" w:eastAsia="uk-UA"/>
              </w:rPr>
            </w:pPr>
            <w:r w:rsidRPr="002D2854">
              <w:rPr>
                <w:lang w:val="uk-UA" w:eastAsia="uk-UA"/>
              </w:rPr>
              <w:t>142</w:t>
            </w:r>
          </w:p>
        </w:tc>
        <w:tc>
          <w:tcPr>
            <w:tcW w:w="793" w:type="pct"/>
            <w:vAlign w:val="center"/>
          </w:tcPr>
          <w:p w:rsidR="00A07AB3" w:rsidRPr="002D2854" w:rsidRDefault="000B679E" w:rsidP="006763DC">
            <w:pPr>
              <w:ind w:left="142"/>
              <w:jc w:val="center"/>
              <w:rPr>
                <w:lang w:val="uk-UA" w:eastAsia="uk-UA"/>
              </w:rPr>
            </w:pPr>
            <w:r>
              <w:rPr>
                <w:lang w:val="uk-UA" w:eastAsia="uk-UA"/>
              </w:rPr>
              <w:t>6 674 грн. 00 коп.</w:t>
            </w:r>
          </w:p>
        </w:tc>
      </w:tr>
      <w:tr w:rsidR="006763DC" w:rsidRPr="006763DC" w:rsidTr="00A07AB3">
        <w:tc>
          <w:tcPr>
            <w:tcW w:w="1360" w:type="pct"/>
          </w:tcPr>
          <w:p w:rsidR="006763DC" w:rsidRPr="002D2854" w:rsidRDefault="006763DC" w:rsidP="006763DC">
            <w:pPr>
              <w:ind w:left="142" w:right="129"/>
              <w:rPr>
                <w:lang w:val="uk-UA" w:eastAsia="uk-UA"/>
              </w:rPr>
            </w:pPr>
            <w:r w:rsidRPr="002D2854">
              <w:rPr>
                <w:lang w:val="uk-UA" w:eastAsia="uk-UA"/>
              </w:rPr>
              <w:t>2. Поточний контроль за суб’єктом господарювання, що перебуває у сфері регулювання, у тому числі:</w:t>
            </w:r>
          </w:p>
        </w:tc>
        <w:tc>
          <w:tcPr>
            <w:tcW w:w="783" w:type="pct"/>
            <w:vAlign w:val="center"/>
          </w:tcPr>
          <w:p w:rsidR="006763DC" w:rsidRPr="002D2854" w:rsidRDefault="000B679E" w:rsidP="006763DC">
            <w:pPr>
              <w:ind w:left="142"/>
              <w:jc w:val="center"/>
              <w:rPr>
                <w:lang w:val="uk-UA" w:eastAsia="uk-UA"/>
              </w:rPr>
            </w:pPr>
            <w:r>
              <w:rPr>
                <w:lang w:val="uk-UA" w:eastAsia="uk-UA"/>
              </w:rPr>
              <w:t>Х</w:t>
            </w:r>
          </w:p>
        </w:tc>
        <w:tc>
          <w:tcPr>
            <w:tcW w:w="712" w:type="pct"/>
            <w:vAlign w:val="center"/>
          </w:tcPr>
          <w:p w:rsidR="006763DC" w:rsidRPr="002D2854" w:rsidRDefault="000B679E" w:rsidP="002D2854">
            <w:pPr>
              <w:ind w:left="142"/>
              <w:jc w:val="center"/>
              <w:rPr>
                <w:i/>
                <w:lang w:val="uk-UA" w:eastAsia="uk-UA"/>
              </w:rPr>
            </w:pPr>
            <w:r>
              <w:rPr>
                <w:lang w:val="uk-UA" w:eastAsia="uk-UA"/>
              </w:rPr>
              <w:t>Х</w:t>
            </w:r>
          </w:p>
        </w:tc>
        <w:tc>
          <w:tcPr>
            <w:tcW w:w="640" w:type="pct"/>
            <w:vAlign w:val="center"/>
          </w:tcPr>
          <w:p w:rsidR="006763DC" w:rsidRPr="002D2854" w:rsidRDefault="000B679E" w:rsidP="006763DC">
            <w:pPr>
              <w:ind w:left="142"/>
              <w:jc w:val="center"/>
              <w:rPr>
                <w:lang w:val="uk-UA" w:eastAsia="uk-UA"/>
              </w:rPr>
            </w:pPr>
            <w:r>
              <w:rPr>
                <w:lang w:val="uk-UA" w:eastAsia="uk-UA"/>
              </w:rPr>
              <w:t>Х</w:t>
            </w:r>
          </w:p>
        </w:tc>
        <w:tc>
          <w:tcPr>
            <w:tcW w:w="712" w:type="pct"/>
            <w:vAlign w:val="center"/>
          </w:tcPr>
          <w:p w:rsidR="006763DC" w:rsidRPr="002D2854" w:rsidRDefault="000B679E" w:rsidP="006763DC">
            <w:pPr>
              <w:jc w:val="center"/>
              <w:rPr>
                <w:lang w:val="uk-UA"/>
              </w:rPr>
            </w:pPr>
            <w:r>
              <w:rPr>
                <w:lang w:val="uk-UA"/>
              </w:rPr>
              <w:t>Х</w:t>
            </w:r>
          </w:p>
        </w:tc>
        <w:tc>
          <w:tcPr>
            <w:tcW w:w="793" w:type="pct"/>
            <w:vAlign w:val="center"/>
          </w:tcPr>
          <w:p w:rsidR="006763DC" w:rsidRPr="002D2854" w:rsidRDefault="000B679E" w:rsidP="006763DC">
            <w:pPr>
              <w:jc w:val="center"/>
              <w:rPr>
                <w:lang w:val="uk-UA"/>
              </w:rPr>
            </w:pPr>
            <w:r>
              <w:rPr>
                <w:lang w:val="uk-UA"/>
              </w:rPr>
              <w:t>Х</w:t>
            </w:r>
          </w:p>
        </w:tc>
      </w:tr>
      <w:tr w:rsidR="006763DC" w:rsidRPr="006763DC" w:rsidTr="00A07AB3">
        <w:tc>
          <w:tcPr>
            <w:tcW w:w="1360" w:type="pct"/>
          </w:tcPr>
          <w:p w:rsidR="006763DC" w:rsidRPr="002D2854" w:rsidRDefault="006763DC" w:rsidP="006763DC">
            <w:pPr>
              <w:ind w:left="142" w:right="129"/>
              <w:rPr>
                <w:lang w:val="uk-UA" w:eastAsia="uk-UA"/>
              </w:rPr>
            </w:pPr>
            <w:r w:rsidRPr="002D2854">
              <w:rPr>
                <w:lang w:val="uk-UA" w:eastAsia="uk-UA"/>
              </w:rPr>
              <w:t xml:space="preserve">камеральні </w:t>
            </w:r>
          </w:p>
        </w:tc>
        <w:tc>
          <w:tcPr>
            <w:tcW w:w="783" w:type="pct"/>
            <w:vAlign w:val="center"/>
          </w:tcPr>
          <w:p w:rsidR="006763DC" w:rsidRPr="002D2854" w:rsidRDefault="006763DC" w:rsidP="006763DC">
            <w:pPr>
              <w:ind w:left="142"/>
              <w:jc w:val="center"/>
              <w:rPr>
                <w:lang w:val="uk-UA" w:eastAsia="uk-UA"/>
              </w:rPr>
            </w:pPr>
            <w:r w:rsidRPr="002D2854">
              <w:rPr>
                <w:lang w:val="uk-UA" w:eastAsia="uk-UA"/>
              </w:rPr>
              <w:t>Х</w:t>
            </w:r>
          </w:p>
        </w:tc>
        <w:tc>
          <w:tcPr>
            <w:tcW w:w="712" w:type="pct"/>
            <w:vAlign w:val="center"/>
          </w:tcPr>
          <w:p w:rsidR="006763DC" w:rsidRPr="002D2854" w:rsidRDefault="006763DC" w:rsidP="006763DC">
            <w:pPr>
              <w:ind w:left="142"/>
              <w:jc w:val="center"/>
              <w:rPr>
                <w:lang w:val="uk-UA" w:eastAsia="uk-UA"/>
              </w:rPr>
            </w:pPr>
            <w:r w:rsidRPr="002D2854">
              <w:rPr>
                <w:lang w:val="uk-UA" w:eastAsia="uk-UA"/>
              </w:rPr>
              <w:t>Х</w:t>
            </w:r>
          </w:p>
        </w:tc>
        <w:tc>
          <w:tcPr>
            <w:tcW w:w="640" w:type="pct"/>
            <w:vAlign w:val="center"/>
          </w:tcPr>
          <w:p w:rsidR="006763DC" w:rsidRPr="002D2854" w:rsidRDefault="006763DC" w:rsidP="006763DC">
            <w:pPr>
              <w:ind w:left="142"/>
              <w:jc w:val="center"/>
              <w:rPr>
                <w:lang w:val="uk-UA" w:eastAsia="uk-UA"/>
              </w:rPr>
            </w:pPr>
            <w:r w:rsidRPr="002D2854">
              <w:rPr>
                <w:lang w:val="uk-UA" w:eastAsia="uk-UA"/>
              </w:rPr>
              <w:t>Х</w:t>
            </w:r>
          </w:p>
        </w:tc>
        <w:tc>
          <w:tcPr>
            <w:tcW w:w="712" w:type="pct"/>
            <w:vAlign w:val="center"/>
          </w:tcPr>
          <w:p w:rsidR="006763DC" w:rsidRPr="002D2854" w:rsidRDefault="006763DC" w:rsidP="006763DC">
            <w:pPr>
              <w:spacing w:before="100" w:beforeAutospacing="1" w:after="100" w:afterAutospacing="1"/>
              <w:ind w:left="142"/>
              <w:jc w:val="center"/>
              <w:rPr>
                <w:lang w:val="uk-UA" w:eastAsia="uk-UA"/>
              </w:rPr>
            </w:pPr>
            <w:r w:rsidRPr="002D2854">
              <w:rPr>
                <w:lang w:val="uk-UA" w:eastAsia="uk-UA"/>
              </w:rPr>
              <w:t>Х</w:t>
            </w:r>
          </w:p>
        </w:tc>
        <w:tc>
          <w:tcPr>
            <w:tcW w:w="793" w:type="pct"/>
            <w:vAlign w:val="center"/>
          </w:tcPr>
          <w:p w:rsidR="006763DC" w:rsidRPr="002D2854" w:rsidRDefault="006763DC" w:rsidP="006763DC">
            <w:pPr>
              <w:ind w:left="142"/>
              <w:jc w:val="center"/>
              <w:rPr>
                <w:lang w:val="uk-UA" w:eastAsia="uk-UA"/>
              </w:rPr>
            </w:pPr>
            <w:r w:rsidRPr="002D2854">
              <w:rPr>
                <w:lang w:val="uk-UA" w:eastAsia="uk-UA"/>
              </w:rPr>
              <w:t>Х</w:t>
            </w:r>
          </w:p>
        </w:tc>
      </w:tr>
      <w:tr w:rsidR="006763DC" w:rsidRPr="006763DC" w:rsidTr="00A07AB3">
        <w:tc>
          <w:tcPr>
            <w:tcW w:w="1360" w:type="pct"/>
          </w:tcPr>
          <w:p w:rsidR="006763DC" w:rsidRPr="002D2854" w:rsidRDefault="006763DC" w:rsidP="006763DC">
            <w:pPr>
              <w:ind w:left="142" w:right="129"/>
              <w:rPr>
                <w:lang w:val="uk-UA" w:eastAsia="uk-UA"/>
              </w:rPr>
            </w:pPr>
            <w:r w:rsidRPr="002D2854">
              <w:rPr>
                <w:lang w:val="uk-UA" w:eastAsia="uk-UA"/>
              </w:rPr>
              <w:t xml:space="preserve">виїзні – </w:t>
            </w:r>
            <w:r w:rsidR="00793AD3">
              <w:rPr>
                <w:b/>
                <w:lang w:val="uk-UA"/>
              </w:rPr>
              <w:t>з</w:t>
            </w:r>
            <w:r w:rsidR="00A07AB3" w:rsidRPr="002D2854">
              <w:rPr>
                <w:b/>
                <w:lang w:val="uk-UA"/>
              </w:rPr>
              <w:t>дійснення розслідування стосовно встановлення надзвичайних обставин з боку територіального органу компетентного органу (позаплановий захід державного контролю)</w:t>
            </w:r>
          </w:p>
        </w:tc>
        <w:tc>
          <w:tcPr>
            <w:tcW w:w="783" w:type="pct"/>
            <w:vAlign w:val="center"/>
          </w:tcPr>
          <w:p w:rsidR="006763DC" w:rsidRPr="002D2854" w:rsidRDefault="006763DC" w:rsidP="006763DC">
            <w:pPr>
              <w:ind w:left="142"/>
              <w:jc w:val="center"/>
              <w:rPr>
                <w:lang w:val="uk-UA" w:eastAsia="uk-UA"/>
              </w:rPr>
            </w:pPr>
            <w:r w:rsidRPr="002D2854">
              <w:rPr>
                <w:lang w:val="uk-UA" w:eastAsia="uk-UA"/>
              </w:rPr>
              <w:t>8 годин</w:t>
            </w:r>
          </w:p>
        </w:tc>
        <w:tc>
          <w:tcPr>
            <w:tcW w:w="712" w:type="pct"/>
            <w:vAlign w:val="center"/>
          </w:tcPr>
          <w:p w:rsidR="002D2854" w:rsidRPr="002D2854" w:rsidRDefault="002D2854" w:rsidP="002D2854">
            <w:pPr>
              <w:ind w:left="142"/>
              <w:jc w:val="center"/>
              <w:rPr>
                <w:lang w:val="uk-UA" w:eastAsia="uk-UA"/>
              </w:rPr>
            </w:pPr>
            <w:r w:rsidRPr="002D2854">
              <w:rPr>
                <w:lang w:val="uk-UA" w:eastAsia="uk-UA"/>
              </w:rPr>
              <w:t>376 грн. 00 коп.</w:t>
            </w:r>
          </w:p>
          <w:p w:rsidR="006763DC" w:rsidRPr="002D2854" w:rsidRDefault="002D2854" w:rsidP="002D2854">
            <w:pPr>
              <w:ind w:left="142"/>
              <w:jc w:val="center"/>
              <w:rPr>
                <w:i/>
                <w:lang w:val="uk-UA" w:eastAsia="uk-UA"/>
              </w:rPr>
            </w:pPr>
            <w:r w:rsidRPr="002D2854">
              <w:rPr>
                <w:i/>
                <w:lang w:val="uk-UA" w:eastAsia="uk-UA"/>
              </w:rPr>
              <w:t>(1 день – 8 годин, заробітна плата на місяць – 7500 грн, 20 робочі дні – 375 грн /день, 47 грн/год)</w:t>
            </w:r>
          </w:p>
        </w:tc>
        <w:tc>
          <w:tcPr>
            <w:tcW w:w="640" w:type="pct"/>
            <w:vAlign w:val="center"/>
          </w:tcPr>
          <w:p w:rsidR="006763DC" w:rsidRPr="002D2854" w:rsidRDefault="006763DC" w:rsidP="006763DC">
            <w:pPr>
              <w:spacing w:before="100" w:beforeAutospacing="1" w:after="100" w:afterAutospacing="1"/>
              <w:ind w:left="142"/>
              <w:jc w:val="center"/>
              <w:rPr>
                <w:lang w:val="uk-UA" w:eastAsia="uk-UA"/>
              </w:rPr>
            </w:pPr>
            <w:r w:rsidRPr="002D2854">
              <w:rPr>
                <w:lang w:val="uk-UA" w:eastAsia="uk-UA"/>
              </w:rPr>
              <w:t>1</w:t>
            </w:r>
          </w:p>
        </w:tc>
        <w:tc>
          <w:tcPr>
            <w:tcW w:w="712" w:type="pct"/>
            <w:vAlign w:val="center"/>
          </w:tcPr>
          <w:p w:rsidR="006763DC" w:rsidRPr="002D2854" w:rsidRDefault="00A07AB3" w:rsidP="006763DC">
            <w:pPr>
              <w:spacing w:before="100" w:beforeAutospacing="1" w:after="100" w:afterAutospacing="1"/>
              <w:ind w:left="142"/>
              <w:jc w:val="center"/>
              <w:rPr>
                <w:lang w:val="uk-UA" w:eastAsia="uk-UA"/>
              </w:rPr>
            </w:pPr>
            <w:r w:rsidRPr="002D2854">
              <w:rPr>
                <w:szCs w:val="28"/>
                <w:lang w:val="uk-UA"/>
              </w:rPr>
              <w:t>142</w:t>
            </w:r>
          </w:p>
        </w:tc>
        <w:tc>
          <w:tcPr>
            <w:tcW w:w="793" w:type="pct"/>
            <w:vAlign w:val="center"/>
          </w:tcPr>
          <w:p w:rsidR="006763DC" w:rsidRPr="002D2854" w:rsidRDefault="000B679E" w:rsidP="006763DC">
            <w:pPr>
              <w:ind w:left="142"/>
              <w:jc w:val="center"/>
              <w:rPr>
                <w:lang w:val="uk-UA" w:eastAsia="uk-UA"/>
              </w:rPr>
            </w:pPr>
            <w:r w:rsidRPr="000B679E">
              <w:rPr>
                <w:lang w:val="uk-UA" w:eastAsia="uk-UA"/>
              </w:rPr>
              <w:t>53 392 грн. 00 коп.</w:t>
            </w:r>
          </w:p>
        </w:tc>
      </w:tr>
      <w:tr w:rsidR="006763DC" w:rsidRPr="006763DC" w:rsidTr="00A07AB3">
        <w:tc>
          <w:tcPr>
            <w:tcW w:w="1360" w:type="pct"/>
          </w:tcPr>
          <w:p w:rsidR="006763DC" w:rsidRPr="002D2854" w:rsidRDefault="006763DC" w:rsidP="006763DC">
            <w:pPr>
              <w:ind w:left="142" w:right="129"/>
              <w:rPr>
                <w:lang w:val="uk-UA" w:eastAsia="uk-UA"/>
              </w:rPr>
            </w:pPr>
            <w:r w:rsidRPr="002D2854">
              <w:rPr>
                <w:lang w:val="uk-UA" w:eastAsia="uk-UA"/>
              </w:rPr>
              <w:t xml:space="preserve">3. </w:t>
            </w:r>
            <w:r w:rsidRPr="002D2854">
              <w:rPr>
                <w:lang w:val="uk-UA"/>
              </w:rPr>
              <w:t>Підготовка,    затвердження та опрацювання одного окремого акта п</w:t>
            </w:r>
            <w:r w:rsidR="00511D2C" w:rsidRPr="002D2854">
              <w:rPr>
                <w:lang w:val="uk-UA"/>
              </w:rPr>
              <w:t>ро порушення вимог регулювання</w:t>
            </w:r>
            <w:r w:rsidRPr="002D2854">
              <w:rPr>
                <w:lang w:val="uk-UA"/>
              </w:rPr>
              <w:t xml:space="preserve"> </w:t>
            </w:r>
          </w:p>
        </w:tc>
        <w:tc>
          <w:tcPr>
            <w:tcW w:w="783" w:type="pct"/>
            <w:vAlign w:val="center"/>
          </w:tcPr>
          <w:p w:rsidR="006763DC" w:rsidRPr="002D2854" w:rsidRDefault="006763DC" w:rsidP="006763DC">
            <w:pPr>
              <w:spacing w:before="100" w:beforeAutospacing="1" w:after="100" w:afterAutospacing="1"/>
              <w:ind w:left="142"/>
              <w:jc w:val="center"/>
              <w:rPr>
                <w:lang w:val="uk-UA" w:eastAsia="uk-UA"/>
              </w:rPr>
            </w:pPr>
            <w:r w:rsidRPr="002D2854">
              <w:rPr>
                <w:lang w:val="uk-UA" w:eastAsia="uk-UA"/>
              </w:rPr>
              <w:t>Х</w:t>
            </w:r>
          </w:p>
        </w:tc>
        <w:tc>
          <w:tcPr>
            <w:tcW w:w="712" w:type="pct"/>
            <w:vAlign w:val="center"/>
          </w:tcPr>
          <w:p w:rsidR="006763DC" w:rsidRPr="002D2854" w:rsidRDefault="006763DC" w:rsidP="006763DC">
            <w:pPr>
              <w:spacing w:before="100" w:beforeAutospacing="1" w:after="100" w:afterAutospacing="1"/>
              <w:ind w:left="142"/>
              <w:jc w:val="center"/>
              <w:rPr>
                <w:lang w:val="uk-UA" w:eastAsia="uk-UA"/>
              </w:rPr>
            </w:pPr>
            <w:r w:rsidRPr="002D2854">
              <w:rPr>
                <w:lang w:val="uk-UA" w:eastAsia="uk-UA"/>
              </w:rPr>
              <w:t>Х</w:t>
            </w:r>
          </w:p>
        </w:tc>
        <w:tc>
          <w:tcPr>
            <w:tcW w:w="640" w:type="pct"/>
            <w:vAlign w:val="center"/>
          </w:tcPr>
          <w:p w:rsidR="006763DC" w:rsidRPr="002D2854" w:rsidRDefault="006763DC" w:rsidP="006763DC">
            <w:pPr>
              <w:spacing w:before="100" w:beforeAutospacing="1" w:after="100" w:afterAutospacing="1"/>
              <w:ind w:left="142"/>
              <w:jc w:val="center"/>
              <w:rPr>
                <w:lang w:val="uk-UA" w:eastAsia="uk-UA"/>
              </w:rPr>
            </w:pPr>
            <w:r w:rsidRPr="002D2854">
              <w:rPr>
                <w:lang w:val="uk-UA" w:eastAsia="uk-UA"/>
              </w:rPr>
              <w:t>Х</w:t>
            </w:r>
          </w:p>
        </w:tc>
        <w:tc>
          <w:tcPr>
            <w:tcW w:w="712" w:type="pct"/>
            <w:vAlign w:val="center"/>
          </w:tcPr>
          <w:p w:rsidR="006763DC" w:rsidRPr="002D2854" w:rsidRDefault="006763DC" w:rsidP="006763DC">
            <w:pPr>
              <w:spacing w:before="100" w:beforeAutospacing="1" w:after="100" w:afterAutospacing="1"/>
              <w:ind w:left="142"/>
              <w:jc w:val="center"/>
              <w:rPr>
                <w:lang w:val="uk-UA" w:eastAsia="uk-UA"/>
              </w:rPr>
            </w:pPr>
            <w:r w:rsidRPr="002D2854">
              <w:rPr>
                <w:lang w:val="uk-UA" w:eastAsia="uk-UA"/>
              </w:rPr>
              <w:t>Х</w:t>
            </w:r>
          </w:p>
        </w:tc>
        <w:tc>
          <w:tcPr>
            <w:tcW w:w="793" w:type="pct"/>
            <w:vAlign w:val="center"/>
          </w:tcPr>
          <w:p w:rsidR="006763DC" w:rsidRPr="002D2854" w:rsidRDefault="006763DC" w:rsidP="006763DC">
            <w:pPr>
              <w:spacing w:before="100" w:beforeAutospacing="1" w:after="100" w:afterAutospacing="1"/>
              <w:ind w:left="142"/>
              <w:jc w:val="center"/>
              <w:rPr>
                <w:lang w:val="uk-UA" w:eastAsia="uk-UA"/>
              </w:rPr>
            </w:pPr>
            <w:r w:rsidRPr="002D2854">
              <w:rPr>
                <w:lang w:val="uk-UA" w:eastAsia="uk-UA"/>
              </w:rPr>
              <w:t>Х</w:t>
            </w:r>
          </w:p>
        </w:tc>
      </w:tr>
      <w:tr w:rsidR="006763DC" w:rsidRPr="006763DC" w:rsidTr="00A07AB3">
        <w:tc>
          <w:tcPr>
            <w:tcW w:w="1360" w:type="pct"/>
          </w:tcPr>
          <w:p w:rsidR="006763DC" w:rsidRPr="002D2854" w:rsidRDefault="006763DC" w:rsidP="002D2854">
            <w:pPr>
              <w:ind w:left="142" w:right="129"/>
              <w:rPr>
                <w:lang w:val="uk-UA" w:eastAsia="en-US"/>
              </w:rPr>
            </w:pPr>
            <w:r w:rsidRPr="002D2854">
              <w:rPr>
                <w:lang w:val="uk-UA" w:eastAsia="en-US"/>
              </w:rPr>
              <w:t>4. Реалізація одного окремого рішення щодо порушення вимог регулювання –</w:t>
            </w:r>
            <w:r w:rsidR="00793AD3" w:rsidRPr="00793AD3">
              <w:rPr>
                <w:b/>
                <w:lang w:val="uk-UA" w:eastAsia="en-US"/>
              </w:rPr>
              <w:t xml:space="preserve">моніторинг </w:t>
            </w:r>
            <w:r w:rsidRPr="00793AD3">
              <w:rPr>
                <w:b/>
                <w:lang w:val="uk-UA" w:eastAsia="en-US"/>
              </w:rPr>
              <w:t>відкликання та/або вилучення харчових продуктів та або/кормів</w:t>
            </w:r>
          </w:p>
        </w:tc>
        <w:tc>
          <w:tcPr>
            <w:tcW w:w="783" w:type="pct"/>
            <w:vAlign w:val="center"/>
          </w:tcPr>
          <w:p w:rsidR="006763DC" w:rsidRPr="002D2854" w:rsidRDefault="00793AD3" w:rsidP="00793AD3">
            <w:pPr>
              <w:spacing w:before="100" w:beforeAutospacing="1" w:after="100" w:afterAutospacing="1"/>
              <w:ind w:left="142"/>
              <w:jc w:val="center"/>
              <w:rPr>
                <w:lang w:val="uk-UA" w:eastAsia="uk-UA"/>
              </w:rPr>
            </w:pPr>
            <w:r>
              <w:rPr>
                <w:lang w:val="uk-UA" w:eastAsia="uk-UA"/>
              </w:rPr>
              <w:t>2 години</w:t>
            </w:r>
          </w:p>
        </w:tc>
        <w:tc>
          <w:tcPr>
            <w:tcW w:w="712" w:type="pct"/>
            <w:vAlign w:val="center"/>
          </w:tcPr>
          <w:p w:rsidR="00793AD3" w:rsidRPr="002D2854" w:rsidRDefault="00793AD3" w:rsidP="00793AD3">
            <w:pPr>
              <w:ind w:left="142"/>
              <w:jc w:val="center"/>
              <w:rPr>
                <w:lang w:val="uk-UA" w:eastAsia="uk-UA"/>
              </w:rPr>
            </w:pPr>
            <w:r>
              <w:rPr>
                <w:lang w:val="uk-UA" w:eastAsia="uk-UA"/>
              </w:rPr>
              <w:t>94</w:t>
            </w:r>
            <w:r w:rsidRPr="002D2854">
              <w:rPr>
                <w:lang w:val="uk-UA" w:eastAsia="uk-UA"/>
              </w:rPr>
              <w:t xml:space="preserve"> грн. 00 коп.</w:t>
            </w:r>
          </w:p>
          <w:p w:rsidR="006763DC" w:rsidRPr="002D2854" w:rsidRDefault="00793AD3" w:rsidP="00793AD3">
            <w:pPr>
              <w:spacing w:before="100" w:beforeAutospacing="1" w:after="100" w:afterAutospacing="1"/>
              <w:ind w:left="142"/>
              <w:jc w:val="center"/>
              <w:rPr>
                <w:lang w:val="uk-UA" w:eastAsia="uk-UA"/>
              </w:rPr>
            </w:pPr>
            <w:r w:rsidRPr="002D2854">
              <w:rPr>
                <w:i/>
                <w:lang w:val="uk-UA" w:eastAsia="uk-UA"/>
              </w:rPr>
              <w:t>(1 день – 8 годин, заробітна плата на місяць – 7500 грн, 20 робочі дні – 375 грн /день, 47 грн/год)</w:t>
            </w:r>
          </w:p>
        </w:tc>
        <w:tc>
          <w:tcPr>
            <w:tcW w:w="640" w:type="pct"/>
            <w:vAlign w:val="center"/>
          </w:tcPr>
          <w:p w:rsidR="006763DC" w:rsidRPr="002D2854" w:rsidRDefault="00793AD3" w:rsidP="006763DC">
            <w:pPr>
              <w:spacing w:before="100" w:beforeAutospacing="1" w:after="100" w:afterAutospacing="1"/>
              <w:ind w:left="142"/>
              <w:jc w:val="center"/>
              <w:rPr>
                <w:lang w:val="uk-UA" w:eastAsia="uk-UA"/>
              </w:rPr>
            </w:pPr>
            <w:r>
              <w:rPr>
                <w:lang w:val="uk-UA" w:eastAsia="uk-UA"/>
              </w:rPr>
              <w:t>1</w:t>
            </w:r>
          </w:p>
        </w:tc>
        <w:tc>
          <w:tcPr>
            <w:tcW w:w="712" w:type="pct"/>
            <w:vAlign w:val="center"/>
          </w:tcPr>
          <w:p w:rsidR="006763DC" w:rsidRPr="002D2854" w:rsidRDefault="00793AD3" w:rsidP="006763DC">
            <w:pPr>
              <w:spacing w:before="100" w:beforeAutospacing="1" w:after="100" w:afterAutospacing="1"/>
              <w:ind w:left="142"/>
              <w:jc w:val="center"/>
              <w:rPr>
                <w:lang w:val="uk-UA" w:eastAsia="uk-UA"/>
              </w:rPr>
            </w:pPr>
            <w:r>
              <w:rPr>
                <w:lang w:val="uk-UA" w:eastAsia="uk-UA"/>
              </w:rPr>
              <w:t>142</w:t>
            </w:r>
          </w:p>
        </w:tc>
        <w:tc>
          <w:tcPr>
            <w:tcW w:w="793" w:type="pct"/>
            <w:vAlign w:val="center"/>
          </w:tcPr>
          <w:p w:rsidR="006763DC" w:rsidRPr="002D2854" w:rsidRDefault="000B679E" w:rsidP="006763DC">
            <w:pPr>
              <w:spacing w:before="100" w:beforeAutospacing="1" w:after="100" w:afterAutospacing="1"/>
              <w:ind w:left="142"/>
              <w:jc w:val="center"/>
              <w:rPr>
                <w:lang w:val="uk-UA" w:eastAsia="uk-UA"/>
              </w:rPr>
            </w:pPr>
            <w:r>
              <w:rPr>
                <w:lang w:val="uk-UA" w:eastAsia="uk-UA"/>
              </w:rPr>
              <w:t>13 348 грн. 00 коп.</w:t>
            </w:r>
          </w:p>
        </w:tc>
      </w:tr>
      <w:tr w:rsidR="006763DC" w:rsidRPr="006763DC" w:rsidTr="00A07AB3">
        <w:tc>
          <w:tcPr>
            <w:tcW w:w="1360" w:type="pct"/>
          </w:tcPr>
          <w:p w:rsidR="006763DC" w:rsidRPr="002D2854" w:rsidRDefault="006763DC" w:rsidP="006763DC">
            <w:pPr>
              <w:ind w:left="142" w:right="129"/>
              <w:rPr>
                <w:lang w:val="uk-UA" w:eastAsia="en-US"/>
              </w:rPr>
            </w:pPr>
            <w:r w:rsidRPr="002D2854">
              <w:rPr>
                <w:lang w:val="uk-UA" w:eastAsia="en-US"/>
              </w:rPr>
              <w:t xml:space="preserve">5. Оскарження одного окремого рішення суб’єктами господарювання </w:t>
            </w:r>
          </w:p>
        </w:tc>
        <w:tc>
          <w:tcPr>
            <w:tcW w:w="783" w:type="pct"/>
            <w:vAlign w:val="center"/>
          </w:tcPr>
          <w:p w:rsidR="006763DC" w:rsidRPr="002D2854" w:rsidRDefault="006763DC" w:rsidP="006763DC">
            <w:pPr>
              <w:spacing w:before="100" w:beforeAutospacing="1" w:after="100" w:afterAutospacing="1"/>
              <w:ind w:left="142"/>
              <w:jc w:val="center"/>
              <w:rPr>
                <w:lang w:val="uk-UA" w:eastAsia="uk-UA"/>
              </w:rPr>
            </w:pPr>
            <w:r w:rsidRPr="002D2854">
              <w:rPr>
                <w:lang w:val="uk-UA" w:eastAsia="uk-UA"/>
              </w:rPr>
              <w:t>Х</w:t>
            </w:r>
          </w:p>
        </w:tc>
        <w:tc>
          <w:tcPr>
            <w:tcW w:w="712" w:type="pct"/>
            <w:vAlign w:val="center"/>
          </w:tcPr>
          <w:p w:rsidR="006763DC" w:rsidRPr="002D2854" w:rsidRDefault="006763DC" w:rsidP="006763DC">
            <w:pPr>
              <w:spacing w:before="100" w:beforeAutospacing="1" w:after="100" w:afterAutospacing="1"/>
              <w:ind w:left="142"/>
              <w:jc w:val="center"/>
              <w:rPr>
                <w:lang w:val="uk-UA" w:eastAsia="uk-UA"/>
              </w:rPr>
            </w:pPr>
            <w:r w:rsidRPr="002D2854">
              <w:rPr>
                <w:lang w:val="uk-UA" w:eastAsia="uk-UA"/>
              </w:rPr>
              <w:t>Х</w:t>
            </w:r>
          </w:p>
        </w:tc>
        <w:tc>
          <w:tcPr>
            <w:tcW w:w="640" w:type="pct"/>
            <w:vAlign w:val="center"/>
          </w:tcPr>
          <w:p w:rsidR="006763DC" w:rsidRPr="002D2854" w:rsidRDefault="006763DC" w:rsidP="006763DC">
            <w:pPr>
              <w:spacing w:before="100" w:beforeAutospacing="1" w:after="100" w:afterAutospacing="1"/>
              <w:ind w:left="142"/>
              <w:jc w:val="center"/>
              <w:rPr>
                <w:lang w:val="uk-UA" w:eastAsia="uk-UA"/>
              </w:rPr>
            </w:pPr>
            <w:r w:rsidRPr="002D2854">
              <w:rPr>
                <w:lang w:val="uk-UA" w:eastAsia="uk-UA"/>
              </w:rPr>
              <w:t>Х</w:t>
            </w:r>
          </w:p>
        </w:tc>
        <w:tc>
          <w:tcPr>
            <w:tcW w:w="712" w:type="pct"/>
            <w:vAlign w:val="center"/>
          </w:tcPr>
          <w:p w:rsidR="006763DC" w:rsidRPr="002D2854" w:rsidRDefault="006763DC" w:rsidP="006763DC">
            <w:pPr>
              <w:spacing w:before="100" w:beforeAutospacing="1" w:after="100" w:afterAutospacing="1"/>
              <w:ind w:left="142"/>
              <w:jc w:val="center"/>
              <w:rPr>
                <w:lang w:val="uk-UA" w:eastAsia="uk-UA"/>
              </w:rPr>
            </w:pPr>
            <w:r w:rsidRPr="002D2854">
              <w:rPr>
                <w:lang w:val="uk-UA" w:eastAsia="uk-UA"/>
              </w:rPr>
              <w:t>Х</w:t>
            </w:r>
          </w:p>
        </w:tc>
        <w:tc>
          <w:tcPr>
            <w:tcW w:w="793" w:type="pct"/>
            <w:vAlign w:val="center"/>
          </w:tcPr>
          <w:p w:rsidR="006763DC" w:rsidRPr="002D2854" w:rsidRDefault="006763DC" w:rsidP="006763DC">
            <w:pPr>
              <w:spacing w:before="100" w:beforeAutospacing="1" w:after="100" w:afterAutospacing="1"/>
              <w:ind w:left="142"/>
              <w:jc w:val="center"/>
              <w:rPr>
                <w:lang w:val="uk-UA" w:eastAsia="uk-UA"/>
              </w:rPr>
            </w:pPr>
            <w:r w:rsidRPr="002D2854">
              <w:rPr>
                <w:lang w:val="uk-UA" w:eastAsia="uk-UA"/>
              </w:rPr>
              <w:t>Х</w:t>
            </w:r>
          </w:p>
        </w:tc>
      </w:tr>
      <w:tr w:rsidR="006763DC" w:rsidRPr="006763DC" w:rsidTr="00A07AB3">
        <w:tc>
          <w:tcPr>
            <w:tcW w:w="1360" w:type="pct"/>
          </w:tcPr>
          <w:p w:rsidR="006763DC" w:rsidRPr="002D2854" w:rsidRDefault="006763DC" w:rsidP="006763DC">
            <w:pPr>
              <w:ind w:left="142" w:right="129"/>
              <w:rPr>
                <w:lang w:val="uk-UA" w:eastAsia="en-US"/>
              </w:rPr>
            </w:pPr>
            <w:r w:rsidRPr="002D2854">
              <w:rPr>
                <w:lang w:val="uk-UA" w:eastAsia="en-US"/>
              </w:rPr>
              <w:t>6. Підготовка звітності за результатами регулювання</w:t>
            </w:r>
          </w:p>
        </w:tc>
        <w:tc>
          <w:tcPr>
            <w:tcW w:w="783" w:type="pct"/>
            <w:vAlign w:val="center"/>
          </w:tcPr>
          <w:p w:rsidR="006763DC" w:rsidRPr="002D2854" w:rsidRDefault="006763DC" w:rsidP="006763DC">
            <w:pPr>
              <w:spacing w:before="100" w:beforeAutospacing="1" w:after="100" w:afterAutospacing="1"/>
              <w:ind w:left="142"/>
              <w:jc w:val="center"/>
              <w:rPr>
                <w:lang w:val="uk-UA" w:eastAsia="uk-UA"/>
              </w:rPr>
            </w:pPr>
            <w:r w:rsidRPr="002D2854">
              <w:rPr>
                <w:lang w:val="uk-UA" w:eastAsia="uk-UA"/>
              </w:rPr>
              <w:t>Х</w:t>
            </w:r>
          </w:p>
        </w:tc>
        <w:tc>
          <w:tcPr>
            <w:tcW w:w="712" w:type="pct"/>
            <w:vAlign w:val="center"/>
          </w:tcPr>
          <w:p w:rsidR="006763DC" w:rsidRPr="002D2854" w:rsidRDefault="006763DC" w:rsidP="006763DC">
            <w:pPr>
              <w:spacing w:before="100" w:beforeAutospacing="1" w:after="100" w:afterAutospacing="1"/>
              <w:ind w:left="142"/>
              <w:jc w:val="center"/>
              <w:rPr>
                <w:lang w:val="uk-UA" w:eastAsia="uk-UA"/>
              </w:rPr>
            </w:pPr>
            <w:r w:rsidRPr="002D2854">
              <w:rPr>
                <w:lang w:val="uk-UA" w:eastAsia="uk-UA"/>
              </w:rPr>
              <w:t>Х</w:t>
            </w:r>
          </w:p>
        </w:tc>
        <w:tc>
          <w:tcPr>
            <w:tcW w:w="640" w:type="pct"/>
            <w:vAlign w:val="center"/>
          </w:tcPr>
          <w:p w:rsidR="006763DC" w:rsidRPr="002D2854" w:rsidRDefault="006763DC" w:rsidP="006763DC">
            <w:pPr>
              <w:spacing w:before="100" w:beforeAutospacing="1" w:after="100" w:afterAutospacing="1"/>
              <w:ind w:left="142"/>
              <w:jc w:val="center"/>
              <w:rPr>
                <w:lang w:val="uk-UA" w:eastAsia="uk-UA"/>
              </w:rPr>
            </w:pPr>
            <w:r w:rsidRPr="002D2854">
              <w:rPr>
                <w:lang w:val="uk-UA" w:eastAsia="uk-UA"/>
              </w:rPr>
              <w:t>Х</w:t>
            </w:r>
          </w:p>
        </w:tc>
        <w:tc>
          <w:tcPr>
            <w:tcW w:w="712" w:type="pct"/>
            <w:vAlign w:val="center"/>
          </w:tcPr>
          <w:p w:rsidR="006763DC" w:rsidRPr="002D2854" w:rsidRDefault="006763DC" w:rsidP="006763DC">
            <w:pPr>
              <w:spacing w:before="100" w:beforeAutospacing="1" w:after="100" w:afterAutospacing="1"/>
              <w:ind w:left="142"/>
              <w:jc w:val="center"/>
              <w:rPr>
                <w:lang w:val="uk-UA" w:eastAsia="uk-UA"/>
              </w:rPr>
            </w:pPr>
            <w:r w:rsidRPr="002D2854">
              <w:rPr>
                <w:lang w:val="uk-UA" w:eastAsia="uk-UA"/>
              </w:rPr>
              <w:t>Х</w:t>
            </w:r>
          </w:p>
        </w:tc>
        <w:tc>
          <w:tcPr>
            <w:tcW w:w="793" w:type="pct"/>
            <w:vAlign w:val="center"/>
          </w:tcPr>
          <w:p w:rsidR="006763DC" w:rsidRPr="002D2854" w:rsidRDefault="006763DC" w:rsidP="006763DC">
            <w:pPr>
              <w:spacing w:before="100" w:beforeAutospacing="1" w:after="100" w:afterAutospacing="1"/>
              <w:ind w:left="142"/>
              <w:jc w:val="center"/>
              <w:rPr>
                <w:lang w:val="uk-UA" w:eastAsia="uk-UA"/>
              </w:rPr>
            </w:pPr>
            <w:r w:rsidRPr="002D2854">
              <w:rPr>
                <w:lang w:val="uk-UA" w:eastAsia="uk-UA"/>
              </w:rPr>
              <w:t>Х</w:t>
            </w:r>
          </w:p>
        </w:tc>
      </w:tr>
      <w:tr w:rsidR="006763DC" w:rsidRPr="006763DC" w:rsidTr="00A07AB3">
        <w:tc>
          <w:tcPr>
            <w:tcW w:w="1360" w:type="pct"/>
          </w:tcPr>
          <w:p w:rsidR="006763DC" w:rsidRPr="002D2854" w:rsidRDefault="006763DC" w:rsidP="006763DC">
            <w:pPr>
              <w:ind w:left="142" w:right="129"/>
              <w:rPr>
                <w:lang w:val="uk-UA" w:eastAsia="en-US"/>
              </w:rPr>
            </w:pPr>
            <w:r w:rsidRPr="002D2854">
              <w:rPr>
                <w:lang w:val="uk-UA" w:eastAsia="en-US"/>
              </w:rPr>
              <w:t>7. Інші адміністративні процедури (уточнити):</w:t>
            </w:r>
          </w:p>
        </w:tc>
        <w:tc>
          <w:tcPr>
            <w:tcW w:w="783" w:type="pct"/>
            <w:vAlign w:val="center"/>
          </w:tcPr>
          <w:p w:rsidR="006763DC" w:rsidRPr="002D2854" w:rsidRDefault="006763DC" w:rsidP="006763DC">
            <w:pPr>
              <w:spacing w:before="100" w:beforeAutospacing="1" w:after="100" w:afterAutospacing="1"/>
              <w:ind w:left="142"/>
              <w:jc w:val="center"/>
              <w:rPr>
                <w:lang w:val="uk-UA" w:eastAsia="uk-UA"/>
              </w:rPr>
            </w:pPr>
            <w:r w:rsidRPr="002D2854">
              <w:rPr>
                <w:lang w:val="uk-UA" w:eastAsia="uk-UA"/>
              </w:rPr>
              <w:t>Х</w:t>
            </w:r>
          </w:p>
        </w:tc>
        <w:tc>
          <w:tcPr>
            <w:tcW w:w="712" w:type="pct"/>
            <w:vAlign w:val="center"/>
          </w:tcPr>
          <w:p w:rsidR="006763DC" w:rsidRPr="002D2854" w:rsidRDefault="006763DC" w:rsidP="006763DC">
            <w:pPr>
              <w:spacing w:before="100" w:beforeAutospacing="1" w:after="100" w:afterAutospacing="1"/>
              <w:ind w:left="142"/>
              <w:jc w:val="center"/>
              <w:rPr>
                <w:lang w:val="uk-UA" w:eastAsia="uk-UA"/>
              </w:rPr>
            </w:pPr>
            <w:r w:rsidRPr="002D2854">
              <w:rPr>
                <w:lang w:val="uk-UA" w:eastAsia="uk-UA"/>
              </w:rPr>
              <w:t>Х</w:t>
            </w:r>
          </w:p>
        </w:tc>
        <w:tc>
          <w:tcPr>
            <w:tcW w:w="640" w:type="pct"/>
            <w:vAlign w:val="center"/>
          </w:tcPr>
          <w:p w:rsidR="006763DC" w:rsidRPr="002D2854" w:rsidRDefault="006763DC" w:rsidP="006763DC">
            <w:pPr>
              <w:spacing w:before="100" w:beforeAutospacing="1" w:after="100" w:afterAutospacing="1"/>
              <w:ind w:left="142"/>
              <w:jc w:val="center"/>
              <w:rPr>
                <w:lang w:val="uk-UA" w:eastAsia="uk-UA"/>
              </w:rPr>
            </w:pPr>
            <w:r w:rsidRPr="002D2854">
              <w:rPr>
                <w:lang w:val="uk-UA" w:eastAsia="uk-UA"/>
              </w:rPr>
              <w:t>Х</w:t>
            </w:r>
          </w:p>
        </w:tc>
        <w:tc>
          <w:tcPr>
            <w:tcW w:w="712" w:type="pct"/>
            <w:vAlign w:val="center"/>
          </w:tcPr>
          <w:p w:rsidR="006763DC" w:rsidRPr="002D2854" w:rsidRDefault="006763DC" w:rsidP="006763DC">
            <w:pPr>
              <w:spacing w:before="100" w:beforeAutospacing="1" w:after="100" w:afterAutospacing="1"/>
              <w:ind w:left="142"/>
              <w:jc w:val="center"/>
              <w:rPr>
                <w:lang w:val="uk-UA" w:eastAsia="uk-UA"/>
              </w:rPr>
            </w:pPr>
            <w:r w:rsidRPr="002D2854">
              <w:rPr>
                <w:lang w:val="uk-UA" w:eastAsia="uk-UA"/>
              </w:rPr>
              <w:t>Х</w:t>
            </w:r>
          </w:p>
        </w:tc>
        <w:tc>
          <w:tcPr>
            <w:tcW w:w="793" w:type="pct"/>
            <w:vAlign w:val="center"/>
          </w:tcPr>
          <w:p w:rsidR="006763DC" w:rsidRPr="002D2854" w:rsidRDefault="006763DC" w:rsidP="006763DC">
            <w:pPr>
              <w:spacing w:before="100" w:beforeAutospacing="1" w:after="100" w:afterAutospacing="1"/>
              <w:ind w:left="142"/>
              <w:jc w:val="center"/>
              <w:rPr>
                <w:lang w:val="uk-UA" w:eastAsia="uk-UA"/>
              </w:rPr>
            </w:pPr>
            <w:r w:rsidRPr="002D2854">
              <w:rPr>
                <w:lang w:val="uk-UA" w:eastAsia="uk-UA"/>
              </w:rPr>
              <w:t>Х</w:t>
            </w:r>
          </w:p>
        </w:tc>
      </w:tr>
      <w:tr w:rsidR="006763DC" w:rsidRPr="006763DC" w:rsidTr="00A07AB3">
        <w:tc>
          <w:tcPr>
            <w:tcW w:w="1360" w:type="pct"/>
          </w:tcPr>
          <w:p w:rsidR="006763DC" w:rsidRPr="002D2854" w:rsidRDefault="006763DC" w:rsidP="006763DC">
            <w:pPr>
              <w:ind w:left="142"/>
              <w:rPr>
                <w:lang w:val="uk-UA" w:eastAsia="uk-UA"/>
              </w:rPr>
            </w:pPr>
            <w:r w:rsidRPr="002D2854">
              <w:rPr>
                <w:lang w:val="uk-UA" w:eastAsia="uk-UA"/>
              </w:rPr>
              <w:lastRenderedPageBreak/>
              <w:t>Разом за рік</w:t>
            </w:r>
          </w:p>
        </w:tc>
        <w:tc>
          <w:tcPr>
            <w:tcW w:w="783" w:type="pct"/>
            <w:vAlign w:val="center"/>
          </w:tcPr>
          <w:p w:rsidR="006763DC" w:rsidRPr="002D2854" w:rsidRDefault="009F5BA3" w:rsidP="006763DC">
            <w:pPr>
              <w:ind w:left="142"/>
              <w:jc w:val="center"/>
              <w:rPr>
                <w:lang w:val="uk-UA" w:eastAsia="uk-UA"/>
              </w:rPr>
            </w:pPr>
            <w:r>
              <w:rPr>
                <w:lang w:val="uk-UA" w:eastAsia="uk-UA"/>
              </w:rPr>
              <w:t>17</w:t>
            </w:r>
            <w:r w:rsidR="006763DC" w:rsidRPr="002D2854">
              <w:rPr>
                <w:lang w:val="uk-UA" w:eastAsia="uk-UA"/>
              </w:rPr>
              <w:t xml:space="preserve"> годин</w:t>
            </w:r>
          </w:p>
        </w:tc>
        <w:tc>
          <w:tcPr>
            <w:tcW w:w="712" w:type="pct"/>
            <w:vAlign w:val="center"/>
          </w:tcPr>
          <w:p w:rsidR="006763DC" w:rsidRPr="002D2854" w:rsidRDefault="009F5BA3" w:rsidP="006763DC">
            <w:pPr>
              <w:ind w:left="142"/>
              <w:jc w:val="center"/>
              <w:rPr>
                <w:lang w:val="uk-UA" w:eastAsia="uk-UA"/>
              </w:rPr>
            </w:pPr>
            <w:r>
              <w:rPr>
                <w:lang w:val="uk-UA" w:eastAsia="uk-UA"/>
              </w:rPr>
              <w:t>799</w:t>
            </w:r>
            <w:r w:rsidR="006763DC" w:rsidRPr="002D2854">
              <w:rPr>
                <w:lang w:val="uk-UA" w:eastAsia="uk-UA"/>
              </w:rPr>
              <w:t xml:space="preserve"> грн 00 коп</w:t>
            </w:r>
          </w:p>
        </w:tc>
        <w:tc>
          <w:tcPr>
            <w:tcW w:w="640" w:type="pct"/>
            <w:vAlign w:val="center"/>
          </w:tcPr>
          <w:p w:rsidR="006763DC" w:rsidRPr="002D2854" w:rsidRDefault="006763DC" w:rsidP="006763DC">
            <w:pPr>
              <w:spacing w:before="100" w:beforeAutospacing="1" w:after="100" w:afterAutospacing="1"/>
              <w:ind w:left="142"/>
              <w:jc w:val="center"/>
              <w:rPr>
                <w:lang w:val="uk-UA" w:eastAsia="uk-UA"/>
              </w:rPr>
            </w:pPr>
            <w:r w:rsidRPr="002D2854">
              <w:rPr>
                <w:lang w:val="uk-UA" w:eastAsia="uk-UA"/>
              </w:rPr>
              <w:t>1</w:t>
            </w:r>
          </w:p>
        </w:tc>
        <w:tc>
          <w:tcPr>
            <w:tcW w:w="712" w:type="pct"/>
            <w:vAlign w:val="center"/>
          </w:tcPr>
          <w:p w:rsidR="006763DC" w:rsidRPr="002D2854" w:rsidRDefault="00E32180" w:rsidP="006763DC">
            <w:pPr>
              <w:spacing w:before="100" w:beforeAutospacing="1" w:after="100" w:afterAutospacing="1"/>
              <w:ind w:left="142"/>
              <w:jc w:val="center"/>
              <w:rPr>
                <w:lang w:val="uk-UA" w:eastAsia="uk-UA"/>
              </w:rPr>
            </w:pPr>
            <w:r>
              <w:rPr>
                <w:lang w:val="uk-UA" w:eastAsia="uk-UA"/>
              </w:rPr>
              <w:t>142</w:t>
            </w:r>
          </w:p>
        </w:tc>
        <w:tc>
          <w:tcPr>
            <w:tcW w:w="793" w:type="pct"/>
            <w:vAlign w:val="center"/>
          </w:tcPr>
          <w:p w:rsidR="006763DC" w:rsidRPr="002D2854" w:rsidRDefault="009F5BA3" w:rsidP="006763DC">
            <w:pPr>
              <w:ind w:left="142"/>
              <w:jc w:val="center"/>
              <w:rPr>
                <w:lang w:val="uk-UA" w:eastAsia="uk-UA"/>
              </w:rPr>
            </w:pPr>
            <w:r>
              <w:rPr>
                <w:lang w:val="uk-UA" w:eastAsia="uk-UA"/>
              </w:rPr>
              <w:t>113 458</w:t>
            </w:r>
            <w:r w:rsidR="006763DC" w:rsidRPr="002D2854">
              <w:rPr>
                <w:lang w:val="uk-UA" w:eastAsia="uk-UA"/>
              </w:rPr>
              <w:t xml:space="preserve"> грн 00 коп</w:t>
            </w:r>
          </w:p>
        </w:tc>
      </w:tr>
      <w:tr w:rsidR="006763DC" w:rsidRPr="006763DC" w:rsidTr="00A07AB3">
        <w:tc>
          <w:tcPr>
            <w:tcW w:w="1360" w:type="pct"/>
          </w:tcPr>
          <w:p w:rsidR="006763DC" w:rsidRPr="006763DC" w:rsidRDefault="006763DC" w:rsidP="006763DC">
            <w:pPr>
              <w:ind w:left="142"/>
              <w:rPr>
                <w:lang w:val="uk-UA" w:eastAsia="uk-UA"/>
              </w:rPr>
            </w:pPr>
            <w:r w:rsidRPr="006763DC">
              <w:rPr>
                <w:lang w:val="uk-UA" w:eastAsia="uk-UA"/>
              </w:rPr>
              <w:t>Сумарно за п’ять років</w:t>
            </w:r>
          </w:p>
        </w:tc>
        <w:tc>
          <w:tcPr>
            <w:tcW w:w="783" w:type="pct"/>
            <w:vAlign w:val="center"/>
          </w:tcPr>
          <w:p w:rsidR="006763DC" w:rsidRPr="006763DC" w:rsidRDefault="009F5BA3" w:rsidP="006763DC">
            <w:pPr>
              <w:spacing w:before="100" w:beforeAutospacing="1" w:after="100" w:afterAutospacing="1"/>
              <w:ind w:left="142"/>
              <w:jc w:val="center"/>
              <w:rPr>
                <w:lang w:val="uk-UA" w:eastAsia="uk-UA"/>
              </w:rPr>
            </w:pPr>
            <w:r>
              <w:rPr>
                <w:lang w:val="uk-UA" w:eastAsia="uk-UA"/>
              </w:rPr>
              <w:t>8</w:t>
            </w:r>
            <w:r w:rsidR="006763DC" w:rsidRPr="006763DC">
              <w:rPr>
                <w:lang w:val="uk-UA" w:eastAsia="uk-UA"/>
              </w:rPr>
              <w:t>5</w:t>
            </w:r>
            <w:r>
              <w:rPr>
                <w:lang w:val="uk-UA" w:eastAsia="uk-UA"/>
              </w:rPr>
              <w:t xml:space="preserve"> годин</w:t>
            </w:r>
          </w:p>
        </w:tc>
        <w:tc>
          <w:tcPr>
            <w:tcW w:w="712" w:type="pct"/>
            <w:vAlign w:val="center"/>
          </w:tcPr>
          <w:p w:rsidR="006763DC" w:rsidRPr="006763DC" w:rsidRDefault="009F5BA3" w:rsidP="006763DC">
            <w:pPr>
              <w:spacing w:before="100" w:beforeAutospacing="1" w:after="100" w:afterAutospacing="1"/>
              <w:ind w:left="142"/>
              <w:jc w:val="center"/>
              <w:rPr>
                <w:lang w:val="uk-UA" w:eastAsia="uk-UA"/>
              </w:rPr>
            </w:pPr>
            <w:r>
              <w:rPr>
                <w:lang w:val="uk-UA" w:eastAsia="uk-UA"/>
              </w:rPr>
              <w:t>3 995</w:t>
            </w:r>
            <w:r w:rsidR="006763DC" w:rsidRPr="006763DC">
              <w:rPr>
                <w:lang w:val="uk-UA" w:eastAsia="uk-UA"/>
              </w:rPr>
              <w:t xml:space="preserve"> грн 00 коп</w:t>
            </w:r>
          </w:p>
        </w:tc>
        <w:tc>
          <w:tcPr>
            <w:tcW w:w="640" w:type="pct"/>
            <w:vAlign w:val="center"/>
          </w:tcPr>
          <w:p w:rsidR="006763DC" w:rsidRPr="006763DC" w:rsidRDefault="006763DC" w:rsidP="006763DC">
            <w:pPr>
              <w:spacing w:before="100" w:beforeAutospacing="1" w:after="100" w:afterAutospacing="1"/>
              <w:ind w:left="142"/>
              <w:jc w:val="center"/>
              <w:rPr>
                <w:lang w:val="uk-UA" w:eastAsia="uk-UA"/>
              </w:rPr>
            </w:pPr>
            <w:r w:rsidRPr="006763DC">
              <w:rPr>
                <w:lang w:val="uk-UA" w:eastAsia="uk-UA"/>
              </w:rPr>
              <w:t>1</w:t>
            </w:r>
          </w:p>
        </w:tc>
        <w:tc>
          <w:tcPr>
            <w:tcW w:w="712" w:type="pct"/>
            <w:vAlign w:val="center"/>
          </w:tcPr>
          <w:p w:rsidR="006763DC" w:rsidRPr="006763DC" w:rsidRDefault="00E32180" w:rsidP="006763DC">
            <w:pPr>
              <w:spacing w:before="100" w:beforeAutospacing="1" w:after="100" w:afterAutospacing="1"/>
              <w:ind w:left="142"/>
              <w:jc w:val="center"/>
              <w:rPr>
                <w:lang w:val="uk-UA" w:eastAsia="uk-UA"/>
              </w:rPr>
            </w:pPr>
            <w:r>
              <w:rPr>
                <w:lang w:val="uk-UA" w:eastAsia="uk-UA"/>
              </w:rPr>
              <w:t>142</w:t>
            </w:r>
          </w:p>
        </w:tc>
        <w:tc>
          <w:tcPr>
            <w:tcW w:w="793" w:type="pct"/>
            <w:vAlign w:val="center"/>
          </w:tcPr>
          <w:p w:rsidR="006763DC" w:rsidRPr="006763DC" w:rsidRDefault="009F5BA3" w:rsidP="006763DC">
            <w:pPr>
              <w:spacing w:before="100" w:beforeAutospacing="1" w:after="100" w:afterAutospacing="1"/>
              <w:ind w:left="142"/>
              <w:jc w:val="center"/>
              <w:rPr>
                <w:lang w:val="uk-UA" w:eastAsia="uk-UA"/>
              </w:rPr>
            </w:pPr>
            <w:r>
              <w:rPr>
                <w:lang w:val="uk-UA" w:eastAsia="uk-UA"/>
              </w:rPr>
              <w:t>567 290</w:t>
            </w:r>
            <w:r w:rsidR="006763DC" w:rsidRPr="006763DC">
              <w:rPr>
                <w:lang w:val="uk-UA" w:eastAsia="uk-UA"/>
              </w:rPr>
              <w:t xml:space="preserve"> грн 00 коп</w:t>
            </w:r>
          </w:p>
        </w:tc>
      </w:tr>
    </w:tbl>
    <w:p w:rsidR="006763DC" w:rsidRPr="00A07AB3" w:rsidRDefault="00A07AB3" w:rsidP="00A07AB3">
      <w:pPr>
        <w:spacing w:line="276" w:lineRule="auto"/>
        <w:ind w:right="-284"/>
        <w:jc w:val="both"/>
        <w:rPr>
          <w:rFonts w:eastAsia="SimSun"/>
          <w:sz w:val="20"/>
          <w:szCs w:val="20"/>
          <w:lang w:val="uk-UA"/>
        </w:rPr>
      </w:pPr>
      <w:r w:rsidRPr="00A07AB3">
        <w:rPr>
          <w:rFonts w:eastAsia="SimSun"/>
          <w:sz w:val="20"/>
          <w:szCs w:val="20"/>
          <w:lang w:val="uk-UA"/>
        </w:rPr>
        <w:t>*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6763DC" w:rsidRPr="004C5B66" w:rsidRDefault="006763DC" w:rsidP="004C5B66">
      <w:pPr>
        <w:pStyle w:val="af7"/>
        <w:numPr>
          <w:ilvl w:val="0"/>
          <w:numId w:val="20"/>
        </w:numPr>
        <w:tabs>
          <w:tab w:val="left" w:pos="1276"/>
          <w:tab w:val="left" w:pos="1418"/>
        </w:tabs>
        <w:spacing w:before="120" w:after="120"/>
        <w:ind w:left="0" w:firstLine="567"/>
        <w:jc w:val="both"/>
        <w:rPr>
          <w:sz w:val="27"/>
          <w:szCs w:val="27"/>
          <w:lang w:val="uk-UA"/>
        </w:rPr>
      </w:pPr>
      <w:r w:rsidRPr="004C5B66">
        <w:rPr>
          <w:sz w:val="27"/>
          <w:szCs w:val="27"/>
          <w:lang w:val="uk-UA"/>
        </w:rPr>
        <w:t>Розрахунок сумарних витрат суб’єктів малого підприємництва, що виникають на виконання вимог регулювання</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 w:type="dxa"/>
          <w:left w:w="12" w:type="dxa"/>
          <w:bottom w:w="12" w:type="dxa"/>
          <w:right w:w="12" w:type="dxa"/>
        </w:tblCellMar>
        <w:tblLook w:val="00A0" w:firstRow="1" w:lastRow="0" w:firstColumn="1" w:lastColumn="0" w:noHBand="0" w:noVBand="0"/>
      </w:tblPr>
      <w:tblGrid>
        <w:gridCol w:w="861"/>
        <w:gridCol w:w="3345"/>
        <w:gridCol w:w="2728"/>
        <w:gridCol w:w="2683"/>
      </w:tblGrid>
      <w:tr w:rsidR="006763DC" w:rsidRPr="006763DC" w:rsidTr="00C71228">
        <w:tc>
          <w:tcPr>
            <w:tcW w:w="861" w:type="dxa"/>
            <w:vAlign w:val="center"/>
          </w:tcPr>
          <w:p w:rsidR="006763DC" w:rsidRPr="006763DC" w:rsidRDefault="006763DC" w:rsidP="006763DC">
            <w:pPr>
              <w:jc w:val="center"/>
              <w:rPr>
                <w:lang w:val="uk-UA" w:eastAsia="uk-UA"/>
              </w:rPr>
            </w:pPr>
            <w:r w:rsidRPr="006763DC">
              <w:rPr>
                <w:lang w:val="uk-UA" w:eastAsia="uk-UA"/>
              </w:rPr>
              <w:t>№</w:t>
            </w:r>
          </w:p>
          <w:p w:rsidR="006763DC" w:rsidRPr="006763DC" w:rsidRDefault="006763DC" w:rsidP="006763DC">
            <w:pPr>
              <w:jc w:val="center"/>
              <w:rPr>
                <w:lang w:val="uk-UA" w:eastAsia="uk-UA"/>
              </w:rPr>
            </w:pPr>
            <w:r w:rsidRPr="006763DC">
              <w:rPr>
                <w:lang w:val="uk-UA" w:eastAsia="uk-UA"/>
              </w:rPr>
              <w:t>з/п</w:t>
            </w:r>
          </w:p>
        </w:tc>
        <w:tc>
          <w:tcPr>
            <w:tcW w:w="3345" w:type="dxa"/>
            <w:vAlign w:val="center"/>
          </w:tcPr>
          <w:p w:rsidR="006763DC" w:rsidRPr="006763DC" w:rsidRDefault="006763DC" w:rsidP="006763DC">
            <w:pPr>
              <w:jc w:val="center"/>
              <w:rPr>
                <w:lang w:val="uk-UA" w:eastAsia="uk-UA"/>
              </w:rPr>
            </w:pPr>
            <w:r w:rsidRPr="006763DC">
              <w:rPr>
                <w:lang w:val="uk-UA" w:eastAsia="uk-UA"/>
              </w:rPr>
              <w:t>Показник</w:t>
            </w:r>
          </w:p>
        </w:tc>
        <w:tc>
          <w:tcPr>
            <w:tcW w:w="2728" w:type="dxa"/>
            <w:vAlign w:val="center"/>
          </w:tcPr>
          <w:p w:rsidR="006763DC" w:rsidRPr="006763DC" w:rsidRDefault="006763DC" w:rsidP="006763DC">
            <w:pPr>
              <w:jc w:val="center"/>
              <w:rPr>
                <w:lang w:val="uk-UA" w:eastAsia="uk-UA"/>
              </w:rPr>
            </w:pPr>
            <w:r w:rsidRPr="006763DC">
              <w:rPr>
                <w:lang w:val="uk-UA" w:eastAsia="uk-UA"/>
              </w:rPr>
              <w:t>Перший рік регулювання (стартовий)</w:t>
            </w:r>
          </w:p>
        </w:tc>
        <w:tc>
          <w:tcPr>
            <w:tcW w:w="2683" w:type="dxa"/>
            <w:vAlign w:val="center"/>
          </w:tcPr>
          <w:p w:rsidR="006763DC" w:rsidRPr="006763DC" w:rsidRDefault="006763DC" w:rsidP="006763DC">
            <w:pPr>
              <w:jc w:val="center"/>
              <w:rPr>
                <w:lang w:val="uk-UA" w:eastAsia="uk-UA"/>
              </w:rPr>
            </w:pPr>
            <w:r w:rsidRPr="006763DC">
              <w:rPr>
                <w:lang w:val="uk-UA" w:eastAsia="uk-UA"/>
              </w:rPr>
              <w:t>За п’ять років</w:t>
            </w:r>
          </w:p>
        </w:tc>
      </w:tr>
      <w:tr w:rsidR="006763DC" w:rsidRPr="006763DC" w:rsidTr="00C71228">
        <w:tc>
          <w:tcPr>
            <w:tcW w:w="861" w:type="dxa"/>
          </w:tcPr>
          <w:p w:rsidR="006763DC" w:rsidRPr="006763DC" w:rsidRDefault="006763DC" w:rsidP="006763DC">
            <w:pPr>
              <w:spacing w:before="100" w:beforeAutospacing="1" w:after="100" w:afterAutospacing="1"/>
              <w:jc w:val="center"/>
              <w:rPr>
                <w:lang w:val="uk-UA" w:eastAsia="uk-UA"/>
              </w:rPr>
            </w:pPr>
            <w:r w:rsidRPr="006763DC">
              <w:rPr>
                <w:lang w:val="uk-UA" w:eastAsia="uk-UA"/>
              </w:rPr>
              <w:t>1</w:t>
            </w:r>
          </w:p>
        </w:tc>
        <w:tc>
          <w:tcPr>
            <w:tcW w:w="3345" w:type="dxa"/>
          </w:tcPr>
          <w:p w:rsidR="006763DC" w:rsidRPr="006763DC" w:rsidRDefault="006763DC" w:rsidP="006763DC">
            <w:pPr>
              <w:spacing w:before="100" w:beforeAutospacing="1" w:after="100" w:afterAutospacing="1"/>
              <w:ind w:left="130" w:right="227"/>
              <w:jc w:val="both"/>
              <w:rPr>
                <w:lang w:val="uk-UA" w:eastAsia="uk-UA"/>
              </w:rPr>
            </w:pPr>
            <w:r w:rsidRPr="006763DC">
              <w:rPr>
                <w:lang w:val="uk-UA" w:eastAsia="uk-UA"/>
              </w:rPr>
              <w:t>Оцінка "прямих" витрат суб’єктів малого підприємництва на виконання регулювання</w:t>
            </w:r>
          </w:p>
        </w:tc>
        <w:tc>
          <w:tcPr>
            <w:tcW w:w="2728" w:type="dxa"/>
            <w:vAlign w:val="center"/>
          </w:tcPr>
          <w:p w:rsidR="006763DC" w:rsidRPr="006763DC" w:rsidRDefault="006763DC" w:rsidP="006763DC">
            <w:pPr>
              <w:spacing w:before="100" w:beforeAutospacing="1" w:after="100" w:afterAutospacing="1"/>
              <w:ind w:left="130" w:right="227"/>
              <w:jc w:val="center"/>
              <w:rPr>
                <w:lang w:val="uk-UA" w:eastAsia="uk-UA"/>
              </w:rPr>
            </w:pPr>
            <w:r w:rsidRPr="006763DC">
              <w:rPr>
                <w:lang w:val="uk-UA" w:eastAsia="uk-UA"/>
              </w:rPr>
              <w:t>Х</w:t>
            </w:r>
          </w:p>
        </w:tc>
        <w:tc>
          <w:tcPr>
            <w:tcW w:w="2683" w:type="dxa"/>
            <w:vAlign w:val="center"/>
          </w:tcPr>
          <w:p w:rsidR="006763DC" w:rsidRPr="006763DC" w:rsidRDefault="006763DC" w:rsidP="006763DC">
            <w:pPr>
              <w:spacing w:before="100" w:beforeAutospacing="1" w:after="100" w:afterAutospacing="1"/>
              <w:ind w:left="130" w:right="227"/>
              <w:jc w:val="center"/>
              <w:rPr>
                <w:lang w:val="uk-UA" w:eastAsia="uk-UA"/>
              </w:rPr>
            </w:pPr>
            <w:r w:rsidRPr="006763DC">
              <w:rPr>
                <w:lang w:val="uk-UA" w:eastAsia="uk-UA"/>
              </w:rPr>
              <w:t>Х</w:t>
            </w:r>
          </w:p>
        </w:tc>
      </w:tr>
      <w:tr w:rsidR="006763DC" w:rsidRPr="006763DC" w:rsidTr="00C71228">
        <w:tc>
          <w:tcPr>
            <w:tcW w:w="861" w:type="dxa"/>
          </w:tcPr>
          <w:p w:rsidR="006763DC" w:rsidRPr="006763DC" w:rsidRDefault="006763DC" w:rsidP="006763DC">
            <w:pPr>
              <w:spacing w:before="100" w:beforeAutospacing="1" w:after="100" w:afterAutospacing="1"/>
              <w:jc w:val="center"/>
              <w:rPr>
                <w:lang w:val="uk-UA" w:eastAsia="uk-UA"/>
              </w:rPr>
            </w:pPr>
            <w:r w:rsidRPr="006763DC">
              <w:rPr>
                <w:lang w:val="uk-UA" w:eastAsia="uk-UA"/>
              </w:rPr>
              <w:t>2</w:t>
            </w:r>
          </w:p>
        </w:tc>
        <w:tc>
          <w:tcPr>
            <w:tcW w:w="3345" w:type="dxa"/>
          </w:tcPr>
          <w:p w:rsidR="006763DC" w:rsidRPr="006763DC" w:rsidRDefault="006763DC" w:rsidP="006763DC">
            <w:pPr>
              <w:spacing w:before="100" w:beforeAutospacing="1" w:after="100" w:afterAutospacing="1"/>
              <w:ind w:left="130" w:right="227"/>
              <w:jc w:val="both"/>
              <w:rPr>
                <w:lang w:val="uk-UA" w:eastAsia="uk-UA"/>
              </w:rPr>
            </w:pPr>
            <w:r w:rsidRPr="006763DC">
              <w:rPr>
                <w:lang w:val="uk-UA" w:eastAsia="uk-UA"/>
              </w:rPr>
              <w:t>Оцінка вартості адміністративних процедур для суб’єктів малого підприємництва щодо виконання регулювання та звітування</w:t>
            </w:r>
          </w:p>
        </w:tc>
        <w:tc>
          <w:tcPr>
            <w:tcW w:w="2728" w:type="dxa"/>
            <w:vAlign w:val="center"/>
          </w:tcPr>
          <w:p w:rsidR="006763DC" w:rsidRPr="006763DC" w:rsidRDefault="00EA3555" w:rsidP="006763DC">
            <w:pPr>
              <w:spacing w:before="100" w:beforeAutospacing="1" w:after="100" w:afterAutospacing="1"/>
              <w:ind w:left="130" w:right="227"/>
              <w:jc w:val="center"/>
              <w:rPr>
                <w:lang w:val="uk-UA" w:eastAsia="uk-UA"/>
              </w:rPr>
            </w:pPr>
            <w:r>
              <w:rPr>
                <w:lang w:val="uk-UA"/>
              </w:rPr>
              <w:t>166 140</w:t>
            </w:r>
            <w:r w:rsidRPr="006763DC">
              <w:rPr>
                <w:lang w:val="uk-UA"/>
              </w:rPr>
              <w:t xml:space="preserve"> грн 00 коп.</w:t>
            </w:r>
          </w:p>
        </w:tc>
        <w:tc>
          <w:tcPr>
            <w:tcW w:w="2683" w:type="dxa"/>
            <w:vAlign w:val="center"/>
          </w:tcPr>
          <w:p w:rsidR="006763DC" w:rsidRPr="006763DC" w:rsidRDefault="00EA3555" w:rsidP="006763DC">
            <w:pPr>
              <w:spacing w:before="100" w:beforeAutospacing="1" w:after="100" w:afterAutospacing="1"/>
              <w:ind w:left="130" w:right="227"/>
              <w:jc w:val="center"/>
              <w:rPr>
                <w:lang w:val="uk-UA" w:eastAsia="uk-UA"/>
              </w:rPr>
            </w:pPr>
            <w:r>
              <w:rPr>
                <w:lang w:val="uk-UA"/>
              </w:rPr>
              <w:t>166 140</w:t>
            </w:r>
            <w:r w:rsidRPr="006763DC">
              <w:rPr>
                <w:lang w:val="uk-UA"/>
              </w:rPr>
              <w:t xml:space="preserve"> грн 00 коп.</w:t>
            </w:r>
          </w:p>
        </w:tc>
      </w:tr>
      <w:tr w:rsidR="006763DC" w:rsidRPr="006763DC" w:rsidTr="00C71228">
        <w:tc>
          <w:tcPr>
            <w:tcW w:w="861" w:type="dxa"/>
          </w:tcPr>
          <w:p w:rsidR="006763DC" w:rsidRPr="006763DC" w:rsidRDefault="006763DC" w:rsidP="006763DC">
            <w:pPr>
              <w:spacing w:before="100" w:beforeAutospacing="1" w:after="100" w:afterAutospacing="1"/>
              <w:jc w:val="center"/>
              <w:rPr>
                <w:lang w:val="uk-UA" w:eastAsia="uk-UA"/>
              </w:rPr>
            </w:pPr>
            <w:r w:rsidRPr="006763DC">
              <w:rPr>
                <w:lang w:val="uk-UA" w:eastAsia="uk-UA"/>
              </w:rPr>
              <w:t>3</w:t>
            </w:r>
          </w:p>
        </w:tc>
        <w:tc>
          <w:tcPr>
            <w:tcW w:w="3345" w:type="dxa"/>
          </w:tcPr>
          <w:p w:rsidR="006763DC" w:rsidRPr="006763DC" w:rsidRDefault="006763DC" w:rsidP="006763DC">
            <w:pPr>
              <w:spacing w:before="100" w:beforeAutospacing="1" w:after="100" w:afterAutospacing="1"/>
              <w:ind w:left="130" w:right="227"/>
              <w:jc w:val="both"/>
              <w:rPr>
                <w:lang w:val="uk-UA" w:eastAsia="uk-UA"/>
              </w:rPr>
            </w:pPr>
            <w:r w:rsidRPr="006763DC">
              <w:rPr>
                <w:lang w:val="uk-UA" w:eastAsia="uk-UA"/>
              </w:rPr>
              <w:t>Сумарні витрати малого підприємництва на виконання запланованого  регулювання</w:t>
            </w:r>
          </w:p>
        </w:tc>
        <w:tc>
          <w:tcPr>
            <w:tcW w:w="2728" w:type="dxa"/>
            <w:vAlign w:val="center"/>
          </w:tcPr>
          <w:p w:rsidR="006763DC" w:rsidRPr="006763DC" w:rsidRDefault="00EA3555" w:rsidP="006763DC">
            <w:pPr>
              <w:spacing w:before="100" w:beforeAutospacing="1" w:after="100" w:afterAutospacing="1"/>
              <w:ind w:left="130" w:right="227"/>
              <w:jc w:val="center"/>
              <w:rPr>
                <w:lang w:val="uk-UA" w:eastAsia="uk-UA"/>
              </w:rPr>
            </w:pPr>
            <w:r>
              <w:rPr>
                <w:lang w:val="uk-UA"/>
              </w:rPr>
              <w:t>166 140</w:t>
            </w:r>
            <w:r w:rsidRPr="006763DC">
              <w:rPr>
                <w:lang w:val="uk-UA"/>
              </w:rPr>
              <w:t xml:space="preserve"> грн 00 коп.</w:t>
            </w:r>
          </w:p>
        </w:tc>
        <w:tc>
          <w:tcPr>
            <w:tcW w:w="2683" w:type="dxa"/>
            <w:vAlign w:val="center"/>
          </w:tcPr>
          <w:p w:rsidR="006763DC" w:rsidRPr="006763DC" w:rsidRDefault="00EA3555" w:rsidP="006763DC">
            <w:pPr>
              <w:spacing w:before="100" w:beforeAutospacing="1" w:after="100" w:afterAutospacing="1"/>
              <w:ind w:left="130" w:right="227"/>
              <w:jc w:val="center"/>
              <w:rPr>
                <w:lang w:val="uk-UA" w:eastAsia="uk-UA"/>
              </w:rPr>
            </w:pPr>
            <w:r>
              <w:rPr>
                <w:lang w:val="uk-UA"/>
              </w:rPr>
              <w:t>166 140</w:t>
            </w:r>
            <w:r w:rsidRPr="006763DC">
              <w:rPr>
                <w:lang w:val="uk-UA"/>
              </w:rPr>
              <w:t xml:space="preserve"> грн 00 коп.</w:t>
            </w:r>
          </w:p>
        </w:tc>
      </w:tr>
      <w:tr w:rsidR="006763DC" w:rsidRPr="006763DC" w:rsidTr="00C71228">
        <w:tc>
          <w:tcPr>
            <w:tcW w:w="861" w:type="dxa"/>
          </w:tcPr>
          <w:p w:rsidR="006763DC" w:rsidRPr="006763DC" w:rsidRDefault="006763DC" w:rsidP="006763DC">
            <w:pPr>
              <w:spacing w:before="100" w:beforeAutospacing="1" w:after="100" w:afterAutospacing="1"/>
              <w:jc w:val="center"/>
              <w:rPr>
                <w:lang w:val="uk-UA" w:eastAsia="uk-UA"/>
              </w:rPr>
            </w:pPr>
            <w:r w:rsidRPr="006763DC">
              <w:rPr>
                <w:lang w:val="uk-UA" w:eastAsia="uk-UA"/>
              </w:rPr>
              <w:t>4</w:t>
            </w:r>
          </w:p>
        </w:tc>
        <w:tc>
          <w:tcPr>
            <w:tcW w:w="3345" w:type="dxa"/>
          </w:tcPr>
          <w:p w:rsidR="006763DC" w:rsidRPr="006763DC" w:rsidRDefault="006763DC" w:rsidP="006763DC">
            <w:pPr>
              <w:spacing w:before="100" w:beforeAutospacing="1" w:after="100" w:afterAutospacing="1"/>
              <w:ind w:left="130" w:right="227"/>
              <w:jc w:val="both"/>
              <w:rPr>
                <w:lang w:val="uk-UA" w:eastAsia="uk-UA"/>
              </w:rPr>
            </w:pPr>
            <w:r w:rsidRPr="006763DC">
              <w:rPr>
                <w:lang w:val="uk-UA" w:eastAsia="uk-UA"/>
              </w:rPr>
              <w:t>Бюджетні витрати  на адміністрування регулювання суб’єктів малого підприємництва</w:t>
            </w:r>
          </w:p>
        </w:tc>
        <w:tc>
          <w:tcPr>
            <w:tcW w:w="2728" w:type="dxa"/>
            <w:vAlign w:val="center"/>
          </w:tcPr>
          <w:p w:rsidR="006763DC" w:rsidRPr="006763DC" w:rsidRDefault="00EA3555" w:rsidP="006763DC">
            <w:pPr>
              <w:ind w:left="130" w:right="227"/>
              <w:jc w:val="center"/>
              <w:rPr>
                <w:lang w:val="uk-UA" w:eastAsia="uk-UA"/>
              </w:rPr>
            </w:pPr>
            <w:r>
              <w:rPr>
                <w:lang w:val="uk-UA" w:eastAsia="uk-UA"/>
              </w:rPr>
              <w:t>113 458</w:t>
            </w:r>
            <w:r w:rsidRPr="002D2854">
              <w:rPr>
                <w:lang w:val="uk-UA" w:eastAsia="uk-UA"/>
              </w:rPr>
              <w:t xml:space="preserve"> грн 00 коп</w:t>
            </w:r>
          </w:p>
        </w:tc>
        <w:tc>
          <w:tcPr>
            <w:tcW w:w="2683" w:type="dxa"/>
            <w:vAlign w:val="center"/>
          </w:tcPr>
          <w:p w:rsidR="006763DC" w:rsidRPr="006763DC" w:rsidRDefault="00EA3555" w:rsidP="006763DC">
            <w:pPr>
              <w:spacing w:before="100" w:beforeAutospacing="1" w:after="100" w:afterAutospacing="1"/>
              <w:ind w:left="130" w:right="227"/>
              <w:jc w:val="center"/>
              <w:rPr>
                <w:lang w:val="uk-UA" w:eastAsia="uk-UA"/>
              </w:rPr>
            </w:pPr>
            <w:r>
              <w:rPr>
                <w:lang w:val="uk-UA" w:eastAsia="uk-UA"/>
              </w:rPr>
              <w:t>567 290</w:t>
            </w:r>
            <w:r w:rsidRPr="006763DC">
              <w:rPr>
                <w:lang w:val="uk-UA" w:eastAsia="uk-UA"/>
              </w:rPr>
              <w:t xml:space="preserve"> грн 00 коп</w:t>
            </w:r>
          </w:p>
        </w:tc>
      </w:tr>
      <w:tr w:rsidR="006763DC" w:rsidRPr="006763DC" w:rsidTr="00C71228">
        <w:tc>
          <w:tcPr>
            <w:tcW w:w="861" w:type="dxa"/>
          </w:tcPr>
          <w:p w:rsidR="006763DC" w:rsidRPr="006763DC" w:rsidRDefault="006763DC" w:rsidP="006763DC">
            <w:pPr>
              <w:spacing w:before="100" w:beforeAutospacing="1" w:after="100" w:afterAutospacing="1"/>
              <w:jc w:val="center"/>
              <w:rPr>
                <w:lang w:val="uk-UA" w:eastAsia="uk-UA"/>
              </w:rPr>
            </w:pPr>
            <w:r w:rsidRPr="006763DC">
              <w:rPr>
                <w:lang w:val="uk-UA" w:eastAsia="uk-UA"/>
              </w:rPr>
              <w:t>5</w:t>
            </w:r>
          </w:p>
        </w:tc>
        <w:tc>
          <w:tcPr>
            <w:tcW w:w="3345" w:type="dxa"/>
          </w:tcPr>
          <w:p w:rsidR="006763DC" w:rsidRPr="006763DC" w:rsidRDefault="006763DC" w:rsidP="006763DC">
            <w:pPr>
              <w:spacing w:before="100" w:beforeAutospacing="1" w:after="100" w:afterAutospacing="1"/>
              <w:ind w:left="130" w:right="227"/>
              <w:jc w:val="both"/>
              <w:rPr>
                <w:lang w:val="uk-UA" w:eastAsia="uk-UA"/>
              </w:rPr>
            </w:pPr>
            <w:r w:rsidRPr="006763DC">
              <w:rPr>
                <w:lang w:val="uk-UA" w:eastAsia="uk-UA"/>
              </w:rPr>
              <w:t>Сумарні витрати на виконання запланованого регулювання</w:t>
            </w:r>
          </w:p>
        </w:tc>
        <w:tc>
          <w:tcPr>
            <w:tcW w:w="2728" w:type="dxa"/>
            <w:vAlign w:val="center"/>
          </w:tcPr>
          <w:p w:rsidR="006763DC" w:rsidRPr="006763DC" w:rsidRDefault="00EA3555" w:rsidP="006763DC">
            <w:pPr>
              <w:spacing w:before="100" w:beforeAutospacing="1" w:after="100" w:afterAutospacing="1"/>
              <w:ind w:left="130" w:right="227"/>
              <w:jc w:val="center"/>
              <w:rPr>
                <w:lang w:val="uk-UA" w:eastAsia="uk-UA"/>
              </w:rPr>
            </w:pPr>
            <w:r>
              <w:rPr>
                <w:lang w:val="uk-UA" w:eastAsia="uk-UA"/>
              </w:rPr>
              <w:t>279 598</w:t>
            </w:r>
            <w:r w:rsidR="006763DC" w:rsidRPr="006763DC">
              <w:rPr>
                <w:lang w:val="uk-UA" w:eastAsia="uk-UA"/>
              </w:rPr>
              <w:t xml:space="preserve"> грн 00 коп</w:t>
            </w:r>
          </w:p>
        </w:tc>
        <w:tc>
          <w:tcPr>
            <w:tcW w:w="2683" w:type="dxa"/>
            <w:vAlign w:val="center"/>
          </w:tcPr>
          <w:p w:rsidR="006763DC" w:rsidRPr="006763DC" w:rsidRDefault="00EA3555" w:rsidP="006763DC">
            <w:pPr>
              <w:spacing w:before="100" w:beforeAutospacing="1" w:after="100" w:afterAutospacing="1"/>
              <w:ind w:left="130" w:right="227"/>
              <w:jc w:val="center"/>
              <w:rPr>
                <w:lang w:val="uk-UA" w:eastAsia="uk-UA"/>
              </w:rPr>
            </w:pPr>
            <w:r>
              <w:rPr>
                <w:lang w:val="uk-UA" w:eastAsia="uk-UA"/>
              </w:rPr>
              <w:t>733 430</w:t>
            </w:r>
            <w:r w:rsidR="006763DC" w:rsidRPr="006763DC">
              <w:rPr>
                <w:lang w:val="uk-UA" w:eastAsia="uk-UA"/>
              </w:rPr>
              <w:t xml:space="preserve"> грн 00 коп</w:t>
            </w:r>
          </w:p>
        </w:tc>
      </w:tr>
    </w:tbl>
    <w:p w:rsidR="006763DC" w:rsidRPr="00C71228" w:rsidRDefault="006763DC" w:rsidP="006763DC">
      <w:pPr>
        <w:tabs>
          <w:tab w:val="left" w:pos="567"/>
        </w:tabs>
        <w:ind w:firstLine="567"/>
        <w:jc w:val="both"/>
        <w:rPr>
          <w:sz w:val="27"/>
          <w:szCs w:val="27"/>
          <w:lang w:val="uk-UA" w:eastAsia="uk-UA"/>
        </w:rPr>
      </w:pPr>
      <w:r w:rsidRPr="00C71228">
        <w:rPr>
          <w:sz w:val="27"/>
          <w:szCs w:val="27"/>
          <w:lang w:val="uk-UA" w:eastAsia="uk-UA"/>
        </w:rPr>
        <w:t>5.</w:t>
      </w:r>
      <w:r w:rsidRPr="006763DC">
        <w:rPr>
          <w:sz w:val="28"/>
          <w:lang w:val="uk-UA" w:eastAsia="uk-UA"/>
        </w:rPr>
        <w:tab/>
      </w:r>
      <w:r w:rsidRPr="00C71228">
        <w:rPr>
          <w:sz w:val="27"/>
          <w:szCs w:val="27"/>
          <w:lang w:val="uk-UA" w:eastAsia="uk-UA"/>
        </w:rPr>
        <w:t>Розроблення коригуючих (пом’якшувальних) заходів для малого підприємництва щодо запропонованого регулювання.</w:t>
      </w:r>
    </w:p>
    <w:p w:rsidR="006763DC" w:rsidRPr="00C71228" w:rsidRDefault="006763DC" w:rsidP="006763DC">
      <w:pPr>
        <w:ind w:firstLine="567"/>
        <w:jc w:val="both"/>
        <w:rPr>
          <w:sz w:val="27"/>
          <w:szCs w:val="27"/>
          <w:lang w:val="uk-UA"/>
        </w:rPr>
      </w:pPr>
      <w:bookmarkStart w:id="9" w:name="n151"/>
      <w:bookmarkEnd w:id="9"/>
      <w:r w:rsidRPr="00C71228">
        <w:rPr>
          <w:sz w:val="27"/>
          <w:szCs w:val="27"/>
          <w:lang w:val="uk-UA" w:eastAsia="uk-UA"/>
        </w:rPr>
        <w:t xml:space="preserve">На основі оцінки сумарних витрат малого підприємництва на виконання запланованого регулювання (за перший рік </w:t>
      </w:r>
      <w:r w:rsidR="00644275" w:rsidRPr="00C71228">
        <w:rPr>
          <w:sz w:val="27"/>
          <w:szCs w:val="27"/>
          <w:lang w:val="uk-UA" w:eastAsia="uk-UA"/>
        </w:rPr>
        <w:t>регулювання та за п’ять років)</w:t>
      </w:r>
      <w:r w:rsidRPr="00C71228">
        <w:rPr>
          <w:sz w:val="27"/>
          <w:szCs w:val="27"/>
          <w:lang w:val="uk-UA" w:eastAsia="uk-UA"/>
        </w:rPr>
        <w:t xml:space="preserve"> не відмічали відмінностей у питомій вартості адміністративного навантаження між суб’єктами великого, середнього та малого підприємництва. У зв’язку із цим, компенсаторні механізми не розроблялися.</w:t>
      </w:r>
    </w:p>
    <w:sectPr w:rsidR="006763DC" w:rsidRPr="00C71228" w:rsidSect="00D57082">
      <w:headerReference w:type="even" r:id="rId8"/>
      <w:headerReference w:type="default" r:id="rId9"/>
      <w:pgSz w:w="11906" w:h="16838"/>
      <w:pgMar w:top="850" w:right="850" w:bottom="568"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E69" w:rsidRDefault="00A77E69" w:rsidP="00002437">
      <w:r>
        <w:separator/>
      </w:r>
    </w:p>
  </w:endnote>
  <w:endnote w:type="continuationSeparator" w:id="0">
    <w:p w:rsidR="00A77E69" w:rsidRDefault="00A77E69" w:rsidP="00002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E69" w:rsidRDefault="00A77E69" w:rsidP="00002437">
      <w:r>
        <w:separator/>
      </w:r>
    </w:p>
  </w:footnote>
  <w:footnote w:type="continuationSeparator" w:id="0">
    <w:p w:rsidR="00A77E69" w:rsidRDefault="00A77E69" w:rsidP="00002437">
      <w:r>
        <w:continuationSeparator/>
      </w:r>
    </w:p>
  </w:footnote>
  <w:footnote w:id="1">
    <w:p w:rsidR="002D2854" w:rsidRPr="00E977FF" w:rsidRDefault="002D2854">
      <w:pPr>
        <w:pStyle w:val="af4"/>
        <w:rPr>
          <w:lang w:val="uk-UA"/>
        </w:rPr>
      </w:pPr>
      <w:r>
        <w:rPr>
          <w:rStyle w:val="af2"/>
        </w:rPr>
        <w:footnoteRef/>
      </w:r>
      <w:r w:rsidRPr="00E977FF">
        <w:rPr>
          <w:lang w:val="en-US"/>
        </w:rPr>
        <w:t xml:space="preserve"> </w:t>
      </w:r>
      <w:hyperlink r:id="rId1" w:history="1">
        <w:r w:rsidRPr="001920A6">
          <w:rPr>
            <w:rStyle w:val="ad"/>
            <w:lang w:val="en-US"/>
          </w:rPr>
          <w:t>https://www.asf.vet.ua/index.php/maps</w:t>
        </w:r>
      </w:hyperlink>
      <w:r>
        <w:rPr>
          <w:lang w:val="uk-UA"/>
        </w:rPr>
        <w:t xml:space="preserve"> </w:t>
      </w:r>
    </w:p>
  </w:footnote>
  <w:footnote w:id="2">
    <w:p w:rsidR="002D2854" w:rsidRPr="00D953D2" w:rsidRDefault="002D2854" w:rsidP="00D953D2">
      <w:pPr>
        <w:pStyle w:val="af4"/>
        <w:jc w:val="both"/>
        <w:rPr>
          <w:lang w:val="uk-UA"/>
        </w:rPr>
      </w:pPr>
      <w:r>
        <w:rPr>
          <w:rStyle w:val="af2"/>
        </w:rPr>
        <w:footnoteRef/>
      </w:r>
      <w:r w:rsidRPr="00D953D2">
        <w:rPr>
          <w:lang w:val="uk-UA"/>
        </w:rPr>
        <w:t xml:space="preserve"> за КПКВК 2809010 “Керівництво та управління у сфері безпечності харчових продуктів та захисту споживачів” та наукових установ, які перебувають у сфері управління компетентного органу в межах доведеної граничної чисельності та обсягу фінансування за КПКВК 2809030 “Організація та регулювання діяльності установ в системі Державної служби України з питань безпечності харчових продуктів та захисту споживачів”</w:t>
      </w:r>
      <w:r>
        <w:rPr>
          <w:lang w:val="uk-UA"/>
        </w:rPr>
        <w:t>.</w:t>
      </w:r>
    </w:p>
  </w:footnote>
  <w:footnote w:id="3">
    <w:p w:rsidR="002D2854" w:rsidRPr="00D953D2" w:rsidRDefault="002D2854" w:rsidP="00A81E17">
      <w:pPr>
        <w:pStyle w:val="af4"/>
        <w:jc w:val="both"/>
        <w:rPr>
          <w:i/>
          <w:lang w:val="uk-UA"/>
        </w:rPr>
      </w:pPr>
      <w:r w:rsidRPr="00D953D2">
        <w:rPr>
          <w:rStyle w:val="af2"/>
        </w:rPr>
        <w:footnoteRef/>
      </w:r>
      <w:r w:rsidRPr="00D953D2">
        <w:rPr>
          <w:lang w:val="uk-UA"/>
        </w:rPr>
        <w:t xml:space="preserve"> Дані Державної фіскальної служби України свідчать про те, що вартість експорту вітчизняної сільськогосподарської продукції (групи УКТЗЕД 1-24) </w:t>
      </w:r>
      <w:r w:rsidRPr="00D953D2">
        <w:rPr>
          <w:i/>
          <w:lang w:val="uk-UA"/>
        </w:rPr>
        <w:t>у 2019 році склала 22 183 036 406 дол. США.</w:t>
      </w:r>
    </w:p>
    <w:p w:rsidR="002D2854" w:rsidRPr="00D953D2" w:rsidRDefault="002D2854" w:rsidP="00A81E17">
      <w:pPr>
        <w:pStyle w:val="af4"/>
        <w:jc w:val="both"/>
        <w:rPr>
          <w:lang w:val="uk-UA"/>
        </w:rPr>
      </w:pPr>
    </w:p>
  </w:footnote>
  <w:footnote w:id="4">
    <w:p w:rsidR="002D2854" w:rsidRPr="00D953D2" w:rsidRDefault="002D2854" w:rsidP="00654980">
      <w:pPr>
        <w:spacing w:before="120"/>
        <w:jc w:val="both"/>
        <w:rPr>
          <w:rFonts w:eastAsia="Times New Roman"/>
          <w:sz w:val="20"/>
          <w:szCs w:val="20"/>
          <w:lang w:val="uk-UA"/>
        </w:rPr>
      </w:pPr>
      <w:r>
        <w:rPr>
          <w:rStyle w:val="af2"/>
        </w:rPr>
        <w:footnoteRef/>
      </w:r>
      <w:r w:rsidRPr="00654980">
        <w:rPr>
          <w:lang w:val="uk-UA"/>
        </w:rPr>
        <w:t xml:space="preserve"> </w:t>
      </w:r>
      <w:r w:rsidRPr="00D953D2">
        <w:rPr>
          <w:rFonts w:eastAsia="Times New Roman"/>
          <w:sz w:val="20"/>
          <w:szCs w:val="20"/>
          <w:lang w:val="uk-UA"/>
        </w:rPr>
        <w:t xml:space="preserve">Дані Державної фіскальної служби України свідчать про те, що вартість експорту сільськогосподарської продукції (групи УКТЗЕД 1-24) </w:t>
      </w:r>
      <w:r w:rsidRPr="00D953D2">
        <w:rPr>
          <w:rFonts w:eastAsia="Times New Roman"/>
          <w:i/>
          <w:sz w:val="20"/>
          <w:szCs w:val="20"/>
          <w:lang w:val="uk-UA"/>
        </w:rPr>
        <w:t>за І півріччя 2020 року склала 10 287 430 248 дол. США.</w:t>
      </w:r>
    </w:p>
  </w:footnote>
  <w:footnote w:id="5">
    <w:p w:rsidR="002D2854" w:rsidRPr="00D953D2" w:rsidRDefault="002D2854" w:rsidP="006C06A4">
      <w:pPr>
        <w:pStyle w:val="af4"/>
        <w:jc w:val="both"/>
        <w:rPr>
          <w:lang w:val="uk-UA"/>
        </w:rPr>
      </w:pPr>
      <w:r w:rsidRPr="00D953D2">
        <w:rPr>
          <w:rStyle w:val="af2"/>
        </w:rPr>
        <w:footnoteRef/>
      </w:r>
      <w:r w:rsidRPr="00D953D2">
        <w:rPr>
          <w:lang w:val="uk-UA"/>
        </w:rPr>
        <w:t xml:space="preserve"> Для лікування гострої кишкової інфекції 1 особи (без врахування дотримання спеціальної дієти впродовж 5 - 7 днів) </w:t>
      </w:r>
      <w:r w:rsidRPr="00D953D2">
        <w:rPr>
          <w:i/>
          <w:lang w:val="uk-UA"/>
        </w:rPr>
        <w:t>необхідно 784 грн</w:t>
      </w:r>
      <w:r w:rsidRPr="00D953D2">
        <w:rPr>
          <w:lang w:val="uk-UA"/>
        </w:rPr>
        <w:t>: розчин “Рінгер – лактат” (1 бутилка х 26,20 грн. х 3дні = 79 грн), електроліт “</w:t>
      </w:r>
      <w:r w:rsidRPr="00D953D2">
        <w:rPr>
          <w:lang w:val="en-US"/>
        </w:rPr>
        <w:t>HUMAMA</w:t>
      </w:r>
      <w:r w:rsidRPr="00D953D2">
        <w:rPr>
          <w:lang w:val="uk-UA"/>
        </w:rPr>
        <w:t>” (1 пачка х 19,10 грн. х 6 прийомів/на день х 3 дні = 344 грн.), “Парацетамол” (2 пігулки х 0,85 грн. х 2 дні =3,4 грн.), “Лактовіт форте” (2 капсули х 6,40 х 28 днів = 358 грн.).</w:t>
      </w:r>
    </w:p>
  </w:footnote>
  <w:footnote w:id="6">
    <w:p w:rsidR="002D2854" w:rsidRPr="00D953D2" w:rsidRDefault="002D2854" w:rsidP="00073236">
      <w:pPr>
        <w:pStyle w:val="af4"/>
        <w:jc w:val="both"/>
        <w:rPr>
          <w:lang w:val="uk-UA"/>
        </w:rPr>
      </w:pPr>
      <w:r w:rsidRPr="00D953D2">
        <w:rPr>
          <w:rStyle w:val="af2"/>
        </w:rPr>
        <w:footnoteRef/>
      </w:r>
      <w:r w:rsidRPr="00D953D2">
        <w:t xml:space="preserve"> </w:t>
      </w:r>
      <w:r w:rsidRPr="00D953D2">
        <w:rPr>
          <w:lang w:val="uk-UA"/>
        </w:rPr>
        <w:t xml:space="preserve">За даними Держпродспоживслужби в Україні у 2019 році зареєстровано 204 спалахи гострих кишкових інфекційних захворювань, під час яких постраждало </w:t>
      </w:r>
      <w:r w:rsidRPr="00D953D2">
        <w:rPr>
          <w:i/>
          <w:lang w:val="uk-UA"/>
        </w:rPr>
        <w:t>2568 осіб.</w:t>
      </w:r>
    </w:p>
  </w:footnote>
  <w:footnote w:id="7">
    <w:p w:rsidR="002D2854" w:rsidRPr="00D91F1B" w:rsidRDefault="002D2854" w:rsidP="00D91F1B">
      <w:pPr>
        <w:pStyle w:val="af4"/>
        <w:jc w:val="both"/>
        <w:rPr>
          <w:lang w:val="uk-UA"/>
        </w:rPr>
      </w:pPr>
      <w:r>
        <w:rPr>
          <w:rStyle w:val="af2"/>
        </w:rPr>
        <w:footnoteRef/>
      </w:r>
      <w:r w:rsidRPr="00D91F1B">
        <w:t xml:space="preserve"> </w:t>
      </w:r>
      <w:r>
        <w:rPr>
          <w:lang w:val="uk-UA"/>
        </w:rPr>
        <w:t xml:space="preserve">Публічний звіт т. в. о. Голови Держпродспоживслужби про результати діяльності Держпродспоживслужби у 2019 році </w:t>
      </w:r>
      <w:hyperlink r:id="rId2" w:history="1">
        <w:r w:rsidRPr="009815D4">
          <w:rPr>
            <w:rStyle w:val="ad"/>
            <w:lang w:val="uk-UA"/>
          </w:rPr>
          <w:t>https://cutt.ly/ohknUCr</w:t>
        </w:r>
      </w:hyperlink>
      <w:r>
        <w:rPr>
          <w:lang w:val="uk-UA"/>
        </w:rPr>
        <w:t xml:space="preserve"> </w:t>
      </w:r>
    </w:p>
  </w:footnote>
  <w:footnote w:id="8">
    <w:p w:rsidR="002D2854" w:rsidRPr="001B768B" w:rsidRDefault="002D2854" w:rsidP="001B768B">
      <w:pPr>
        <w:pStyle w:val="af4"/>
        <w:jc w:val="both"/>
        <w:rPr>
          <w:lang w:val="uk-UA"/>
        </w:rPr>
      </w:pPr>
      <w:r>
        <w:rPr>
          <w:rStyle w:val="af2"/>
        </w:rPr>
        <w:footnoteRef/>
      </w:r>
      <w:r w:rsidRPr="001B768B">
        <w:rPr>
          <w:lang w:val="uk-UA"/>
        </w:rPr>
        <w:t xml:space="preserve"> У разі відсутності випадків (інцидентів), пов’язаних з виявленням харчовими продуктами та/або кормами, що можуть бути фактором виникнення та/або розповсюдження інфекційних захворювань, су</w:t>
      </w:r>
      <w:r>
        <w:rPr>
          <w:lang w:val="uk-UA"/>
        </w:rPr>
        <w:t>б’єкти господарювання</w:t>
      </w:r>
      <w:r w:rsidRPr="001B768B">
        <w:rPr>
          <w:lang w:val="uk-UA"/>
        </w:rPr>
        <w:t xml:space="preserve"> не несуть жодних витрат.</w:t>
      </w:r>
    </w:p>
  </w:footnote>
  <w:footnote w:id="9">
    <w:p w:rsidR="002D2854" w:rsidRPr="00013208" w:rsidRDefault="002D2854" w:rsidP="00013208">
      <w:pPr>
        <w:pStyle w:val="af4"/>
        <w:jc w:val="both"/>
        <w:rPr>
          <w:lang w:val="uk-UA"/>
        </w:rPr>
      </w:pPr>
      <w:r>
        <w:rPr>
          <w:rStyle w:val="af2"/>
        </w:rPr>
        <w:footnoteRef/>
      </w:r>
      <w:r w:rsidRPr="00013208">
        <w:rPr>
          <w:lang w:val="uk-UA"/>
        </w:rPr>
        <w:t xml:space="preserve"> </w:t>
      </w:r>
      <w:r>
        <w:rPr>
          <w:lang w:val="uk-UA"/>
        </w:rPr>
        <w:t xml:space="preserve">У разі виникнення випадків (інцидентів), </w:t>
      </w:r>
      <w:r w:rsidRPr="00013208">
        <w:rPr>
          <w:lang w:val="uk-UA"/>
        </w:rPr>
        <w:t>п</w:t>
      </w:r>
      <w:r>
        <w:rPr>
          <w:lang w:val="uk-UA"/>
        </w:rPr>
        <w:t>ов’язаних з виявленням харчових продуктів та/або кормів</w:t>
      </w:r>
      <w:r w:rsidRPr="00013208">
        <w:rPr>
          <w:lang w:val="uk-UA"/>
        </w:rPr>
        <w:t>, що можуть бути фактором виникнення та/або розповсюдження інфекційних захворювань</w:t>
      </w:r>
    </w:p>
  </w:footnote>
  <w:footnote w:id="10">
    <w:p w:rsidR="002D2854" w:rsidRPr="00A06114" w:rsidRDefault="002D2854" w:rsidP="00A06114">
      <w:pPr>
        <w:pStyle w:val="af4"/>
        <w:jc w:val="both"/>
        <w:rPr>
          <w:lang w:val="uk-UA"/>
        </w:rPr>
      </w:pPr>
      <w:r>
        <w:rPr>
          <w:rStyle w:val="af2"/>
        </w:rPr>
        <w:footnoteRef/>
      </w:r>
      <w:r w:rsidRPr="00A06114">
        <w:rPr>
          <w:lang w:val="uk-UA"/>
        </w:rPr>
        <w:t xml:space="preserve"> У разі виникнення випадків (інцидентів), пов’язаних з виявленням</w:t>
      </w:r>
      <w:r>
        <w:rPr>
          <w:lang w:val="uk-UA"/>
        </w:rPr>
        <w:t xml:space="preserve"> харчових продуктів та/або кор</w:t>
      </w:r>
      <w:r w:rsidRPr="00A06114">
        <w:rPr>
          <w:lang w:val="uk-UA"/>
        </w:rPr>
        <w:t>мів, що можуть бути фактором виникнення та/або розповсюдження інфекційних захворювань</w:t>
      </w:r>
    </w:p>
  </w:footnote>
  <w:footnote w:id="11">
    <w:p w:rsidR="002D2854" w:rsidRPr="004A41E8" w:rsidRDefault="002D2854">
      <w:pPr>
        <w:pStyle w:val="af4"/>
        <w:rPr>
          <w:lang w:val="uk-UA"/>
        </w:rPr>
      </w:pPr>
      <w:r>
        <w:rPr>
          <w:rStyle w:val="af2"/>
        </w:rPr>
        <w:footnoteRef/>
      </w:r>
      <w:r>
        <w:t xml:space="preserve"> </w:t>
      </w:r>
      <w:r w:rsidRPr="004A41E8">
        <w:t>відповідно до таблиці “Оцінка впливу на сферу інтересів суб’єктів господарювання”</w:t>
      </w:r>
    </w:p>
  </w:footnote>
  <w:footnote w:id="12">
    <w:p w:rsidR="002D2854" w:rsidRPr="003A6AA7" w:rsidRDefault="002D2854" w:rsidP="003A6AA7">
      <w:pPr>
        <w:pStyle w:val="af4"/>
        <w:jc w:val="both"/>
        <w:rPr>
          <w:lang w:val="uk-UA"/>
        </w:rPr>
      </w:pPr>
      <w:r>
        <w:rPr>
          <w:rStyle w:val="af2"/>
        </w:rPr>
        <w:footnoteRef/>
      </w:r>
      <w:r>
        <w:t xml:space="preserve"> </w:t>
      </w:r>
      <w:r w:rsidRPr="003A6AA7">
        <w:rPr>
          <w:lang w:val="uk-UA"/>
        </w:rPr>
        <w:t>Інформація щодо вартість часу суб’єкта малого підприємництва (заробітна плата) наведена за результатами даних оприлюднених на веб-сайті www.work.ua "Статистика зарплат в Україні у сфері діяльності "Сіл</w:t>
      </w:r>
      <w:r>
        <w:rPr>
          <w:lang w:val="uk-UA"/>
        </w:rPr>
        <w:t>ьське господарство, агробізнес"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854" w:rsidRDefault="002D2854" w:rsidP="00FE0E8F">
    <w:pPr>
      <w:pStyle w:val="ae"/>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2D2854" w:rsidRDefault="002D2854">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854" w:rsidRDefault="002D2854" w:rsidP="00FE0E8F">
    <w:pPr>
      <w:pStyle w:val="ae"/>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2C46B6">
      <w:rPr>
        <w:rStyle w:val="af3"/>
        <w:noProof/>
      </w:rPr>
      <w:t>12</w:t>
    </w:r>
    <w:r>
      <w:rPr>
        <w:rStyle w:val="af3"/>
      </w:rPr>
      <w:fldChar w:fldCharType="end"/>
    </w:r>
  </w:p>
  <w:p w:rsidR="002D2854" w:rsidRDefault="002D2854" w:rsidP="00087975">
    <w:pPr>
      <w:pStyle w:val="ae"/>
    </w:pPr>
  </w:p>
  <w:p w:rsidR="002D2854" w:rsidRDefault="002D2854">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6243"/>
    <w:multiLevelType w:val="hybridMultilevel"/>
    <w:tmpl w:val="01E02D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938D6"/>
    <w:multiLevelType w:val="hybridMultilevel"/>
    <w:tmpl w:val="4FC24F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C6E14"/>
    <w:multiLevelType w:val="hybridMultilevel"/>
    <w:tmpl w:val="5DD662AC"/>
    <w:lvl w:ilvl="0" w:tplc="04220001">
      <w:start w:val="5"/>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B62285A"/>
    <w:multiLevelType w:val="multilevel"/>
    <w:tmpl w:val="FFFFFFFF"/>
    <w:lvl w:ilvl="0">
      <w:start w:val="1"/>
      <w:numFmt w:val="decimal"/>
      <w:lvlText w:val="%1."/>
      <w:lvlJc w:val="left"/>
      <w:pPr>
        <w:ind w:left="-1232" w:firstLine="1800"/>
      </w:pPr>
      <w:rPr>
        <w:rFonts w:cs="Times New Roman"/>
        <w:u w:val="none"/>
      </w:rPr>
    </w:lvl>
    <w:lvl w:ilvl="1">
      <w:start w:val="1"/>
      <w:numFmt w:val="lowerLetter"/>
      <w:lvlText w:val="%2."/>
      <w:lvlJc w:val="left"/>
      <w:pPr>
        <w:ind w:left="-512" w:firstLine="3960"/>
      </w:pPr>
      <w:rPr>
        <w:rFonts w:cs="Times New Roman"/>
        <w:u w:val="none"/>
      </w:rPr>
    </w:lvl>
    <w:lvl w:ilvl="2">
      <w:start w:val="1"/>
      <w:numFmt w:val="lowerRoman"/>
      <w:lvlText w:val="%3."/>
      <w:lvlJc w:val="right"/>
      <w:pPr>
        <w:ind w:left="208" w:firstLine="6120"/>
      </w:pPr>
      <w:rPr>
        <w:rFonts w:cs="Times New Roman"/>
        <w:u w:val="none"/>
      </w:rPr>
    </w:lvl>
    <w:lvl w:ilvl="3">
      <w:start w:val="1"/>
      <w:numFmt w:val="decimal"/>
      <w:lvlText w:val="%4."/>
      <w:lvlJc w:val="left"/>
      <w:pPr>
        <w:ind w:left="928" w:firstLine="8280"/>
      </w:pPr>
      <w:rPr>
        <w:rFonts w:cs="Times New Roman"/>
        <w:u w:val="none"/>
      </w:rPr>
    </w:lvl>
    <w:lvl w:ilvl="4">
      <w:start w:val="1"/>
      <w:numFmt w:val="lowerLetter"/>
      <w:lvlText w:val="%5."/>
      <w:lvlJc w:val="left"/>
      <w:pPr>
        <w:ind w:left="1648" w:firstLine="10440"/>
      </w:pPr>
      <w:rPr>
        <w:rFonts w:cs="Times New Roman"/>
        <w:u w:val="none"/>
      </w:rPr>
    </w:lvl>
    <w:lvl w:ilvl="5">
      <w:start w:val="1"/>
      <w:numFmt w:val="lowerRoman"/>
      <w:lvlText w:val="%6."/>
      <w:lvlJc w:val="right"/>
      <w:pPr>
        <w:ind w:left="2368" w:firstLine="12600"/>
      </w:pPr>
      <w:rPr>
        <w:rFonts w:cs="Times New Roman"/>
        <w:u w:val="none"/>
      </w:rPr>
    </w:lvl>
    <w:lvl w:ilvl="6">
      <w:start w:val="1"/>
      <w:numFmt w:val="decimal"/>
      <w:lvlText w:val="%7."/>
      <w:lvlJc w:val="left"/>
      <w:pPr>
        <w:ind w:left="3088" w:firstLine="14760"/>
      </w:pPr>
      <w:rPr>
        <w:rFonts w:cs="Times New Roman"/>
        <w:u w:val="none"/>
      </w:rPr>
    </w:lvl>
    <w:lvl w:ilvl="7">
      <w:start w:val="1"/>
      <w:numFmt w:val="lowerLetter"/>
      <w:lvlText w:val="%8."/>
      <w:lvlJc w:val="left"/>
      <w:pPr>
        <w:ind w:left="3808" w:firstLine="16920"/>
      </w:pPr>
      <w:rPr>
        <w:rFonts w:cs="Times New Roman"/>
        <w:u w:val="none"/>
      </w:rPr>
    </w:lvl>
    <w:lvl w:ilvl="8">
      <w:start w:val="1"/>
      <w:numFmt w:val="lowerRoman"/>
      <w:lvlText w:val="%9."/>
      <w:lvlJc w:val="right"/>
      <w:pPr>
        <w:ind w:left="4528" w:firstLine="19080"/>
      </w:pPr>
      <w:rPr>
        <w:rFonts w:cs="Times New Roman"/>
        <w:u w:val="none"/>
      </w:rPr>
    </w:lvl>
  </w:abstractNum>
  <w:abstractNum w:abstractNumId="4" w15:restartNumberingAfterBreak="0">
    <w:nsid w:val="1E8D44A9"/>
    <w:multiLevelType w:val="hybridMultilevel"/>
    <w:tmpl w:val="0AC20DC0"/>
    <w:lvl w:ilvl="0" w:tplc="FD5435B0">
      <w:start w:val="1"/>
      <w:numFmt w:val="decimal"/>
      <w:lvlText w:val="%1)"/>
      <w:lvlJc w:val="left"/>
      <w:pPr>
        <w:ind w:left="924" w:hanging="564"/>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69C650D"/>
    <w:multiLevelType w:val="hybridMultilevel"/>
    <w:tmpl w:val="1C740A7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9912CD"/>
    <w:multiLevelType w:val="hybridMultilevel"/>
    <w:tmpl w:val="62A4C71A"/>
    <w:lvl w:ilvl="0" w:tplc="EC1ED79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D734A6"/>
    <w:multiLevelType w:val="hybridMultilevel"/>
    <w:tmpl w:val="F5901B1C"/>
    <w:lvl w:ilvl="0" w:tplc="A3A211E6">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8" w15:restartNumberingAfterBreak="0">
    <w:nsid w:val="3849785F"/>
    <w:multiLevelType w:val="hybridMultilevel"/>
    <w:tmpl w:val="BE78B684"/>
    <w:lvl w:ilvl="0" w:tplc="1264CA7E">
      <w:start w:val="1"/>
      <w:numFmt w:val="decimal"/>
      <w:lvlText w:val="%1)"/>
      <w:lvlJc w:val="left"/>
      <w:pPr>
        <w:ind w:left="984" w:hanging="624"/>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D564525"/>
    <w:multiLevelType w:val="hybridMultilevel"/>
    <w:tmpl w:val="1B76CDCA"/>
    <w:lvl w:ilvl="0" w:tplc="E3C45292">
      <w:start w:val="1"/>
      <w:numFmt w:val="bullet"/>
      <w:lvlText w:val=""/>
      <w:lvlJc w:val="left"/>
      <w:pPr>
        <w:ind w:left="1565" w:hanging="360"/>
      </w:pPr>
      <w:rPr>
        <w:rFonts w:ascii="Symbol" w:hAnsi="Symbol" w:hint="default"/>
      </w:rPr>
    </w:lvl>
    <w:lvl w:ilvl="1" w:tplc="04220003" w:tentative="1">
      <w:start w:val="1"/>
      <w:numFmt w:val="bullet"/>
      <w:lvlText w:val="o"/>
      <w:lvlJc w:val="left"/>
      <w:pPr>
        <w:ind w:left="2285" w:hanging="360"/>
      </w:pPr>
      <w:rPr>
        <w:rFonts w:ascii="Courier New" w:hAnsi="Courier New" w:hint="default"/>
      </w:rPr>
    </w:lvl>
    <w:lvl w:ilvl="2" w:tplc="04220005" w:tentative="1">
      <w:start w:val="1"/>
      <w:numFmt w:val="bullet"/>
      <w:lvlText w:val=""/>
      <w:lvlJc w:val="left"/>
      <w:pPr>
        <w:ind w:left="3005" w:hanging="360"/>
      </w:pPr>
      <w:rPr>
        <w:rFonts w:ascii="Wingdings" w:hAnsi="Wingdings" w:hint="default"/>
      </w:rPr>
    </w:lvl>
    <w:lvl w:ilvl="3" w:tplc="04220001" w:tentative="1">
      <w:start w:val="1"/>
      <w:numFmt w:val="bullet"/>
      <w:lvlText w:val=""/>
      <w:lvlJc w:val="left"/>
      <w:pPr>
        <w:ind w:left="3725" w:hanging="360"/>
      </w:pPr>
      <w:rPr>
        <w:rFonts w:ascii="Symbol" w:hAnsi="Symbol" w:hint="default"/>
      </w:rPr>
    </w:lvl>
    <w:lvl w:ilvl="4" w:tplc="04220003" w:tentative="1">
      <w:start w:val="1"/>
      <w:numFmt w:val="bullet"/>
      <w:lvlText w:val="o"/>
      <w:lvlJc w:val="left"/>
      <w:pPr>
        <w:ind w:left="4445" w:hanging="360"/>
      </w:pPr>
      <w:rPr>
        <w:rFonts w:ascii="Courier New" w:hAnsi="Courier New" w:hint="default"/>
      </w:rPr>
    </w:lvl>
    <w:lvl w:ilvl="5" w:tplc="04220005" w:tentative="1">
      <w:start w:val="1"/>
      <w:numFmt w:val="bullet"/>
      <w:lvlText w:val=""/>
      <w:lvlJc w:val="left"/>
      <w:pPr>
        <w:ind w:left="5165" w:hanging="360"/>
      </w:pPr>
      <w:rPr>
        <w:rFonts w:ascii="Wingdings" w:hAnsi="Wingdings" w:hint="default"/>
      </w:rPr>
    </w:lvl>
    <w:lvl w:ilvl="6" w:tplc="04220001" w:tentative="1">
      <w:start w:val="1"/>
      <w:numFmt w:val="bullet"/>
      <w:lvlText w:val=""/>
      <w:lvlJc w:val="left"/>
      <w:pPr>
        <w:ind w:left="5885" w:hanging="360"/>
      </w:pPr>
      <w:rPr>
        <w:rFonts w:ascii="Symbol" w:hAnsi="Symbol" w:hint="default"/>
      </w:rPr>
    </w:lvl>
    <w:lvl w:ilvl="7" w:tplc="04220003" w:tentative="1">
      <w:start w:val="1"/>
      <w:numFmt w:val="bullet"/>
      <w:lvlText w:val="o"/>
      <w:lvlJc w:val="left"/>
      <w:pPr>
        <w:ind w:left="6605" w:hanging="360"/>
      </w:pPr>
      <w:rPr>
        <w:rFonts w:ascii="Courier New" w:hAnsi="Courier New" w:hint="default"/>
      </w:rPr>
    </w:lvl>
    <w:lvl w:ilvl="8" w:tplc="04220005" w:tentative="1">
      <w:start w:val="1"/>
      <w:numFmt w:val="bullet"/>
      <w:lvlText w:val=""/>
      <w:lvlJc w:val="left"/>
      <w:pPr>
        <w:ind w:left="7325" w:hanging="360"/>
      </w:pPr>
      <w:rPr>
        <w:rFonts w:ascii="Wingdings" w:hAnsi="Wingdings" w:hint="default"/>
      </w:rPr>
    </w:lvl>
  </w:abstractNum>
  <w:abstractNum w:abstractNumId="10" w15:restartNumberingAfterBreak="0">
    <w:nsid w:val="3DCD2C7A"/>
    <w:multiLevelType w:val="hybridMultilevel"/>
    <w:tmpl w:val="1696F658"/>
    <w:lvl w:ilvl="0" w:tplc="94AE83C2">
      <w:numFmt w:val="bullet"/>
      <w:lvlText w:val="-"/>
      <w:lvlJc w:val="left"/>
      <w:pPr>
        <w:ind w:left="810" w:hanging="360"/>
      </w:pPr>
      <w:rPr>
        <w:rFonts w:ascii="Times New Roman" w:eastAsia="Times New Roman" w:hAnsi="Times New Roman" w:hint="default"/>
      </w:rPr>
    </w:lvl>
    <w:lvl w:ilvl="1" w:tplc="04220003" w:tentative="1">
      <w:start w:val="1"/>
      <w:numFmt w:val="bullet"/>
      <w:lvlText w:val="o"/>
      <w:lvlJc w:val="left"/>
      <w:pPr>
        <w:ind w:left="1530" w:hanging="360"/>
      </w:pPr>
      <w:rPr>
        <w:rFonts w:ascii="Courier New" w:hAnsi="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11" w15:restartNumberingAfterBreak="0">
    <w:nsid w:val="48EB229D"/>
    <w:multiLevelType w:val="hybridMultilevel"/>
    <w:tmpl w:val="23A866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C87012"/>
    <w:multiLevelType w:val="hybridMultilevel"/>
    <w:tmpl w:val="71621AE4"/>
    <w:lvl w:ilvl="0" w:tplc="9A50760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FB65EE"/>
    <w:multiLevelType w:val="hybridMultilevel"/>
    <w:tmpl w:val="150CACBA"/>
    <w:lvl w:ilvl="0" w:tplc="27925ADC">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4D7718"/>
    <w:multiLevelType w:val="hybridMultilevel"/>
    <w:tmpl w:val="954C0D10"/>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641F4130"/>
    <w:multiLevelType w:val="hybridMultilevel"/>
    <w:tmpl w:val="C38C6A28"/>
    <w:lvl w:ilvl="0" w:tplc="6596C07A">
      <w:start w:val="1"/>
      <w:numFmt w:val="bullet"/>
      <w:lvlText w:val="-"/>
      <w:lvlJc w:val="left"/>
      <w:pPr>
        <w:ind w:left="786" w:hanging="360"/>
      </w:pPr>
      <w:rPr>
        <w:rFonts w:ascii="Times New Roman" w:eastAsia="Times New Roman" w:hAnsi="Times New Roman" w:hint="default"/>
      </w:rPr>
    </w:lvl>
    <w:lvl w:ilvl="1" w:tplc="04220003" w:tentative="1">
      <w:start w:val="1"/>
      <w:numFmt w:val="bullet"/>
      <w:lvlText w:val="o"/>
      <w:lvlJc w:val="left"/>
      <w:pPr>
        <w:ind w:left="1505" w:hanging="360"/>
      </w:pPr>
      <w:rPr>
        <w:rFonts w:ascii="Courier New" w:hAnsi="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16" w15:restartNumberingAfterBreak="0">
    <w:nsid w:val="69802E45"/>
    <w:multiLevelType w:val="multilevel"/>
    <w:tmpl w:val="FFFFFFFF"/>
    <w:lvl w:ilvl="0">
      <w:start w:val="1"/>
      <w:numFmt w:val="decimal"/>
      <w:lvlText w:val="%1."/>
      <w:lvlJc w:val="left"/>
      <w:pPr>
        <w:ind w:left="-1232" w:firstLine="1800"/>
      </w:pPr>
      <w:rPr>
        <w:rFonts w:cs="Times New Roman"/>
        <w:u w:val="none"/>
      </w:rPr>
    </w:lvl>
    <w:lvl w:ilvl="1">
      <w:start w:val="1"/>
      <w:numFmt w:val="lowerLetter"/>
      <w:lvlText w:val="%2."/>
      <w:lvlJc w:val="left"/>
      <w:pPr>
        <w:ind w:left="-512" w:firstLine="3960"/>
      </w:pPr>
      <w:rPr>
        <w:rFonts w:cs="Times New Roman"/>
        <w:u w:val="none"/>
      </w:rPr>
    </w:lvl>
    <w:lvl w:ilvl="2">
      <w:start w:val="1"/>
      <w:numFmt w:val="lowerRoman"/>
      <w:lvlText w:val="%3."/>
      <w:lvlJc w:val="right"/>
      <w:pPr>
        <w:ind w:left="208" w:firstLine="6120"/>
      </w:pPr>
      <w:rPr>
        <w:rFonts w:cs="Times New Roman"/>
        <w:u w:val="none"/>
      </w:rPr>
    </w:lvl>
    <w:lvl w:ilvl="3">
      <w:start w:val="1"/>
      <w:numFmt w:val="decimal"/>
      <w:lvlText w:val="%4."/>
      <w:lvlJc w:val="left"/>
      <w:pPr>
        <w:ind w:left="928" w:firstLine="8280"/>
      </w:pPr>
      <w:rPr>
        <w:rFonts w:cs="Times New Roman"/>
        <w:u w:val="none"/>
      </w:rPr>
    </w:lvl>
    <w:lvl w:ilvl="4">
      <w:start w:val="1"/>
      <w:numFmt w:val="lowerLetter"/>
      <w:lvlText w:val="%5."/>
      <w:lvlJc w:val="left"/>
      <w:pPr>
        <w:ind w:left="1648" w:firstLine="10440"/>
      </w:pPr>
      <w:rPr>
        <w:rFonts w:cs="Times New Roman"/>
        <w:u w:val="none"/>
      </w:rPr>
    </w:lvl>
    <w:lvl w:ilvl="5">
      <w:start w:val="1"/>
      <w:numFmt w:val="lowerRoman"/>
      <w:lvlText w:val="%6."/>
      <w:lvlJc w:val="right"/>
      <w:pPr>
        <w:ind w:left="2368" w:firstLine="12600"/>
      </w:pPr>
      <w:rPr>
        <w:rFonts w:cs="Times New Roman"/>
        <w:u w:val="none"/>
      </w:rPr>
    </w:lvl>
    <w:lvl w:ilvl="6">
      <w:start w:val="1"/>
      <w:numFmt w:val="decimal"/>
      <w:lvlText w:val="%7."/>
      <w:lvlJc w:val="left"/>
      <w:pPr>
        <w:ind w:left="3088" w:firstLine="14760"/>
      </w:pPr>
      <w:rPr>
        <w:rFonts w:cs="Times New Roman"/>
        <w:u w:val="none"/>
      </w:rPr>
    </w:lvl>
    <w:lvl w:ilvl="7">
      <w:start w:val="1"/>
      <w:numFmt w:val="lowerLetter"/>
      <w:lvlText w:val="%8."/>
      <w:lvlJc w:val="left"/>
      <w:pPr>
        <w:ind w:left="3808" w:firstLine="16920"/>
      </w:pPr>
      <w:rPr>
        <w:rFonts w:cs="Times New Roman"/>
        <w:u w:val="none"/>
      </w:rPr>
    </w:lvl>
    <w:lvl w:ilvl="8">
      <w:start w:val="1"/>
      <w:numFmt w:val="lowerRoman"/>
      <w:lvlText w:val="%9."/>
      <w:lvlJc w:val="right"/>
      <w:pPr>
        <w:ind w:left="4528" w:firstLine="19080"/>
      </w:pPr>
      <w:rPr>
        <w:rFonts w:cs="Times New Roman"/>
        <w:u w:val="none"/>
      </w:rPr>
    </w:lvl>
  </w:abstractNum>
  <w:abstractNum w:abstractNumId="17" w15:restartNumberingAfterBreak="0">
    <w:nsid w:val="7438602C"/>
    <w:multiLevelType w:val="hybridMultilevel"/>
    <w:tmpl w:val="654CA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F82CCD"/>
    <w:multiLevelType w:val="hybridMultilevel"/>
    <w:tmpl w:val="DF36D612"/>
    <w:lvl w:ilvl="0" w:tplc="3C54E968">
      <w:start w:val="6"/>
      <w:numFmt w:val="bullet"/>
      <w:lvlText w:val="-"/>
      <w:lvlJc w:val="left"/>
      <w:pPr>
        <w:ind w:left="786" w:hanging="360"/>
      </w:pPr>
      <w:rPr>
        <w:rFonts w:ascii="Times New Roman" w:eastAsia="Times New Roman" w:hAnsi="Times New Roman" w:hint="default"/>
      </w:rPr>
    </w:lvl>
    <w:lvl w:ilvl="1" w:tplc="04220003" w:tentative="1">
      <w:start w:val="1"/>
      <w:numFmt w:val="bullet"/>
      <w:lvlText w:val="o"/>
      <w:lvlJc w:val="left"/>
      <w:pPr>
        <w:ind w:left="1506" w:hanging="360"/>
      </w:pPr>
      <w:rPr>
        <w:rFonts w:ascii="Courier New" w:hAnsi="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9" w15:restartNumberingAfterBreak="0">
    <w:nsid w:val="7ACF2F81"/>
    <w:multiLevelType w:val="hybridMultilevel"/>
    <w:tmpl w:val="BE78B684"/>
    <w:lvl w:ilvl="0" w:tplc="1264CA7E">
      <w:start w:val="1"/>
      <w:numFmt w:val="decimal"/>
      <w:lvlText w:val="%1)"/>
      <w:lvlJc w:val="left"/>
      <w:pPr>
        <w:ind w:left="984" w:hanging="624"/>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6"/>
  </w:num>
  <w:num w:numId="2">
    <w:abstractNumId w:val="3"/>
  </w:num>
  <w:num w:numId="3">
    <w:abstractNumId w:val="7"/>
  </w:num>
  <w:num w:numId="4">
    <w:abstractNumId w:val="2"/>
  </w:num>
  <w:num w:numId="5">
    <w:abstractNumId w:val="9"/>
  </w:num>
  <w:num w:numId="6">
    <w:abstractNumId w:val="15"/>
  </w:num>
  <w:num w:numId="7">
    <w:abstractNumId w:val="18"/>
  </w:num>
  <w:num w:numId="8">
    <w:abstractNumId w:val="10"/>
  </w:num>
  <w:num w:numId="9">
    <w:abstractNumId w:val="4"/>
  </w:num>
  <w:num w:numId="10">
    <w:abstractNumId w:val="14"/>
  </w:num>
  <w:num w:numId="11">
    <w:abstractNumId w:val="19"/>
  </w:num>
  <w:num w:numId="12">
    <w:abstractNumId w:val="8"/>
  </w:num>
  <w:num w:numId="13">
    <w:abstractNumId w:val="11"/>
  </w:num>
  <w:num w:numId="14">
    <w:abstractNumId w:val="0"/>
  </w:num>
  <w:num w:numId="15">
    <w:abstractNumId w:val="1"/>
  </w:num>
  <w:num w:numId="16">
    <w:abstractNumId w:val="6"/>
  </w:num>
  <w:num w:numId="17">
    <w:abstractNumId w:val="13"/>
  </w:num>
  <w:num w:numId="18">
    <w:abstractNumId w:val="12"/>
  </w:num>
  <w:num w:numId="19">
    <w:abstractNumId w:val="1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AF0"/>
    <w:rsid w:val="00001ABB"/>
    <w:rsid w:val="000023E8"/>
    <w:rsid w:val="00002437"/>
    <w:rsid w:val="0000637F"/>
    <w:rsid w:val="000107A9"/>
    <w:rsid w:val="00013208"/>
    <w:rsid w:val="00014091"/>
    <w:rsid w:val="000149CD"/>
    <w:rsid w:val="00016899"/>
    <w:rsid w:val="00017015"/>
    <w:rsid w:val="0001759C"/>
    <w:rsid w:val="00020711"/>
    <w:rsid w:val="000219BF"/>
    <w:rsid w:val="00023695"/>
    <w:rsid w:val="00023E2A"/>
    <w:rsid w:val="00026778"/>
    <w:rsid w:val="000273F7"/>
    <w:rsid w:val="000329DA"/>
    <w:rsid w:val="0003417E"/>
    <w:rsid w:val="00035477"/>
    <w:rsid w:val="00035CC4"/>
    <w:rsid w:val="000405B6"/>
    <w:rsid w:val="00041159"/>
    <w:rsid w:val="00041792"/>
    <w:rsid w:val="00043648"/>
    <w:rsid w:val="000449C3"/>
    <w:rsid w:val="000501EF"/>
    <w:rsid w:val="000505D4"/>
    <w:rsid w:val="00050E4D"/>
    <w:rsid w:val="000544F2"/>
    <w:rsid w:val="00055675"/>
    <w:rsid w:val="0005576F"/>
    <w:rsid w:val="00055EAE"/>
    <w:rsid w:val="0005698C"/>
    <w:rsid w:val="000571A8"/>
    <w:rsid w:val="00062209"/>
    <w:rsid w:val="000622BD"/>
    <w:rsid w:val="000671A2"/>
    <w:rsid w:val="00067A7D"/>
    <w:rsid w:val="000709FE"/>
    <w:rsid w:val="00073236"/>
    <w:rsid w:val="00075A81"/>
    <w:rsid w:val="0007712E"/>
    <w:rsid w:val="000778E9"/>
    <w:rsid w:val="0008012E"/>
    <w:rsid w:val="00080351"/>
    <w:rsid w:val="00080B58"/>
    <w:rsid w:val="00080C72"/>
    <w:rsid w:val="000812A3"/>
    <w:rsid w:val="00081BDE"/>
    <w:rsid w:val="00081CC6"/>
    <w:rsid w:val="000821A3"/>
    <w:rsid w:val="00082F3A"/>
    <w:rsid w:val="00083A7F"/>
    <w:rsid w:val="00083EE2"/>
    <w:rsid w:val="00084CB9"/>
    <w:rsid w:val="00085067"/>
    <w:rsid w:val="00087975"/>
    <w:rsid w:val="00091790"/>
    <w:rsid w:val="00092190"/>
    <w:rsid w:val="00093A1E"/>
    <w:rsid w:val="000943B4"/>
    <w:rsid w:val="00094984"/>
    <w:rsid w:val="00095656"/>
    <w:rsid w:val="000962EC"/>
    <w:rsid w:val="000962FB"/>
    <w:rsid w:val="00096763"/>
    <w:rsid w:val="000970A7"/>
    <w:rsid w:val="000A18B2"/>
    <w:rsid w:val="000A35CA"/>
    <w:rsid w:val="000A3836"/>
    <w:rsid w:val="000A4255"/>
    <w:rsid w:val="000A47A8"/>
    <w:rsid w:val="000A562A"/>
    <w:rsid w:val="000A7BD5"/>
    <w:rsid w:val="000B06D3"/>
    <w:rsid w:val="000B16C5"/>
    <w:rsid w:val="000B1B17"/>
    <w:rsid w:val="000B679E"/>
    <w:rsid w:val="000B76B8"/>
    <w:rsid w:val="000C0764"/>
    <w:rsid w:val="000C0DB6"/>
    <w:rsid w:val="000C24F9"/>
    <w:rsid w:val="000C588D"/>
    <w:rsid w:val="000C689F"/>
    <w:rsid w:val="000C765D"/>
    <w:rsid w:val="000D1884"/>
    <w:rsid w:val="000D56C8"/>
    <w:rsid w:val="000D68AB"/>
    <w:rsid w:val="000E0AB7"/>
    <w:rsid w:val="000E1E5F"/>
    <w:rsid w:val="000E216E"/>
    <w:rsid w:val="000E2EE8"/>
    <w:rsid w:val="000F05C6"/>
    <w:rsid w:val="000F1745"/>
    <w:rsid w:val="000F2229"/>
    <w:rsid w:val="000F2C17"/>
    <w:rsid w:val="000F3BAE"/>
    <w:rsid w:val="000F50EF"/>
    <w:rsid w:val="000F72AD"/>
    <w:rsid w:val="000F79DF"/>
    <w:rsid w:val="0010178C"/>
    <w:rsid w:val="00101AD4"/>
    <w:rsid w:val="00102052"/>
    <w:rsid w:val="001026D2"/>
    <w:rsid w:val="00103410"/>
    <w:rsid w:val="00105C5D"/>
    <w:rsid w:val="001073E4"/>
    <w:rsid w:val="00115610"/>
    <w:rsid w:val="00115EEC"/>
    <w:rsid w:val="00120B59"/>
    <w:rsid w:val="00123A06"/>
    <w:rsid w:val="00127A9B"/>
    <w:rsid w:val="0013106C"/>
    <w:rsid w:val="001343ED"/>
    <w:rsid w:val="00137430"/>
    <w:rsid w:val="00137FE6"/>
    <w:rsid w:val="001409A6"/>
    <w:rsid w:val="00142BC3"/>
    <w:rsid w:val="00144342"/>
    <w:rsid w:val="00146505"/>
    <w:rsid w:val="00147E1A"/>
    <w:rsid w:val="001500CC"/>
    <w:rsid w:val="00153FA6"/>
    <w:rsid w:val="001541F0"/>
    <w:rsid w:val="0015500E"/>
    <w:rsid w:val="00161F3D"/>
    <w:rsid w:val="00165898"/>
    <w:rsid w:val="00166AD7"/>
    <w:rsid w:val="00166F3C"/>
    <w:rsid w:val="00171313"/>
    <w:rsid w:val="0017690C"/>
    <w:rsid w:val="001808B0"/>
    <w:rsid w:val="0018315B"/>
    <w:rsid w:val="00185321"/>
    <w:rsid w:val="00185C03"/>
    <w:rsid w:val="00185C9B"/>
    <w:rsid w:val="00186478"/>
    <w:rsid w:val="00191EAF"/>
    <w:rsid w:val="00192D2C"/>
    <w:rsid w:val="00193016"/>
    <w:rsid w:val="00193247"/>
    <w:rsid w:val="001940D9"/>
    <w:rsid w:val="0019617F"/>
    <w:rsid w:val="001A09EB"/>
    <w:rsid w:val="001A1454"/>
    <w:rsid w:val="001A1689"/>
    <w:rsid w:val="001A1D76"/>
    <w:rsid w:val="001A38DA"/>
    <w:rsid w:val="001A5418"/>
    <w:rsid w:val="001A5E55"/>
    <w:rsid w:val="001A6948"/>
    <w:rsid w:val="001A6C12"/>
    <w:rsid w:val="001B3748"/>
    <w:rsid w:val="001B4529"/>
    <w:rsid w:val="001B5801"/>
    <w:rsid w:val="001B5C3C"/>
    <w:rsid w:val="001B768B"/>
    <w:rsid w:val="001B776F"/>
    <w:rsid w:val="001B7821"/>
    <w:rsid w:val="001C0B57"/>
    <w:rsid w:val="001C1399"/>
    <w:rsid w:val="001C63C4"/>
    <w:rsid w:val="001D2C6C"/>
    <w:rsid w:val="001D366D"/>
    <w:rsid w:val="001D6414"/>
    <w:rsid w:val="001D6686"/>
    <w:rsid w:val="001D7C91"/>
    <w:rsid w:val="001E0461"/>
    <w:rsid w:val="001E27D7"/>
    <w:rsid w:val="001E51B3"/>
    <w:rsid w:val="001F07E2"/>
    <w:rsid w:val="001F08D1"/>
    <w:rsid w:val="001F4D29"/>
    <w:rsid w:val="002016A0"/>
    <w:rsid w:val="00207529"/>
    <w:rsid w:val="002136DE"/>
    <w:rsid w:val="00215659"/>
    <w:rsid w:val="002156AD"/>
    <w:rsid w:val="002173A1"/>
    <w:rsid w:val="002176AC"/>
    <w:rsid w:val="00220E60"/>
    <w:rsid w:val="00223605"/>
    <w:rsid w:val="0022360B"/>
    <w:rsid w:val="0022366C"/>
    <w:rsid w:val="00223833"/>
    <w:rsid w:val="00224FCA"/>
    <w:rsid w:val="00225B4E"/>
    <w:rsid w:val="002263AC"/>
    <w:rsid w:val="00226FD6"/>
    <w:rsid w:val="00227310"/>
    <w:rsid w:val="00230B84"/>
    <w:rsid w:val="0023413A"/>
    <w:rsid w:val="0023455E"/>
    <w:rsid w:val="00234DCA"/>
    <w:rsid w:val="0023597E"/>
    <w:rsid w:val="002364AD"/>
    <w:rsid w:val="00236AD3"/>
    <w:rsid w:val="0023712D"/>
    <w:rsid w:val="00240B16"/>
    <w:rsid w:val="00241AB2"/>
    <w:rsid w:val="00241D3D"/>
    <w:rsid w:val="00242AEE"/>
    <w:rsid w:val="00242E04"/>
    <w:rsid w:val="00243B84"/>
    <w:rsid w:val="00244001"/>
    <w:rsid w:val="002444DB"/>
    <w:rsid w:val="00244895"/>
    <w:rsid w:val="00246AD7"/>
    <w:rsid w:val="0024795B"/>
    <w:rsid w:val="00252FCB"/>
    <w:rsid w:val="00255B6E"/>
    <w:rsid w:val="002561E5"/>
    <w:rsid w:val="0025785D"/>
    <w:rsid w:val="00262392"/>
    <w:rsid w:val="002634FA"/>
    <w:rsid w:val="0026395D"/>
    <w:rsid w:val="00264522"/>
    <w:rsid w:val="00264980"/>
    <w:rsid w:val="00265191"/>
    <w:rsid w:val="00265865"/>
    <w:rsid w:val="0027292A"/>
    <w:rsid w:val="002738EF"/>
    <w:rsid w:val="00273AA5"/>
    <w:rsid w:val="00275C1F"/>
    <w:rsid w:val="00275CDC"/>
    <w:rsid w:val="002772E1"/>
    <w:rsid w:val="002773E9"/>
    <w:rsid w:val="002774D7"/>
    <w:rsid w:val="00282F21"/>
    <w:rsid w:val="00284D33"/>
    <w:rsid w:val="00285497"/>
    <w:rsid w:val="00290BBF"/>
    <w:rsid w:val="00290EE0"/>
    <w:rsid w:val="002921CB"/>
    <w:rsid w:val="0029410C"/>
    <w:rsid w:val="002A0C60"/>
    <w:rsid w:val="002A20FD"/>
    <w:rsid w:val="002A40AD"/>
    <w:rsid w:val="002A4433"/>
    <w:rsid w:val="002A4A89"/>
    <w:rsid w:val="002A4C71"/>
    <w:rsid w:val="002A7F08"/>
    <w:rsid w:val="002B066C"/>
    <w:rsid w:val="002B1724"/>
    <w:rsid w:val="002B2222"/>
    <w:rsid w:val="002B52A5"/>
    <w:rsid w:val="002B52AA"/>
    <w:rsid w:val="002B5C0F"/>
    <w:rsid w:val="002B7CDD"/>
    <w:rsid w:val="002C116F"/>
    <w:rsid w:val="002C1178"/>
    <w:rsid w:val="002C1E6F"/>
    <w:rsid w:val="002C3716"/>
    <w:rsid w:val="002C46B6"/>
    <w:rsid w:val="002C56EC"/>
    <w:rsid w:val="002D12ED"/>
    <w:rsid w:val="002D2854"/>
    <w:rsid w:val="002E19FC"/>
    <w:rsid w:val="002E1D2C"/>
    <w:rsid w:val="002E3333"/>
    <w:rsid w:val="002E45D8"/>
    <w:rsid w:val="002E4D08"/>
    <w:rsid w:val="002E5C29"/>
    <w:rsid w:val="002E5E84"/>
    <w:rsid w:val="002E7281"/>
    <w:rsid w:val="002F1E8C"/>
    <w:rsid w:val="002F3C08"/>
    <w:rsid w:val="002F5C7E"/>
    <w:rsid w:val="002F7187"/>
    <w:rsid w:val="002F7957"/>
    <w:rsid w:val="0030119E"/>
    <w:rsid w:val="00301A16"/>
    <w:rsid w:val="00301D1D"/>
    <w:rsid w:val="00302190"/>
    <w:rsid w:val="0030284F"/>
    <w:rsid w:val="0030304A"/>
    <w:rsid w:val="0030388A"/>
    <w:rsid w:val="00303BFE"/>
    <w:rsid w:val="003100FE"/>
    <w:rsid w:val="003101D8"/>
    <w:rsid w:val="00310AA1"/>
    <w:rsid w:val="00312261"/>
    <w:rsid w:val="00313EC6"/>
    <w:rsid w:val="00314012"/>
    <w:rsid w:val="003142DF"/>
    <w:rsid w:val="00315B9E"/>
    <w:rsid w:val="00316968"/>
    <w:rsid w:val="00320F4F"/>
    <w:rsid w:val="003213CE"/>
    <w:rsid w:val="00322548"/>
    <w:rsid w:val="0032273C"/>
    <w:rsid w:val="00322C95"/>
    <w:rsid w:val="00323489"/>
    <w:rsid w:val="00327EB1"/>
    <w:rsid w:val="00330AC2"/>
    <w:rsid w:val="00331469"/>
    <w:rsid w:val="00331AA7"/>
    <w:rsid w:val="003324F7"/>
    <w:rsid w:val="00333546"/>
    <w:rsid w:val="00334BF4"/>
    <w:rsid w:val="00335963"/>
    <w:rsid w:val="00336EBF"/>
    <w:rsid w:val="003375B7"/>
    <w:rsid w:val="003404B0"/>
    <w:rsid w:val="00340EA1"/>
    <w:rsid w:val="00341FC1"/>
    <w:rsid w:val="003420D4"/>
    <w:rsid w:val="00344F38"/>
    <w:rsid w:val="00347510"/>
    <w:rsid w:val="00350D46"/>
    <w:rsid w:val="00353792"/>
    <w:rsid w:val="003550C2"/>
    <w:rsid w:val="003560C0"/>
    <w:rsid w:val="0036052D"/>
    <w:rsid w:val="00360680"/>
    <w:rsid w:val="00360CBA"/>
    <w:rsid w:val="00361485"/>
    <w:rsid w:val="0036437B"/>
    <w:rsid w:val="00364A21"/>
    <w:rsid w:val="00364D25"/>
    <w:rsid w:val="00364D37"/>
    <w:rsid w:val="00364F9B"/>
    <w:rsid w:val="00365CB3"/>
    <w:rsid w:val="00366582"/>
    <w:rsid w:val="00370781"/>
    <w:rsid w:val="00373308"/>
    <w:rsid w:val="00373638"/>
    <w:rsid w:val="0037369E"/>
    <w:rsid w:val="00374A9A"/>
    <w:rsid w:val="003755C6"/>
    <w:rsid w:val="003767ED"/>
    <w:rsid w:val="00376AFA"/>
    <w:rsid w:val="00377E5C"/>
    <w:rsid w:val="00381A52"/>
    <w:rsid w:val="00382CF0"/>
    <w:rsid w:val="00387B80"/>
    <w:rsid w:val="003923DB"/>
    <w:rsid w:val="0039782B"/>
    <w:rsid w:val="003A0466"/>
    <w:rsid w:val="003A1B02"/>
    <w:rsid w:val="003A2A86"/>
    <w:rsid w:val="003A35DE"/>
    <w:rsid w:val="003A3697"/>
    <w:rsid w:val="003A455B"/>
    <w:rsid w:val="003A6AA7"/>
    <w:rsid w:val="003B013E"/>
    <w:rsid w:val="003B0244"/>
    <w:rsid w:val="003B0AA2"/>
    <w:rsid w:val="003B11FD"/>
    <w:rsid w:val="003B26B3"/>
    <w:rsid w:val="003B6B7C"/>
    <w:rsid w:val="003C2726"/>
    <w:rsid w:val="003C74F8"/>
    <w:rsid w:val="003D165B"/>
    <w:rsid w:val="003D18FE"/>
    <w:rsid w:val="003D2AA2"/>
    <w:rsid w:val="003D3098"/>
    <w:rsid w:val="003D41C4"/>
    <w:rsid w:val="003D5AF8"/>
    <w:rsid w:val="003D6338"/>
    <w:rsid w:val="003D67DD"/>
    <w:rsid w:val="003D6BAC"/>
    <w:rsid w:val="003D77C7"/>
    <w:rsid w:val="003E0565"/>
    <w:rsid w:val="003E14E5"/>
    <w:rsid w:val="003E2DB3"/>
    <w:rsid w:val="003E344E"/>
    <w:rsid w:val="003F113E"/>
    <w:rsid w:val="003F1D1D"/>
    <w:rsid w:val="003F2130"/>
    <w:rsid w:val="003F2816"/>
    <w:rsid w:val="003F3890"/>
    <w:rsid w:val="003F6EC3"/>
    <w:rsid w:val="003F6F65"/>
    <w:rsid w:val="003F70B5"/>
    <w:rsid w:val="00404B32"/>
    <w:rsid w:val="00405FD8"/>
    <w:rsid w:val="004060A5"/>
    <w:rsid w:val="00407BC3"/>
    <w:rsid w:val="00407F02"/>
    <w:rsid w:val="004102AB"/>
    <w:rsid w:val="00414569"/>
    <w:rsid w:val="004153CB"/>
    <w:rsid w:val="0041678E"/>
    <w:rsid w:val="004167F5"/>
    <w:rsid w:val="0042137E"/>
    <w:rsid w:val="00421851"/>
    <w:rsid w:val="00422CDF"/>
    <w:rsid w:val="00423132"/>
    <w:rsid w:val="00423C4A"/>
    <w:rsid w:val="00423E5B"/>
    <w:rsid w:val="00424099"/>
    <w:rsid w:val="004252BC"/>
    <w:rsid w:val="004256D6"/>
    <w:rsid w:val="00426AEB"/>
    <w:rsid w:val="0042795C"/>
    <w:rsid w:val="00431DB3"/>
    <w:rsid w:val="00432836"/>
    <w:rsid w:val="004343B0"/>
    <w:rsid w:val="00434431"/>
    <w:rsid w:val="0043549A"/>
    <w:rsid w:val="00436E65"/>
    <w:rsid w:val="00436F7C"/>
    <w:rsid w:val="004379CC"/>
    <w:rsid w:val="00440369"/>
    <w:rsid w:val="0044170A"/>
    <w:rsid w:val="00443DF4"/>
    <w:rsid w:val="00444F16"/>
    <w:rsid w:val="00447AFE"/>
    <w:rsid w:val="004509F0"/>
    <w:rsid w:val="004529D8"/>
    <w:rsid w:val="004535B4"/>
    <w:rsid w:val="00456352"/>
    <w:rsid w:val="004612F8"/>
    <w:rsid w:val="004625A7"/>
    <w:rsid w:val="00463536"/>
    <w:rsid w:val="00463CBF"/>
    <w:rsid w:val="00463D35"/>
    <w:rsid w:val="0046609A"/>
    <w:rsid w:val="00466BC4"/>
    <w:rsid w:val="00467A2A"/>
    <w:rsid w:val="0047014F"/>
    <w:rsid w:val="00471B5D"/>
    <w:rsid w:val="004804DE"/>
    <w:rsid w:val="00480B73"/>
    <w:rsid w:val="00480FBB"/>
    <w:rsid w:val="0048548D"/>
    <w:rsid w:val="00485D12"/>
    <w:rsid w:val="00486080"/>
    <w:rsid w:val="00490F96"/>
    <w:rsid w:val="00491455"/>
    <w:rsid w:val="00491589"/>
    <w:rsid w:val="004924CB"/>
    <w:rsid w:val="004939E9"/>
    <w:rsid w:val="00493D1B"/>
    <w:rsid w:val="00495E64"/>
    <w:rsid w:val="004A0754"/>
    <w:rsid w:val="004A0C06"/>
    <w:rsid w:val="004A14B4"/>
    <w:rsid w:val="004A1949"/>
    <w:rsid w:val="004A1EE7"/>
    <w:rsid w:val="004A233C"/>
    <w:rsid w:val="004A30E0"/>
    <w:rsid w:val="004A41E8"/>
    <w:rsid w:val="004A50E4"/>
    <w:rsid w:val="004A6309"/>
    <w:rsid w:val="004B0598"/>
    <w:rsid w:val="004B16BB"/>
    <w:rsid w:val="004B175C"/>
    <w:rsid w:val="004B1B87"/>
    <w:rsid w:val="004B2AD5"/>
    <w:rsid w:val="004B3059"/>
    <w:rsid w:val="004B37CD"/>
    <w:rsid w:val="004B409F"/>
    <w:rsid w:val="004B48E6"/>
    <w:rsid w:val="004B51F9"/>
    <w:rsid w:val="004B550D"/>
    <w:rsid w:val="004B5F6E"/>
    <w:rsid w:val="004B6505"/>
    <w:rsid w:val="004C107C"/>
    <w:rsid w:val="004C5B66"/>
    <w:rsid w:val="004C6FAC"/>
    <w:rsid w:val="004D03D7"/>
    <w:rsid w:val="004D0F85"/>
    <w:rsid w:val="004D23DE"/>
    <w:rsid w:val="004D4B6D"/>
    <w:rsid w:val="004D53C2"/>
    <w:rsid w:val="004E0ED7"/>
    <w:rsid w:val="004E4CAB"/>
    <w:rsid w:val="004E60CB"/>
    <w:rsid w:val="004E7C63"/>
    <w:rsid w:val="004F0568"/>
    <w:rsid w:val="004F0C41"/>
    <w:rsid w:val="004F2A5D"/>
    <w:rsid w:val="004F3A49"/>
    <w:rsid w:val="004F3B13"/>
    <w:rsid w:val="004F4276"/>
    <w:rsid w:val="005017A9"/>
    <w:rsid w:val="00501AA1"/>
    <w:rsid w:val="00501B3B"/>
    <w:rsid w:val="00504169"/>
    <w:rsid w:val="0050488A"/>
    <w:rsid w:val="005051E4"/>
    <w:rsid w:val="00510068"/>
    <w:rsid w:val="005117AE"/>
    <w:rsid w:val="00511D2C"/>
    <w:rsid w:val="005123DD"/>
    <w:rsid w:val="005156E5"/>
    <w:rsid w:val="00517D53"/>
    <w:rsid w:val="00520273"/>
    <w:rsid w:val="005227CA"/>
    <w:rsid w:val="005238E9"/>
    <w:rsid w:val="00523B7E"/>
    <w:rsid w:val="00524A60"/>
    <w:rsid w:val="00524ED8"/>
    <w:rsid w:val="00526093"/>
    <w:rsid w:val="00531978"/>
    <w:rsid w:val="00531A79"/>
    <w:rsid w:val="00532F01"/>
    <w:rsid w:val="0053423C"/>
    <w:rsid w:val="0053436F"/>
    <w:rsid w:val="005415E4"/>
    <w:rsid w:val="00541D85"/>
    <w:rsid w:val="00543FAF"/>
    <w:rsid w:val="0055158B"/>
    <w:rsid w:val="00551A0F"/>
    <w:rsid w:val="005538C8"/>
    <w:rsid w:val="0055441F"/>
    <w:rsid w:val="00554B0D"/>
    <w:rsid w:val="00554CCC"/>
    <w:rsid w:val="00556214"/>
    <w:rsid w:val="00556C65"/>
    <w:rsid w:val="00557409"/>
    <w:rsid w:val="005606E5"/>
    <w:rsid w:val="00562400"/>
    <w:rsid w:val="0056266F"/>
    <w:rsid w:val="00562881"/>
    <w:rsid w:val="00562AD3"/>
    <w:rsid w:val="005639AE"/>
    <w:rsid w:val="00563D12"/>
    <w:rsid w:val="0056609D"/>
    <w:rsid w:val="00567B34"/>
    <w:rsid w:val="00570A04"/>
    <w:rsid w:val="00570C72"/>
    <w:rsid w:val="00570CF3"/>
    <w:rsid w:val="00571689"/>
    <w:rsid w:val="00572456"/>
    <w:rsid w:val="005725DE"/>
    <w:rsid w:val="00573C3F"/>
    <w:rsid w:val="00573FFD"/>
    <w:rsid w:val="00574F60"/>
    <w:rsid w:val="005751FE"/>
    <w:rsid w:val="00576FE3"/>
    <w:rsid w:val="0057732E"/>
    <w:rsid w:val="005820A0"/>
    <w:rsid w:val="0058211B"/>
    <w:rsid w:val="00586511"/>
    <w:rsid w:val="00590B1E"/>
    <w:rsid w:val="0059132F"/>
    <w:rsid w:val="00593B9B"/>
    <w:rsid w:val="005A0CC7"/>
    <w:rsid w:val="005A104E"/>
    <w:rsid w:val="005A175A"/>
    <w:rsid w:val="005A24C3"/>
    <w:rsid w:val="005B0BFB"/>
    <w:rsid w:val="005B2527"/>
    <w:rsid w:val="005B2BEF"/>
    <w:rsid w:val="005C143A"/>
    <w:rsid w:val="005C5857"/>
    <w:rsid w:val="005C7695"/>
    <w:rsid w:val="005C78F4"/>
    <w:rsid w:val="005D134C"/>
    <w:rsid w:val="005D1951"/>
    <w:rsid w:val="005D2E25"/>
    <w:rsid w:val="005D3309"/>
    <w:rsid w:val="005D3880"/>
    <w:rsid w:val="005D4B67"/>
    <w:rsid w:val="005D4D9B"/>
    <w:rsid w:val="005D500E"/>
    <w:rsid w:val="005D53DE"/>
    <w:rsid w:val="005D5F16"/>
    <w:rsid w:val="005D65BD"/>
    <w:rsid w:val="005E0A0E"/>
    <w:rsid w:val="005E59BE"/>
    <w:rsid w:val="005E5A36"/>
    <w:rsid w:val="005E5C73"/>
    <w:rsid w:val="005E7D3A"/>
    <w:rsid w:val="005F05D8"/>
    <w:rsid w:val="005F1C92"/>
    <w:rsid w:val="005F2368"/>
    <w:rsid w:val="005F2CC0"/>
    <w:rsid w:val="005F32C5"/>
    <w:rsid w:val="005F65CA"/>
    <w:rsid w:val="005F6762"/>
    <w:rsid w:val="00600514"/>
    <w:rsid w:val="00601404"/>
    <w:rsid w:val="00601C9A"/>
    <w:rsid w:val="006029D7"/>
    <w:rsid w:val="00602BF1"/>
    <w:rsid w:val="006046A2"/>
    <w:rsid w:val="006056E9"/>
    <w:rsid w:val="006078EA"/>
    <w:rsid w:val="00607B0D"/>
    <w:rsid w:val="00614F32"/>
    <w:rsid w:val="00616838"/>
    <w:rsid w:val="00617868"/>
    <w:rsid w:val="006208E8"/>
    <w:rsid w:val="00620EF7"/>
    <w:rsid w:val="006210B8"/>
    <w:rsid w:val="00621221"/>
    <w:rsid w:val="0062172D"/>
    <w:rsid w:val="00621993"/>
    <w:rsid w:val="00625BFF"/>
    <w:rsid w:val="0063055C"/>
    <w:rsid w:val="0063278D"/>
    <w:rsid w:val="00634021"/>
    <w:rsid w:val="006350DA"/>
    <w:rsid w:val="006358A1"/>
    <w:rsid w:val="00636548"/>
    <w:rsid w:val="00636669"/>
    <w:rsid w:val="006376D5"/>
    <w:rsid w:val="006407C2"/>
    <w:rsid w:val="00641253"/>
    <w:rsid w:val="00642324"/>
    <w:rsid w:val="00644275"/>
    <w:rsid w:val="00647F95"/>
    <w:rsid w:val="006518D2"/>
    <w:rsid w:val="00652440"/>
    <w:rsid w:val="0065269B"/>
    <w:rsid w:val="00652EE7"/>
    <w:rsid w:val="00653E0E"/>
    <w:rsid w:val="00653F8D"/>
    <w:rsid w:val="00654093"/>
    <w:rsid w:val="0065444C"/>
    <w:rsid w:val="00654886"/>
    <w:rsid w:val="00654980"/>
    <w:rsid w:val="00654BB9"/>
    <w:rsid w:val="006600BC"/>
    <w:rsid w:val="0066048D"/>
    <w:rsid w:val="0066056D"/>
    <w:rsid w:val="006614BC"/>
    <w:rsid w:val="00661CDC"/>
    <w:rsid w:val="00661D98"/>
    <w:rsid w:val="00661E15"/>
    <w:rsid w:val="00663856"/>
    <w:rsid w:val="00666562"/>
    <w:rsid w:val="00672B83"/>
    <w:rsid w:val="00673FBA"/>
    <w:rsid w:val="006763DC"/>
    <w:rsid w:val="00676440"/>
    <w:rsid w:val="006775B6"/>
    <w:rsid w:val="0068039F"/>
    <w:rsid w:val="00680B3D"/>
    <w:rsid w:val="0068157C"/>
    <w:rsid w:val="00681B33"/>
    <w:rsid w:val="006822A5"/>
    <w:rsid w:val="00683548"/>
    <w:rsid w:val="0068482C"/>
    <w:rsid w:val="00685FA0"/>
    <w:rsid w:val="00686C42"/>
    <w:rsid w:val="00692CF8"/>
    <w:rsid w:val="00693189"/>
    <w:rsid w:val="0069584C"/>
    <w:rsid w:val="006A00B3"/>
    <w:rsid w:val="006A3D58"/>
    <w:rsid w:val="006A5951"/>
    <w:rsid w:val="006B502D"/>
    <w:rsid w:val="006C0692"/>
    <w:rsid w:val="006C06A4"/>
    <w:rsid w:val="006C1673"/>
    <w:rsid w:val="006C1A1F"/>
    <w:rsid w:val="006C1E02"/>
    <w:rsid w:val="006C4848"/>
    <w:rsid w:val="006C6E5C"/>
    <w:rsid w:val="006D1AF0"/>
    <w:rsid w:val="006E0AC1"/>
    <w:rsid w:val="006E1365"/>
    <w:rsid w:val="006E2E96"/>
    <w:rsid w:val="006E403C"/>
    <w:rsid w:val="006E5028"/>
    <w:rsid w:val="006F0C28"/>
    <w:rsid w:val="006F14FC"/>
    <w:rsid w:val="006F199A"/>
    <w:rsid w:val="006F2A5B"/>
    <w:rsid w:val="006F339E"/>
    <w:rsid w:val="006F490E"/>
    <w:rsid w:val="006F5113"/>
    <w:rsid w:val="006F5F9E"/>
    <w:rsid w:val="006F5FAF"/>
    <w:rsid w:val="006F6070"/>
    <w:rsid w:val="006F6C06"/>
    <w:rsid w:val="006F6FF0"/>
    <w:rsid w:val="006F70FF"/>
    <w:rsid w:val="00700453"/>
    <w:rsid w:val="00701AD1"/>
    <w:rsid w:val="0070260E"/>
    <w:rsid w:val="00703B0E"/>
    <w:rsid w:val="00703F67"/>
    <w:rsid w:val="00706935"/>
    <w:rsid w:val="007111D0"/>
    <w:rsid w:val="007133EE"/>
    <w:rsid w:val="007134ED"/>
    <w:rsid w:val="00715977"/>
    <w:rsid w:val="0071602E"/>
    <w:rsid w:val="007177DE"/>
    <w:rsid w:val="00722B4D"/>
    <w:rsid w:val="0072334F"/>
    <w:rsid w:val="00725387"/>
    <w:rsid w:val="00725793"/>
    <w:rsid w:val="007304B4"/>
    <w:rsid w:val="00731DB9"/>
    <w:rsid w:val="00732277"/>
    <w:rsid w:val="0073439D"/>
    <w:rsid w:val="00735DC4"/>
    <w:rsid w:val="0073778F"/>
    <w:rsid w:val="0074063C"/>
    <w:rsid w:val="00741BAA"/>
    <w:rsid w:val="00743171"/>
    <w:rsid w:val="007433EA"/>
    <w:rsid w:val="00743FFD"/>
    <w:rsid w:val="00750DF6"/>
    <w:rsid w:val="0075183E"/>
    <w:rsid w:val="00751B7F"/>
    <w:rsid w:val="007536C6"/>
    <w:rsid w:val="007541D1"/>
    <w:rsid w:val="00755600"/>
    <w:rsid w:val="0075745E"/>
    <w:rsid w:val="00757C50"/>
    <w:rsid w:val="00757D05"/>
    <w:rsid w:val="00761740"/>
    <w:rsid w:val="00763291"/>
    <w:rsid w:val="00763DCE"/>
    <w:rsid w:val="00764C52"/>
    <w:rsid w:val="007664E9"/>
    <w:rsid w:val="0077008C"/>
    <w:rsid w:val="007711F1"/>
    <w:rsid w:val="007715B1"/>
    <w:rsid w:val="0077175A"/>
    <w:rsid w:val="00771F26"/>
    <w:rsid w:val="007725FB"/>
    <w:rsid w:val="007753EF"/>
    <w:rsid w:val="00776D5E"/>
    <w:rsid w:val="00780FEF"/>
    <w:rsid w:val="00781EEA"/>
    <w:rsid w:val="0078276F"/>
    <w:rsid w:val="00783639"/>
    <w:rsid w:val="00784138"/>
    <w:rsid w:val="00784246"/>
    <w:rsid w:val="0078558B"/>
    <w:rsid w:val="00785746"/>
    <w:rsid w:val="00785848"/>
    <w:rsid w:val="007858CB"/>
    <w:rsid w:val="007866DB"/>
    <w:rsid w:val="007870A2"/>
    <w:rsid w:val="00787DCA"/>
    <w:rsid w:val="0079021E"/>
    <w:rsid w:val="007910B9"/>
    <w:rsid w:val="00791C2B"/>
    <w:rsid w:val="00791FF6"/>
    <w:rsid w:val="00792E65"/>
    <w:rsid w:val="00793236"/>
    <w:rsid w:val="00793256"/>
    <w:rsid w:val="00793AD3"/>
    <w:rsid w:val="00796D1D"/>
    <w:rsid w:val="00797D4D"/>
    <w:rsid w:val="007A11F8"/>
    <w:rsid w:val="007A1418"/>
    <w:rsid w:val="007A35F4"/>
    <w:rsid w:val="007A3802"/>
    <w:rsid w:val="007A4F3A"/>
    <w:rsid w:val="007A6BAB"/>
    <w:rsid w:val="007A6D4A"/>
    <w:rsid w:val="007B0311"/>
    <w:rsid w:val="007B3743"/>
    <w:rsid w:val="007B4372"/>
    <w:rsid w:val="007B6BE4"/>
    <w:rsid w:val="007B727D"/>
    <w:rsid w:val="007B764C"/>
    <w:rsid w:val="007B7EED"/>
    <w:rsid w:val="007C0FDD"/>
    <w:rsid w:val="007C1760"/>
    <w:rsid w:val="007C2171"/>
    <w:rsid w:val="007C2B00"/>
    <w:rsid w:val="007C3B32"/>
    <w:rsid w:val="007C411A"/>
    <w:rsid w:val="007C4961"/>
    <w:rsid w:val="007C49FC"/>
    <w:rsid w:val="007C68CD"/>
    <w:rsid w:val="007D0AA5"/>
    <w:rsid w:val="007D189B"/>
    <w:rsid w:val="007D56C5"/>
    <w:rsid w:val="007D5702"/>
    <w:rsid w:val="007D79E0"/>
    <w:rsid w:val="007E04A3"/>
    <w:rsid w:val="007E087B"/>
    <w:rsid w:val="007E1E96"/>
    <w:rsid w:val="007E564C"/>
    <w:rsid w:val="007E5893"/>
    <w:rsid w:val="007F2654"/>
    <w:rsid w:val="007F5B4B"/>
    <w:rsid w:val="007F6C6F"/>
    <w:rsid w:val="008039BA"/>
    <w:rsid w:val="00804166"/>
    <w:rsid w:val="00810A57"/>
    <w:rsid w:val="008118AA"/>
    <w:rsid w:val="008128EE"/>
    <w:rsid w:val="0081343D"/>
    <w:rsid w:val="008154BC"/>
    <w:rsid w:val="00816FE5"/>
    <w:rsid w:val="00817C8E"/>
    <w:rsid w:val="008202D7"/>
    <w:rsid w:val="00821D2D"/>
    <w:rsid w:val="0082360A"/>
    <w:rsid w:val="00824463"/>
    <w:rsid w:val="00824C34"/>
    <w:rsid w:val="00824EC4"/>
    <w:rsid w:val="00827E96"/>
    <w:rsid w:val="00833619"/>
    <w:rsid w:val="00841588"/>
    <w:rsid w:val="0084357C"/>
    <w:rsid w:val="00847ACE"/>
    <w:rsid w:val="0085044E"/>
    <w:rsid w:val="00850679"/>
    <w:rsid w:val="00851E56"/>
    <w:rsid w:val="00853410"/>
    <w:rsid w:val="00853AD6"/>
    <w:rsid w:val="00854819"/>
    <w:rsid w:val="0085536B"/>
    <w:rsid w:val="00855FF0"/>
    <w:rsid w:val="0085763D"/>
    <w:rsid w:val="0086175C"/>
    <w:rsid w:val="00861FE0"/>
    <w:rsid w:val="008629B2"/>
    <w:rsid w:val="00864335"/>
    <w:rsid w:val="00864412"/>
    <w:rsid w:val="008647B3"/>
    <w:rsid w:val="00864A37"/>
    <w:rsid w:val="00864DA9"/>
    <w:rsid w:val="00867827"/>
    <w:rsid w:val="0088272F"/>
    <w:rsid w:val="00883F86"/>
    <w:rsid w:val="008852CD"/>
    <w:rsid w:val="00886866"/>
    <w:rsid w:val="0088729C"/>
    <w:rsid w:val="00890701"/>
    <w:rsid w:val="008917BE"/>
    <w:rsid w:val="008925F4"/>
    <w:rsid w:val="00893FE2"/>
    <w:rsid w:val="008944D4"/>
    <w:rsid w:val="00895F01"/>
    <w:rsid w:val="00896B44"/>
    <w:rsid w:val="00897886"/>
    <w:rsid w:val="008A1034"/>
    <w:rsid w:val="008A21EA"/>
    <w:rsid w:val="008A4AB0"/>
    <w:rsid w:val="008A600A"/>
    <w:rsid w:val="008A7129"/>
    <w:rsid w:val="008A763E"/>
    <w:rsid w:val="008B122E"/>
    <w:rsid w:val="008B340C"/>
    <w:rsid w:val="008B4509"/>
    <w:rsid w:val="008B456B"/>
    <w:rsid w:val="008B493A"/>
    <w:rsid w:val="008B4B06"/>
    <w:rsid w:val="008C1CDC"/>
    <w:rsid w:val="008C27E3"/>
    <w:rsid w:val="008C4D4B"/>
    <w:rsid w:val="008C509C"/>
    <w:rsid w:val="008C55A0"/>
    <w:rsid w:val="008C5C65"/>
    <w:rsid w:val="008C7246"/>
    <w:rsid w:val="008D0A1B"/>
    <w:rsid w:val="008D3934"/>
    <w:rsid w:val="008D4A65"/>
    <w:rsid w:val="008D4D48"/>
    <w:rsid w:val="008D5F81"/>
    <w:rsid w:val="008D6304"/>
    <w:rsid w:val="008D70BE"/>
    <w:rsid w:val="008D70F7"/>
    <w:rsid w:val="008E07E6"/>
    <w:rsid w:val="008E2139"/>
    <w:rsid w:val="008E2571"/>
    <w:rsid w:val="008E4F23"/>
    <w:rsid w:val="008E5AE6"/>
    <w:rsid w:val="008E647B"/>
    <w:rsid w:val="008E6A19"/>
    <w:rsid w:val="008E7750"/>
    <w:rsid w:val="008E7AB0"/>
    <w:rsid w:val="008E7C92"/>
    <w:rsid w:val="008F05A4"/>
    <w:rsid w:val="008F15CB"/>
    <w:rsid w:val="008F2549"/>
    <w:rsid w:val="008F4F31"/>
    <w:rsid w:val="008F5DC9"/>
    <w:rsid w:val="008F5F14"/>
    <w:rsid w:val="008F7521"/>
    <w:rsid w:val="00900C7E"/>
    <w:rsid w:val="009014D2"/>
    <w:rsid w:val="00902703"/>
    <w:rsid w:val="009031EA"/>
    <w:rsid w:val="00903249"/>
    <w:rsid w:val="009059A5"/>
    <w:rsid w:val="00905E86"/>
    <w:rsid w:val="00905FFC"/>
    <w:rsid w:val="00910409"/>
    <w:rsid w:val="00911333"/>
    <w:rsid w:val="00911575"/>
    <w:rsid w:val="00912D1A"/>
    <w:rsid w:val="009140D8"/>
    <w:rsid w:val="009157EE"/>
    <w:rsid w:val="00916A53"/>
    <w:rsid w:val="0091790B"/>
    <w:rsid w:val="00920467"/>
    <w:rsid w:val="009228E8"/>
    <w:rsid w:val="00922F3A"/>
    <w:rsid w:val="009244E6"/>
    <w:rsid w:val="009308F0"/>
    <w:rsid w:val="00930A6C"/>
    <w:rsid w:val="00934225"/>
    <w:rsid w:val="00937544"/>
    <w:rsid w:val="00937C59"/>
    <w:rsid w:val="009448C2"/>
    <w:rsid w:val="0094758B"/>
    <w:rsid w:val="00947724"/>
    <w:rsid w:val="009502B1"/>
    <w:rsid w:val="009528BF"/>
    <w:rsid w:val="00952BB9"/>
    <w:rsid w:val="00953EC3"/>
    <w:rsid w:val="00954713"/>
    <w:rsid w:val="00954C5F"/>
    <w:rsid w:val="00955210"/>
    <w:rsid w:val="00956745"/>
    <w:rsid w:val="00956DDB"/>
    <w:rsid w:val="009572A1"/>
    <w:rsid w:val="00957413"/>
    <w:rsid w:val="00957629"/>
    <w:rsid w:val="00957884"/>
    <w:rsid w:val="00957E66"/>
    <w:rsid w:val="009602D4"/>
    <w:rsid w:val="0096036E"/>
    <w:rsid w:val="00961173"/>
    <w:rsid w:val="00962D7F"/>
    <w:rsid w:val="0096617E"/>
    <w:rsid w:val="009666D0"/>
    <w:rsid w:val="00967869"/>
    <w:rsid w:val="00967B9B"/>
    <w:rsid w:val="009709A9"/>
    <w:rsid w:val="00971F55"/>
    <w:rsid w:val="00971FC5"/>
    <w:rsid w:val="00973E46"/>
    <w:rsid w:val="00973EDB"/>
    <w:rsid w:val="00974B7B"/>
    <w:rsid w:val="0098038E"/>
    <w:rsid w:val="00980C14"/>
    <w:rsid w:val="00981D68"/>
    <w:rsid w:val="009827DE"/>
    <w:rsid w:val="00982917"/>
    <w:rsid w:val="009841DB"/>
    <w:rsid w:val="00987B25"/>
    <w:rsid w:val="009915CD"/>
    <w:rsid w:val="00991910"/>
    <w:rsid w:val="00992057"/>
    <w:rsid w:val="00994AF3"/>
    <w:rsid w:val="0099771E"/>
    <w:rsid w:val="00997E34"/>
    <w:rsid w:val="009A0074"/>
    <w:rsid w:val="009A5238"/>
    <w:rsid w:val="009A5A70"/>
    <w:rsid w:val="009A5F37"/>
    <w:rsid w:val="009A64B2"/>
    <w:rsid w:val="009B0773"/>
    <w:rsid w:val="009B0C17"/>
    <w:rsid w:val="009B2066"/>
    <w:rsid w:val="009B5CE0"/>
    <w:rsid w:val="009B6752"/>
    <w:rsid w:val="009B7F2E"/>
    <w:rsid w:val="009C0ABA"/>
    <w:rsid w:val="009C681E"/>
    <w:rsid w:val="009C6A0C"/>
    <w:rsid w:val="009C732F"/>
    <w:rsid w:val="009C753F"/>
    <w:rsid w:val="009C7957"/>
    <w:rsid w:val="009D6C7C"/>
    <w:rsid w:val="009D7C08"/>
    <w:rsid w:val="009E0BFE"/>
    <w:rsid w:val="009E139C"/>
    <w:rsid w:val="009E44E6"/>
    <w:rsid w:val="009E4C45"/>
    <w:rsid w:val="009E5F05"/>
    <w:rsid w:val="009E7AA1"/>
    <w:rsid w:val="009F0EB5"/>
    <w:rsid w:val="009F2150"/>
    <w:rsid w:val="009F5BA3"/>
    <w:rsid w:val="009F60A9"/>
    <w:rsid w:val="009F6E46"/>
    <w:rsid w:val="00A02A06"/>
    <w:rsid w:val="00A04595"/>
    <w:rsid w:val="00A06114"/>
    <w:rsid w:val="00A06659"/>
    <w:rsid w:val="00A06ECC"/>
    <w:rsid w:val="00A06F37"/>
    <w:rsid w:val="00A07571"/>
    <w:rsid w:val="00A07AB3"/>
    <w:rsid w:val="00A103A6"/>
    <w:rsid w:val="00A103C8"/>
    <w:rsid w:val="00A12A73"/>
    <w:rsid w:val="00A13041"/>
    <w:rsid w:val="00A1382C"/>
    <w:rsid w:val="00A13C6B"/>
    <w:rsid w:val="00A172B1"/>
    <w:rsid w:val="00A20326"/>
    <w:rsid w:val="00A20600"/>
    <w:rsid w:val="00A21803"/>
    <w:rsid w:val="00A228A1"/>
    <w:rsid w:val="00A24971"/>
    <w:rsid w:val="00A250D2"/>
    <w:rsid w:val="00A27B38"/>
    <w:rsid w:val="00A3074B"/>
    <w:rsid w:val="00A31E91"/>
    <w:rsid w:val="00A3232E"/>
    <w:rsid w:val="00A3319F"/>
    <w:rsid w:val="00A334B7"/>
    <w:rsid w:val="00A34BF8"/>
    <w:rsid w:val="00A35E9A"/>
    <w:rsid w:val="00A36E8A"/>
    <w:rsid w:val="00A3717E"/>
    <w:rsid w:val="00A4000F"/>
    <w:rsid w:val="00A40489"/>
    <w:rsid w:val="00A41C51"/>
    <w:rsid w:val="00A423A0"/>
    <w:rsid w:val="00A42DA8"/>
    <w:rsid w:val="00A4300F"/>
    <w:rsid w:val="00A44172"/>
    <w:rsid w:val="00A52512"/>
    <w:rsid w:val="00A53693"/>
    <w:rsid w:val="00A53A8E"/>
    <w:rsid w:val="00A5567F"/>
    <w:rsid w:val="00A55B15"/>
    <w:rsid w:val="00A573B0"/>
    <w:rsid w:val="00A60BBF"/>
    <w:rsid w:val="00A629CC"/>
    <w:rsid w:val="00A631F2"/>
    <w:rsid w:val="00A63D5D"/>
    <w:rsid w:val="00A642E6"/>
    <w:rsid w:val="00A66C4B"/>
    <w:rsid w:val="00A67B79"/>
    <w:rsid w:val="00A708DC"/>
    <w:rsid w:val="00A753DD"/>
    <w:rsid w:val="00A765AE"/>
    <w:rsid w:val="00A76DD7"/>
    <w:rsid w:val="00A77AD2"/>
    <w:rsid w:val="00A77E69"/>
    <w:rsid w:val="00A800B5"/>
    <w:rsid w:val="00A81E17"/>
    <w:rsid w:val="00A824A3"/>
    <w:rsid w:val="00A844C2"/>
    <w:rsid w:val="00A84FD8"/>
    <w:rsid w:val="00A86FC7"/>
    <w:rsid w:val="00A87333"/>
    <w:rsid w:val="00A879F3"/>
    <w:rsid w:val="00A909A7"/>
    <w:rsid w:val="00A9113E"/>
    <w:rsid w:val="00A93176"/>
    <w:rsid w:val="00A93858"/>
    <w:rsid w:val="00A93DCC"/>
    <w:rsid w:val="00A94DCB"/>
    <w:rsid w:val="00A95165"/>
    <w:rsid w:val="00A96B20"/>
    <w:rsid w:val="00AA0A51"/>
    <w:rsid w:val="00AA106F"/>
    <w:rsid w:val="00AA218A"/>
    <w:rsid w:val="00AA331C"/>
    <w:rsid w:val="00AA4A6B"/>
    <w:rsid w:val="00AA56FF"/>
    <w:rsid w:val="00AA6838"/>
    <w:rsid w:val="00AA6ACB"/>
    <w:rsid w:val="00AB205B"/>
    <w:rsid w:val="00AB3EA5"/>
    <w:rsid w:val="00AB5287"/>
    <w:rsid w:val="00AB7FE0"/>
    <w:rsid w:val="00AC09FA"/>
    <w:rsid w:val="00AC3541"/>
    <w:rsid w:val="00AC3BF3"/>
    <w:rsid w:val="00AC3C4D"/>
    <w:rsid w:val="00AC4B23"/>
    <w:rsid w:val="00AC67DE"/>
    <w:rsid w:val="00AD4792"/>
    <w:rsid w:val="00AD4DA0"/>
    <w:rsid w:val="00AE0602"/>
    <w:rsid w:val="00AE28B6"/>
    <w:rsid w:val="00AE4311"/>
    <w:rsid w:val="00AE7689"/>
    <w:rsid w:val="00AE7695"/>
    <w:rsid w:val="00AE7EED"/>
    <w:rsid w:val="00AF10CC"/>
    <w:rsid w:val="00AF1AC8"/>
    <w:rsid w:val="00AF3AA0"/>
    <w:rsid w:val="00AF532D"/>
    <w:rsid w:val="00B011A6"/>
    <w:rsid w:val="00B019EC"/>
    <w:rsid w:val="00B051AB"/>
    <w:rsid w:val="00B05739"/>
    <w:rsid w:val="00B115AC"/>
    <w:rsid w:val="00B120C6"/>
    <w:rsid w:val="00B1462A"/>
    <w:rsid w:val="00B16BEE"/>
    <w:rsid w:val="00B16CA6"/>
    <w:rsid w:val="00B16DB0"/>
    <w:rsid w:val="00B215E9"/>
    <w:rsid w:val="00B2220E"/>
    <w:rsid w:val="00B23537"/>
    <w:rsid w:val="00B25EF0"/>
    <w:rsid w:val="00B310C5"/>
    <w:rsid w:val="00B333CE"/>
    <w:rsid w:val="00B34366"/>
    <w:rsid w:val="00B36A21"/>
    <w:rsid w:val="00B414A1"/>
    <w:rsid w:val="00B43FD8"/>
    <w:rsid w:val="00B46E2B"/>
    <w:rsid w:val="00B51A68"/>
    <w:rsid w:val="00B53F1F"/>
    <w:rsid w:val="00B57F89"/>
    <w:rsid w:val="00B6042A"/>
    <w:rsid w:val="00B625AC"/>
    <w:rsid w:val="00B62F1D"/>
    <w:rsid w:val="00B6522E"/>
    <w:rsid w:val="00B65290"/>
    <w:rsid w:val="00B679A8"/>
    <w:rsid w:val="00B718CE"/>
    <w:rsid w:val="00B733F1"/>
    <w:rsid w:val="00B734DA"/>
    <w:rsid w:val="00B74F26"/>
    <w:rsid w:val="00B7545F"/>
    <w:rsid w:val="00B776C4"/>
    <w:rsid w:val="00B77850"/>
    <w:rsid w:val="00B778A4"/>
    <w:rsid w:val="00B77FD6"/>
    <w:rsid w:val="00B819F9"/>
    <w:rsid w:val="00B82C5D"/>
    <w:rsid w:val="00B830D3"/>
    <w:rsid w:val="00B8396A"/>
    <w:rsid w:val="00B848BA"/>
    <w:rsid w:val="00B86BF8"/>
    <w:rsid w:val="00B8756D"/>
    <w:rsid w:val="00B9054E"/>
    <w:rsid w:val="00B924A5"/>
    <w:rsid w:val="00B93146"/>
    <w:rsid w:val="00B94A75"/>
    <w:rsid w:val="00B97D0B"/>
    <w:rsid w:val="00BA01DE"/>
    <w:rsid w:val="00BA3792"/>
    <w:rsid w:val="00BA3BAD"/>
    <w:rsid w:val="00BA47F3"/>
    <w:rsid w:val="00BA6B58"/>
    <w:rsid w:val="00BB0158"/>
    <w:rsid w:val="00BB1199"/>
    <w:rsid w:val="00BB1492"/>
    <w:rsid w:val="00BB53B0"/>
    <w:rsid w:val="00BC3233"/>
    <w:rsid w:val="00BC36B2"/>
    <w:rsid w:val="00BC41CA"/>
    <w:rsid w:val="00BC467C"/>
    <w:rsid w:val="00BC7F09"/>
    <w:rsid w:val="00BD12F3"/>
    <w:rsid w:val="00BD1EBD"/>
    <w:rsid w:val="00BD2BA8"/>
    <w:rsid w:val="00BD4C93"/>
    <w:rsid w:val="00BD4E44"/>
    <w:rsid w:val="00BE379F"/>
    <w:rsid w:val="00BE3BE3"/>
    <w:rsid w:val="00BE49DE"/>
    <w:rsid w:val="00BF057B"/>
    <w:rsid w:val="00BF0632"/>
    <w:rsid w:val="00BF0A3A"/>
    <w:rsid w:val="00BF185D"/>
    <w:rsid w:val="00BF1DC8"/>
    <w:rsid w:val="00BF225D"/>
    <w:rsid w:val="00BF31D7"/>
    <w:rsid w:val="00BF3509"/>
    <w:rsid w:val="00BF3DAE"/>
    <w:rsid w:val="00BF455F"/>
    <w:rsid w:val="00BF50EA"/>
    <w:rsid w:val="00BF5660"/>
    <w:rsid w:val="00BF59C1"/>
    <w:rsid w:val="00BF5C6B"/>
    <w:rsid w:val="00BF72A1"/>
    <w:rsid w:val="00C0083E"/>
    <w:rsid w:val="00C03768"/>
    <w:rsid w:val="00C04425"/>
    <w:rsid w:val="00C050C7"/>
    <w:rsid w:val="00C06DD5"/>
    <w:rsid w:val="00C06E2A"/>
    <w:rsid w:val="00C077C7"/>
    <w:rsid w:val="00C11025"/>
    <w:rsid w:val="00C112A4"/>
    <w:rsid w:val="00C121B4"/>
    <w:rsid w:val="00C12A45"/>
    <w:rsid w:val="00C12E07"/>
    <w:rsid w:val="00C15083"/>
    <w:rsid w:val="00C214DB"/>
    <w:rsid w:val="00C22941"/>
    <w:rsid w:val="00C22B2B"/>
    <w:rsid w:val="00C26559"/>
    <w:rsid w:val="00C27DAF"/>
    <w:rsid w:val="00C303F0"/>
    <w:rsid w:val="00C309C6"/>
    <w:rsid w:val="00C3234E"/>
    <w:rsid w:val="00C32932"/>
    <w:rsid w:val="00C349CA"/>
    <w:rsid w:val="00C34E69"/>
    <w:rsid w:val="00C35127"/>
    <w:rsid w:val="00C3785A"/>
    <w:rsid w:val="00C40082"/>
    <w:rsid w:val="00C437A1"/>
    <w:rsid w:val="00C441AA"/>
    <w:rsid w:val="00C44751"/>
    <w:rsid w:val="00C462E9"/>
    <w:rsid w:val="00C4638B"/>
    <w:rsid w:val="00C463BC"/>
    <w:rsid w:val="00C47E2F"/>
    <w:rsid w:val="00C501ED"/>
    <w:rsid w:val="00C509F0"/>
    <w:rsid w:val="00C5148B"/>
    <w:rsid w:val="00C51F4B"/>
    <w:rsid w:val="00C55163"/>
    <w:rsid w:val="00C55942"/>
    <w:rsid w:val="00C608BB"/>
    <w:rsid w:val="00C60D85"/>
    <w:rsid w:val="00C626FC"/>
    <w:rsid w:val="00C6338C"/>
    <w:rsid w:val="00C64B72"/>
    <w:rsid w:val="00C651F9"/>
    <w:rsid w:val="00C66911"/>
    <w:rsid w:val="00C710F5"/>
    <w:rsid w:val="00C71228"/>
    <w:rsid w:val="00C7521F"/>
    <w:rsid w:val="00C7573B"/>
    <w:rsid w:val="00C75D32"/>
    <w:rsid w:val="00C7695F"/>
    <w:rsid w:val="00C7750C"/>
    <w:rsid w:val="00C77E48"/>
    <w:rsid w:val="00C823A4"/>
    <w:rsid w:val="00C82664"/>
    <w:rsid w:val="00C8275F"/>
    <w:rsid w:val="00C82A45"/>
    <w:rsid w:val="00C83282"/>
    <w:rsid w:val="00C858BB"/>
    <w:rsid w:val="00C86C3C"/>
    <w:rsid w:val="00C9067C"/>
    <w:rsid w:val="00C9167D"/>
    <w:rsid w:val="00C938EA"/>
    <w:rsid w:val="00C96624"/>
    <w:rsid w:val="00C9698E"/>
    <w:rsid w:val="00C9734B"/>
    <w:rsid w:val="00CA075E"/>
    <w:rsid w:val="00CA0ACC"/>
    <w:rsid w:val="00CA15AF"/>
    <w:rsid w:val="00CA15DD"/>
    <w:rsid w:val="00CA2756"/>
    <w:rsid w:val="00CB6406"/>
    <w:rsid w:val="00CB7D93"/>
    <w:rsid w:val="00CB7E74"/>
    <w:rsid w:val="00CC2BBE"/>
    <w:rsid w:val="00CC34EA"/>
    <w:rsid w:val="00CC50E7"/>
    <w:rsid w:val="00CC58DC"/>
    <w:rsid w:val="00CD379E"/>
    <w:rsid w:val="00CD581E"/>
    <w:rsid w:val="00CE2268"/>
    <w:rsid w:val="00CE724D"/>
    <w:rsid w:val="00CF05A4"/>
    <w:rsid w:val="00CF0B8B"/>
    <w:rsid w:val="00CF2239"/>
    <w:rsid w:val="00CF34E0"/>
    <w:rsid w:val="00CF3600"/>
    <w:rsid w:val="00CF3BF7"/>
    <w:rsid w:val="00CF3C40"/>
    <w:rsid w:val="00CF4073"/>
    <w:rsid w:val="00CF71BE"/>
    <w:rsid w:val="00D00500"/>
    <w:rsid w:val="00D017DD"/>
    <w:rsid w:val="00D02E3B"/>
    <w:rsid w:val="00D06E6E"/>
    <w:rsid w:val="00D07EF9"/>
    <w:rsid w:val="00D1087D"/>
    <w:rsid w:val="00D10AAE"/>
    <w:rsid w:val="00D1174F"/>
    <w:rsid w:val="00D133F7"/>
    <w:rsid w:val="00D13F79"/>
    <w:rsid w:val="00D1402F"/>
    <w:rsid w:val="00D1625F"/>
    <w:rsid w:val="00D16CBB"/>
    <w:rsid w:val="00D2043B"/>
    <w:rsid w:val="00D20CE3"/>
    <w:rsid w:val="00D22462"/>
    <w:rsid w:val="00D24FC9"/>
    <w:rsid w:val="00D27B4E"/>
    <w:rsid w:val="00D30E4E"/>
    <w:rsid w:val="00D3224A"/>
    <w:rsid w:val="00D34E81"/>
    <w:rsid w:val="00D367D8"/>
    <w:rsid w:val="00D36D53"/>
    <w:rsid w:val="00D37BAF"/>
    <w:rsid w:val="00D37C00"/>
    <w:rsid w:val="00D41EF1"/>
    <w:rsid w:val="00D420B2"/>
    <w:rsid w:val="00D42697"/>
    <w:rsid w:val="00D42BFF"/>
    <w:rsid w:val="00D43157"/>
    <w:rsid w:val="00D43E3F"/>
    <w:rsid w:val="00D46460"/>
    <w:rsid w:val="00D50D2B"/>
    <w:rsid w:val="00D52AF4"/>
    <w:rsid w:val="00D536C6"/>
    <w:rsid w:val="00D53BEA"/>
    <w:rsid w:val="00D552F9"/>
    <w:rsid w:val="00D57082"/>
    <w:rsid w:val="00D60D29"/>
    <w:rsid w:val="00D63042"/>
    <w:rsid w:val="00D63942"/>
    <w:rsid w:val="00D64BDC"/>
    <w:rsid w:val="00D64CF7"/>
    <w:rsid w:val="00D65609"/>
    <w:rsid w:val="00D65DAE"/>
    <w:rsid w:val="00D7008B"/>
    <w:rsid w:val="00D70E6D"/>
    <w:rsid w:val="00D70F33"/>
    <w:rsid w:val="00D71E39"/>
    <w:rsid w:val="00D73F81"/>
    <w:rsid w:val="00D75022"/>
    <w:rsid w:val="00D75629"/>
    <w:rsid w:val="00D759C2"/>
    <w:rsid w:val="00D76970"/>
    <w:rsid w:val="00D76D2B"/>
    <w:rsid w:val="00D80E9C"/>
    <w:rsid w:val="00D841F1"/>
    <w:rsid w:val="00D843A5"/>
    <w:rsid w:val="00D848EE"/>
    <w:rsid w:val="00D86589"/>
    <w:rsid w:val="00D90884"/>
    <w:rsid w:val="00D91F1B"/>
    <w:rsid w:val="00D934F0"/>
    <w:rsid w:val="00D953D2"/>
    <w:rsid w:val="00D9694C"/>
    <w:rsid w:val="00D9768B"/>
    <w:rsid w:val="00D976A8"/>
    <w:rsid w:val="00D97C04"/>
    <w:rsid w:val="00D97EF9"/>
    <w:rsid w:val="00DA250B"/>
    <w:rsid w:val="00DA2B7A"/>
    <w:rsid w:val="00DA3870"/>
    <w:rsid w:val="00DA64E5"/>
    <w:rsid w:val="00DA7422"/>
    <w:rsid w:val="00DB0462"/>
    <w:rsid w:val="00DB13D4"/>
    <w:rsid w:val="00DB2F62"/>
    <w:rsid w:val="00DB3B88"/>
    <w:rsid w:val="00DB62E1"/>
    <w:rsid w:val="00DC1D00"/>
    <w:rsid w:val="00DC26A0"/>
    <w:rsid w:val="00DC35B4"/>
    <w:rsid w:val="00DC395A"/>
    <w:rsid w:val="00DC46C6"/>
    <w:rsid w:val="00DC71EE"/>
    <w:rsid w:val="00DD1467"/>
    <w:rsid w:val="00DD2152"/>
    <w:rsid w:val="00DD2F09"/>
    <w:rsid w:val="00DE21CA"/>
    <w:rsid w:val="00DE3E40"/>
    <w:rsid w:val="00DE43D5"/>
    <w:rsid w:val="00DE7034"/>
    <w:rsid w:val="00DF11B9"/>
    <w:rsid w:val="00DF14CE"/>
    <w:rsid w:val="00DF155D"/>
    <w:rsid w:val="00DF2720"/>
    <w:rsid w:val="00DF2B12"/>
    <w:rsid w:val="00DF46E3"/>
    <w:rsid w:val="00DF62F9"/>
    <w:rsid w:val="00DF6DAF"/>
    <w:rsid w:val="00E010B7"/>
    <w:rsid w:val="00E01EF1"/>
    <w:rsid w:val="00E0218B"/>
    <w:rsid w:val="00E0256F"/>
    <w:rsid w:val="00E026CE"/>
    <w:rsid w:val="00E03F6D"/>
    <w:rsid w:val="00E0410D"/>
    <w:rsid w:val="00E047C5"/>
    <w:rsid w:val="00E1013D"/>
    <w:rsid w:val="00E10289"/>
    <w:rsid w:val="00E10C87"/>
    <w:rsid w:val="00E12F05"/>
    <w:rsid w:val="00E13AD8"/>
    <w:rsid w:val="00E13F53"/>
    <w:rsid w:val="00E143F9"/>
    <w:rsid w:val="00E14A37"/>
    <w:rsid w:val="00E14E6A"/>
    <w:rsid w:val="00E15AD6"/>
    <w:rsid w:val="00E2045D"/>
    <w:rsid w:val="00E20746"/>
    <w:rsid w:val="00E208AF"/>
    <w:rsid w:val="00E20C10"/>
    <w:rsid w:val="00E211DC"/>
    <w:rsid w:val="00E21323"/>
    <w:rsid w:val="00E22632"/>
    <w:rsid w:val="00E22CEC"/>
    <w:rsid w:val="00E23E07"/>
    <w:rsid w:val="00E2423C"/>
    <w:rsid w:val="00E27D0E"/>
    <w:rsid w:val="00E3048A"/>
    <w:rsid w:val="00E31FA1"/>
    <w:rsid w:val="00E32180"/>
    <w:rsid w:val="00E3398D"/>
    <w:rsid w:val="00E35A91"/>
    <w:rsid w:val="00E35E09"/>
    <w:rsid w:val="00E40D2E"/>
    <w:rsid w:val="00E418BB"/>
    <w:rsid w:val="00E42215"/>
    <w:rsid w:val="00E43A51"/>
    <w:rsid w:val="00E4424B"/>
    <w:rsid w:val="00E45A3B"/>
    <w:rsid w:val="00E45BA3"/>
    <w:rsid w:val="00E45E7C"/>
    <w:rsid w:val="00E461F7"/>
    <w:rsid w:val="00E46BF5"/>
    <w:rsid w:val="00E47621"/>
    <w:rsid w:val="00E51889"/>
    <w:rsid w:val="00E52811"/>
    <w:rsid w:val="00E52CA4"/>
    <w:rsid w:val="00E5331B"/>
    <w:rsid w:val="00E55014"/>
    <w:rsid w:val="00E550DD"/>
    <w:rsid w:val="00E62ED9"/>
    <w:rsid w:val="00E65348"/>
    <w:rsid w:val="00E6545B"/>
    <w:rsid w:val="00E67143"/>
    <w:rsid w:val="00E67BEE"/>
    <w:rsid w:val="00E71FC4"/>
    <w:rsid w:val="00E7220A"/>
    <w:rsid w:val="00E75620"/>
    <w:rsid w:val="00E75E46"/>
    <w:rsid w:val="00E76040"/>
    <w:rsid w:val="00E77642"/>
    <w:rsid w:val="00E81B97"/>
    <w:rsid w:val="00E8241D"/>
    <w:rsid w:val="00E82582"/>
    <w:rsid w:val="00E8338B"/>
    <w:rsid w:val="00E841D1"/>
    <w:rsid w:val="00E85A20"/>
    <w:rsid w:val="00E869A9"/>
    <w:rsid w:val="00E86ED9"/>
    <w:rsid w:val="00E879AC"/>
    <w:rsid w:val="00E912B4"/>
    <w:rsid w:val="00E91B4D"/>
    <w:rsid w:val="00E941F7"/>
    <w:rsid w:val="00E948A6"/>
    <w:rsid w:val="00E96B8E"/>
    <w:rsid w:val="00E9771C"/>
    <w:rsid w:val="00E977FF"/>
    <w:rsid w:val="00EA0F12"/>
    <w:rsid w:val="00EA1926"/>
    <w:rsid w:val="00EA32FD"/>
    <w:rsid w:val="00EA3555"/>
    <w:rsid w:val="00EA3E63"/>
    <w:rsid w:val="00EA47EC"/>
    <w:rsid w:val="00EA52B0"/>
    <w:rsid w:val="00EA532C"/>
    <w:rsid w:val="00EA611F"/>
    <w:rsid w:val="00EA77A8"/>
    <w:rsid w:val="00EB075D"/>
    <w:rsid w:val="00EB1790"/>
    <w:rsid w:val="00EB2175"/>
    <w:rsid w:val="00EB6341"/>
    <w:rsid w:val="00EB6891"/>
    <w:rsid w:val="00EB70C4"/>
    <w:rsid w:val="00EB7C87"/>
    <w:rsid w:val="00EB7CD0"/>
    <w:rsid w:val="00EC0028"/>
    <w:rsid w:val="00EC08BB"/>
    <w:rsid w:val="00EC1766"/>
    <w:rsid w:val="00EC1B4A"/>
    <w:rsid w:val="00EC3F11"/>
    <w:rsid w:val="00EC6D81"/>
    <w:rsid w:val="00EC78D8"/>
    <w:rsid w:val="00ED0EB5"/>
    <w:rsid w:val="00ED13A6"/>
    <w:rsid w:val="00ED20C2"/>
    <w:rsid w:val="00ED251B"/>
    <w:rsid w:val="00ED28F6"/>
    <w:rsid w:val="00ED2E73"/>
    <w:rsid w:val="00ED3272"/>
    <w:rsid w:val="00ED341D"/>
    <w:rsid w:val="00ED4599"/>
    <w:rsid w:val="00EE09DB"/>
    <w:rsid w:val="00EE0F50"/>
    <w:rsid w:val="00EE3A2E"/>
    <w:rsid w:val="00EE4C5B"/>
    <w:rsid w:val="00EE5821"/>
    <w:rsid w:val="00EE5E05"/>
    <w:rsid w:val="00EE719B"/>
    <w:rsid w:val="00EF1E5E"/>
    <w:rsid w:val="00EF23F7"/>
    <w:rsid w:val="00EF2D9E"/>
    <w:rsid w:val="00EF2F0D"/>
    <w:rsid w:val="00EF3336"/>
    <w:rsid w:val="00EF448B"/>
    <w:rsid w:val="00EF4C16"/>
    <w:rsid w:val="00EF5D1F"/>
    <w:rsid w:val="00EF6CA1"/>
    <w:rsid w:val="00F02B7B"/>
    <w:rsid w:val="00F0585D"/>
    <w:rsid w:val="00F05BD5"/>
    <w:rsid w:val="00F07028"/>
    <w:rsid w:val="00F07B89"/>
    <w:rsid w:val="00F07C0A"/>
    <w:rsid w:val="00F10622"/>
    <w:rsid w:val="00F1183F"/>
    <w:rsid w:val="00F1296E"/>
    <w:rsid w:val="00F13E48"/>
    <w:rsid w:val="00F14C76"/>
    <w:rsid w:val="00F207F1"/>
    <w:rsid w:val="00F209EB"/>
    <w:rsid w:val="00F2227F"/>
    <w:rsid w:val="00F223CA"/>
    <w:rsid w:val="00F22C8C"/>
    <w:rsid w:val="00F22ECB"/>
    <w:rsid w:val="00F22F3F"/>
    <w:rsid w:val="00F23B42"/>
    <w:rsid w:val="00F24CC5"/>
    <w:rsid w:val="00F26BC5"/>
    <w:rsid w:val="00F344BE"/>
    <w:rsid w:val="00F36B99"/>
    <w:rsid w:val="00F378DC"/>
    <w:rsid w:val="00F45CCD"/>
    <w:rsid w:val="00F45D1D"/>
    <w:rsid w:val="00F46C27"/>
    <w:rsid w:val="00F51E93"/>
    <w:rsid w:val="00F53A17"/>
    <w:rsid w:val="00F53EC1"/>
    <w:rsid w:val="00F54488"/>
    <w:rsid w:val="00F55C67"/>
    <w:rsid w:val="00F55F65"/>
    <w:rsid w:val="00F56BF4"/>
    <w:rsid w:val="00F64237"/>
    <w:rsid w:val="00F66825"/>
    <w:rsid w:val="00F71C8F"/>
    <w:rsid w:val="00F73D9A"/>
    <w:rsid w:val="00F7571A"/>
    <w:rsid w:val="00F77308"/>
    <w:rsid w:val="00F7733E"/>
    <w:rsid w:val="00F8055B"/>
    <w:rsid w:val="00F81393"/>
    <w:rsid w:val="00F8235D"/>
    <w:rsid w:val="00F827E6"/>
    <w:rsid w:val="00F82E59"/>
    <w:rsid w:val="00F83F2D"/>
    <w:rsid w:val="00F86017"/>
    <w:rsid w:val="00F90D2C"/>
    <w:rsid w:val="00F94D71"/>
    <w:rsid w:val="00F95816"/>
    <w:rsid w:val="00F97E5A"/>
    <w:rsid w:val="00FA1D07"/>
    <w:rsid w:val="00FA4810"/>
    <w:rsid w:val="00FA4B13"/>
    <w:rsid w:val="00FA4BDF"/>
    <w:rsid w:val="00FA57CF"/>
    <w:rsid w:val="00FA5B9A"/>
    <w:rsid w:val="00FA7EF1"/>
    <w:rsid w:val="00FB029E"/>
    <w:rsid w:val="00FB0AAE"/>
    <w:rsid w:val="00FB11DB"/>
    <w:rsid w:val="00FB201A"/>
    <w:rsid w:val="00FB285E"/>
    <w:rsid w:val="00FB2E3D"/>
    <w:rsid w:val="00FB3CA0"/>
    <w:rsid w:val="00FB3DFD"/>
    <w:rsid w:val="00FB54B0"/>
    <w:rsid w:val="00FB613F"/>
    <w:rsid w:val="00FB6838"/>
    <w:rsid w:val="00FB68E6"/>
    <w:rsid w:val="00FC05BE"/>
    <w:rsid w:val="00FC0EF4"/>
    <w:rsid w:val="00FC2626"/>
    <w:rsid w:val="00FC2D48"/>
    <w:rsid w:val="00FC506E"/>
    <w:rsid w:val="00FC547E"/>
    <w:rsid w:val="00FC6290"/>
    <w:rsid w:val="00FD090E"/>
    <w:rsid w:val="00FD116E"/>
    <w:rsid w:val="00FD2768"/>
    <w:rsid w:val="00FD2C87"/>
    <w:rsid w:val="00FD2E9D"/>
    <w:rsid w:val="00FD36B8"/>
    <w:rsid w:val="00FD3E56"/>
    <w:rsid w:val="00FD49EE"/>
    <w:rsid w:val="00FD5144"/>
    <w:rsid w:val="00FD5DD4"/>
    <w:rsid w:val="00FD6EA2"/>
    <w:rsid w:val="00FE002E"/>
    <w:rsid w:val="00FE0E8F"/>
    <w:rsid w:val="00FE10A6"/>
    <w:rsid w:val="00FE316C"/>
    <w:rsid w:val="00FE4D5D"/>
    <w:rsid w:val="00FE6A6B"/>
    <w:rsid w:val="00FE7AEA"/>
    <w:rsid w:val="00FF03AE"/>
    <w:rsid w:val="00FF0EA0"/>
    <w:rsid w:val="00FF3267"/>
    <w:rsid w:val="00FF5160"/>
    <w:rsid w:val="00FF5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668FD4"/>
  <w15:chartTrackingRefBased/>
  <w15:docId w15:val="{8997A9A5-DB77-4B10-9149-4FFB08AE4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footnote reference" w:locked="1"/>
    <w:lsdException w:name="Title" w:locked="1" w:qFormat="1"/>
    <w:lsdException w:name="Default Paragraph Font" w:locked="1"/>
    <w:lsdException w:name="Subtitle" w:locked="1" w:qFormat="1"/>
    <w:lsdException w:name="Body Text 2" w:locked="1"/>
    <w:lsdException w:name="Strong" w:locked="1" w:qFormat="1"/>
    <w:lsdException w:name="Emphasis" w:locked="1"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4ED"/>
    <w:rPr>
      <w:rFonts w:ascii="Times New Roman" w:hAnsi="Times New Roman"/>
      <w:sz w:val="24"/>
      <w:szCs w:val="24"/>
      <w:lang w:val="ru-RU" w:eastAsia="ru-RU"/>
    </w:rPr>
  </w:style>
  <w:style w:type="paragraph" w:styleId="1">
    <w:name w:val="heading 1"/>
    <w:basedOn w:val="a"/>
    <w:next w:val="a"/>
    <w:link w:val="10"/>
    <w:qFormat/>
    <w:rsid w:val="008E647B"/>
    <w:pPr>
      <w:keepNext/>
      <w:keepLines/>
      <w:spacing w:before="480"/>
      <w:outlineLvl w:val="0"/>
    </w:pPr>
    <w:rPr>
      <w:rFonts w:ascii="Cambria" w:hAnsi="Cambria"/>
      <w:b/>
      <w:bCs/>
      <w:color w:val="365F91"/>
      <w:sz w:val="28"/>
      <w:szCs w:val="28"/>
    </w:rPr>
  </w:style>
  <w:style w:type="paragraph" w:styleId="3">
    <w:name w:val="heading 3"/>
    <w:basedOn w:val="a"/>
    <w:link w:val="30"/>
    <w:qFormat/>
    <w:rsid w:val="006D1AF0"/>
    <w:pPr>
      <w:spacing w:before="100" w:beforeAutospacing="1" w:after="100" w:afterAutospacing="1"/>
      <w:outlineLvl w:val="2"/>
    </w:pPr>
    <w:rPr>
      <w:rFonts w:eastAsia="SimSun"/>
      <w:b/>
      <w:bCs/>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8E647B"/>
    <w:rPr>
      <w:rFonts w:ascii="Cambria" w:hAnsi="Cambria" w:cs="Times New Roman"/>
      <w:b/>
      <w:color w:val="365F91"/>
      <w:sz w:val="28"/>
      <w:lang w:val="ru-RU" w:eastAsia="ru-RU"/>
    </w:rPr>
  </w:style>
  <w:style w:type="character" w:customStyle="1" w:styleId="30">
    <w:name w:val="Заголовок 3 Знак"/>
    <w:link w:val="3"/>
    <w:locked/>
    <w:rsid w:val="006D1AF0"/>
    <w:rPr>
      <w:rFonts w:ascii="Times New Roman" w:eastAsia="SimSun" w:hAnsi="Times New Roman" w:cs="Times New Roman"/>
      <w:b/>
      <w:sz w:val="27"/>
      <w:lang w:val="ru-RU" w:eastAsia="zh-CN"/>
    </w:rPr>
  </w:style>
  <w:style w:type="character" w:styleId="a3">
    <w:name w:val="Strong"/>
    <w:qFormat/>
    <w:rsid w:val="006D1AF0"/>
    <w:rPr>
      <w:rFonts w:cs="Times New Roman"/>
      <w:b/>
    </w:rPr>
  </w:style>
  <w:style w:type="character" w:styleId="a4">
    <w:name w:val="annotation reference"/>
    <w:semiHidden/>
    <w:rsid w:val="00244895"/>
    <w:rPr>
      <w:rFonts w:cs="Times New Roman"/>
      <w:sz w:val="16"/>
    </w:rPr>
  </w:style>
  <w:style w:type="paragraph" w:styleId="a5">
    <w:name w:val="annotation text"/>
    <w:basedOn w:val="a"/>
    <w:link w:val="a6"/>
    <w:rsid w:val="00244895"/>
    <w:rPr>
      <w:sz w:val="20"/>
      <w:szCs w:val="20"/>
    </w:rPr>
  </w:style>
  <w:style w:type="character" w:customStyle="1" w:styleId="a6">
    <w:name w:val="Текст примечания Знак"/>
    <w:link w:val="a5"/>
    <w:locked/>
    <w:rsid w:val="00244895"/>
    <w:rPr>
      <w:rFonts w:ascii="Times New Roman" w:hAnsi="Times New Roman" w:cs="Times New Roman"/>
      <w:sz w:val="20"/>
      <w:lang w:val="ru-RU" w:eastAsia="ru-RU"/>
    </w:rPr>
  </w:style>
  <w:style w:type="paragraph" w:styleId="a7">
    <w:name w:val="annotation subject"/>
    <w:basedOn w:val="a5"/>
    <w:next w:val="a5"/>
    <w:link w:val="a8"/>
    <w:semiHidden/>
    <w:rsid w:val="00244895"/>
    <w:rPr>
      <w:b/>
      <w:bCs/>
    </w:rPr>
  </w:style>
  <w:style w:type="character" w:customStyle="1" w:styleId="a8">
    <w:name w:val="Тема примечания Знак"/>
    <w:link w:val="a7"/>
    <w:semiHidden/>
    <w:locked/>
    <w:rsid w:val="00244895"/>
    <w:rPr>
      <w:rFonts w:ascii="Times New Roman" w:hAnsi="Times New Roman" w:cs="Times New Roman"/>
      <w:b/>
      <w:sz w:val="20"/>
      <w:lang w:val="ru-RU" w:eastAsia="ru-RU"/>
    </w:rPr>
  </w:style>
  <w:style w:type="paragraph" w:styleId="a9">
    <w:name w:val="Balloon Text"/>
    <w:basedOn w:val="a"/>
    <w:link w:val="aa"/>
    <w:semiHidden/>
    <w:rsid w:val="00244895"/>
    <w:rPr>
      <w:rFonts w:ascii="Tahoma" w:hAnsi="Tahoma"/>
      <w:sz w:val="16"/>
      <w:szCs w:val="16"/>
    </w:rPr>
  </w:style>
  <w:style w:type="character" w:customStyle="1" w:styleId="aa">
    <w:name w:val="Текст выноски Знак"/>
    <w:link w:val="a9"/>
    <w:semiHidden/>
    <w:locked/>
    <w:rsid w:val="00244895"/>
    <w:rPr>
      <w:rFonts w:ascii="Tahoma" w:hAnsi="Tahoma" w:cs="Times New Roman"/>
      <w:sz w:val="16"/>
      <w:lang w:val="ru-RU" w:eastAsia="ru-RU"/>
    </w:rPr>
  </w:style>
  <w:style w:type="paragraph" w:styleId="HTML">
    <w:name w:val="HTML Preformatted"/>
    <w:aliases w:val="Знак Знак,Знак,Знак2"/>
    <w:basedOn w:val="a"/>
    <w:link w:val="HTML0"/>
    <w:rsid w:val="00244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uk-UA"/>
    </w:rPr>
  </w:style>
  <w:style w:type="character" w:customStyle="1" w:styleId="HTML0">
    <w:name w:val="Стандартный HTML Знак"/>
    <w:aliases w:val="Знак Знак Знак,Знак Знак1,Знак2 Знак"/>
    <w:link w:val="HTML"/>
    <w:locked/>
    <w:rsid w:val="00244895"/>
    <w:rPr>
      <w:rFonts w:ascii="Courier New" w:hAnsi="Courier New" w:cs="Times New Roman"/>
      <w:sz w:val="20"/>
      <w:lang w:val="ru-RU" w:eastAsia="uk-UA"/>
    </w:rPr>
  </w:style>
  <w:style w:type="paragraph" w:customStyle="1" w:styleId="11">
    <w:name w:val="Обычный1"/>
    <w:uiPriority w:val="99"/>
    <w:rsid w:val="00C47E2F"/>
    <w:pPr>
      <w:widowControl w:val="0"/>
    </w:pPr>
    <w:rPr>
      <w:rFonts w:ascii="Times New Roman" w:hAnsi="Times New Roman"/>
      <w:color w:val="000000"/>
    </w:rPr>
  </w:style>
  <w:style w:type="paragraph" w:customStyle="1" w:styleId="rvps6">
    <w:name w:val="rvps6"/>
    <w:basedOn w:val="a"/>
    <w:rsid w:val="00A631F2"/>
    <w:pPr>
      <w:spacing w:before="100" w:beforeAutospacing="1" w:after="100" w:afterAutospacing="1"/>
    </w:pPr>
    <w:rPr>
      <w:lang w:val="uk-UA" w:eastAsia="uk-UA"/>
    </w:rPr>
  </w:style>
  <w:style w:type="table" w:styleId="ab">
    <w:name w:val="Table Grid"/>
    <w:basedOn w:val="a1"/>
    <w:rsid w:val="00B16CA6"/>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016899"/>
    <w:pPr>
      <w:spacing w:after="120" w:line="480" w:lineRule="auto"/>
    </w:pPr>
  </w:style>
  <w:style w:type="character" w:customStyle="1" w:styleId="20">
    <w:name w:val="Основной текст 2 Знак"/>
    <w:link w:val="2"/>
    <w:locked/>
    <w:rsid w:val="00016899"/>
    <w:rPr>
      <w:rFonts w:ascii="Times New Roman" w:hAnsi="Times New Roman" w:cs="Times New Roman"/>
      <w:sz w:val="24"/>
      <w:lang w:val="ru-RU" w:eastAsia="ru-RU"/>
    </w:rPr>
  </w:style>
  <w:style w:type="paragraph" w:styleId="ac">
    <w:name w:val="Normal (Web)"/>
    <w:basedOn w:val="a"/>
    <w:semiHidden/>
    <w:rsid w:val="008D4A65"/>
    <w:pPr>
      <w:spacing w:before="100" w:beforeAutospacing="1" w:after="100" w:afterAutospacing="1"/>
    </w:pPr>
    <w:rPr>
      <w:lang w:val="uk-UA" w:eastAsia="uk-UA"/>
    </w:rPr>
  </w:style>
  <w:style w:type="paragraph" w:customStyle="1" w:styleId="12">
    <w:name w:val="Абзац списка1"/>
    <w:basedOn w:val="a"/>
    <w:rsid w:val="00EF6CA1"/>
    <w:pPr>
      <w:ind w:left="720"/>
      <w:contextualSpacing/>
    </w:pPr>
  </w:style>
  <w:style w:type="paragraph" w:customStyle="1" w:styleId="rvps2">
    <w:name w:val="rvps2"/>
    <w:basedOn w:val="a"/>
    <w:rsid w:val="00ED0EB5"/>
    <w:pPr>
      <w:suppressAutoHyphens/>
      <w:spacing w:before="280" w:after="280"/>
    </w:pPr>
    <w:rPr>
      <w:sz w:val="28"/>
      <w:szCs w:val="20"/>
      <w:lang w:eastAsia="zh-CN"/>
    </w:rPr>
  </w:style>
  <w:style w:type="character" w:customStyle="1" w:styleId="FontStyle14">
    <w:name w:val="Font Style14"/>
    <w:rsid w:val="0094758B"/>
    <w:rPr>
      <w:rFonts w:ascii="Times New Roman" w:hAnsi="Times New Roman"/>
      <w:sz w:val="24"/>
    </w:rPr>
  </w:style>
  <w:style w:type="character" w:customStyle="1" w:styleId="rvts23">
    <w:name w:val="rvts23"/>
    <w:rsid w:val="00B8756D"/>
    <w:rPr>
      <w:rFonts w:cs="Times New Roman"/>
    </w:rPr>
  </w:style>
  <w:style w:type="character" w:customStyle="1" w:styleId="rvts0">
    <w:name w:val="rvts0"/>
    <w:rsid w:val="00641253"/>
    <w:rPr>
      <w:rFonts w:cs="Times New Roman"/>
    </w:rPr>
  </w:style>
  <w:style w:type="character" w:styleId="ad">
    <w:name w:val="Hyperlink"/>
    <w:rsid w:val="0075745E"/>
    <w:rPr>
      <w:rFonts w:cs="Times New Roman"/>
      <w:color w:val="0000FF"/>
      <w:u w:val="single"/>
    </w:rPr>
  </w:style>
  <w:style w:type="paragraph" w:styleId="ae">
    <w:name w:val="header"/>
    <w:basedOn w:val="a"/>
    <w:link w:val="af"/>
    <w:rsid w:val="00002437"/>
    <w:pPr>
      <w:tabs>
        <w:tab w:val="center" w:pos="4819"/>
        <w:tab w:val="right" w:pos="9639"/>
      </w:tabs>
    </w:pPr>
  </w:style>
  <w:style w:type="character" w:customStyle="1" w:styleId="af">
    <w:name w:val="Верхний колонтитул Знак"/>
    <w:link w:val="ae"/>
    <w:locked/>
    <w:rsid w:val="00002437"/>
    <w:rPr>
      <w:rFonts w:ascii="Times New Roman" w:hAnsi="Times New Roman" w:cs="Times New Roman"/>
      <w:sz w:val="24"/>
      <w:lang w:val="ru-RU" w:eastAsia="ru-RU"/>
    </w:rPr>
  </w:style>
  <w:style w:type="paragraph" w:styleId="af0">
    <w:name w:val="footer"/>
    <w:basedOn w:val="a"/>
    <w:link w:val="af1"/>
    <w:rsid w:val="00002437"/>
    <w:pPr>
      <w:tabs>
        <w:tab w:val="center" w:pos="4819"/>
        <w:tab w:val="right" w:pos="9639"/>
      </w:tabs>
    </w:pPr>
  </w:style>
  <w:style w:type="character" w:customStyle="1" w:styleId="af1">
    <w:name w:val="Нижний колонтитул Знак"/>
    <w:link w:val="af0"/>
    <w:locked/>
    <w:rsid w:val="00002437"/>
    <w:rPr>
      <w:rFonts w:ascii="Times New Roman" w:hAnsi="Times New Roman" w:cs="Times New Roman"/>
      <w:sz w:val="24"/>
      <w:lang w:val="ru-RU" w:eastAsia="ru-RU"/>
    </w:rPr>
  </w:style>
  <w:style w:type="paragraph" w:customStyle="1" w:styleId="rvps14">
    <w:name w:val="rvps14"/>
    <w:basedOn w:val="a"/>
    <w:rsid w:val="00D70F33"/>
    <w:pPr>
      <w:spacing w:before="100" w:beforeAutospacing="1" w:after="100" w:afterAutospacing="1"/>
    </w:pPr>
    <w:rPr>
      <w:lang w:val="en-US" w:eastAsia="en-US"/>
    </w:rPr>
  </w:style>
  <w:style w:type="character" w:customStyle="1" w:styleId="rvts82">
    <w:name w:val="rvts82"/>
    <w:rsid w:val="00D70F33"/>
  </w:style>
  <w:style w:type="character" w:customStyle="1" w:styleId="rvts11">
    <w:name w:val="rvts11"/>
    <w:rsid w:val="00D70F33"/>
    <w:rPr>
      <w:rFonts w:cs="Times New Roman"/>
    </w:rPr>
  </w:style>
  <w:style w:type="paragraph" w:customStyle="1" w:styleId="31">
    <w:name w:val="Знак Знак3 Знак Знак Знак Знак"/>
    <w:basedOn w:val="a"/>
    <w:rsid w:val="00A20600"/>
    <w:pPr>
      <w:spacing w:after="160" w:line="240" w:lineRule="exact"/>
    </w:pPr>
    <w:rPr>
      <w:rFonts w:cs="Arial"/>
      <w:sz w:val="20"/>
      <w:szCs w:val="20"/>
      <w:lang w:val="de-CH" w:eastAsia="de-CH"/>
    </w:rPr>
  </w:style>
  <w:style w:type="character" w:styleId="af2">
    <w:name w:val="footnote reference"/>
    <w:semiHidden/>
    <w:rsid w:val="00A40489"/>
    <w:rPr>
      <w:rFonts w:cs="Times New Roman"/>
      <w:vertAlign w:val="superscript"/>
    </w:rPr>
  </w:style>
  <w:style w:type="character" w:styleId="af3">
    <w:name w:val="page number"/>
    <w:rsid w:val="00750DF6"/>
    <w:rPr>
      <w:rFonts w:cs="Times New Roman"/>
    </w:rPr>
  </w:style>
  <w:style w:type="paragraph" w:styleId="af4">
    <w:name w:val="footnote text"/>
    <w:basedOn w:val="a"/>
    <w:link w:val="af5"/>
    <w:semiHidden/>
    <w:rsid w:val="0063278D"/>
    <w:rPr>
      <w:sz w:val="20"/>
      <w:szCs w:val="20"/>
    </w:rPr>
  </w:style>
  <w:style w:type="character" w:customStyle="1" w:styleId="af5">
    <w:name w:val="Текст сноски Знак"/>
    <w:link w:val="af4"/>
    <w:semiHidden/>
    <w:locked/>
    <w:rPr>
      <w:rFonts w:ascii="Times New Roman" w:hAnsi="Times New Roman" w:cs="Times New Roman"/>
      <w:sz w:val="20"/>
      <w:szCs w:val="20"/>
      <w:lang w:val="ru-RU" w:eastAsia="ru-RU"/>
    </w:rPr>
  </w:style>
  <w:style w:type="character" w:styleId="af6">
    <w:name w:val="FollowedHyperlink"/>
    <w:basedOn w:val="a0"/>
    <w:rsid w:val="00FE7AEA"/>
    <w:rPr>
      <w:color w:val="954F72" w:themeColor="followedHyperlink"/>
      <w:u w:val="single"/>
    </w:rPr>
  </w:style>
  <w:style w:type="paragraph" w:styleId="af7">
    <w:name w:val="List Paragraph"/>
    <w:basedOn w:val="a"/>
    <w:uiPriority w:val="34"/>
    <w:qFormat/>
    <w:rsid w:val="004C5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cutt.ly/ohknUCr" TargetMode="External"/><Relationship Id="rId1" Type="http://schemas.openxmlformats.org/officeDocument/2006/relationships/hyperlink" Target="https://www.asf.vet.ua/index.php/map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8950E-8BE8-4503-B59B-7E0D3488B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5502</Words>
  <Characters>31363</Characters>
  <Application>Microsoft Office Word</Application>
  <DocSecurity>0</DocSecurity>
  <Lines>261</Lines>
  <Paragraphs>73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АНАЛІЗ РЕГУЛЯТОРНОГО ВПЛИВУ</vt:lpstr>
      <vt:lpstr>АНАЛІЗ РЕГУЛЯТОРНОГО ВПЛИВУ</vt:lpstr>
    </vt:vector>
  </TitlesOfParts>
  <Company/>
  <LinksUpToDate>false</LinksUpToDate>
  <CharactersWithSpaces>36792</CharactersWithSpaces>
  <SharedDoc>false</SharedDoc>
  <HLinks>
    <vt:vector size="6" baseType="variant">
      <vt:variant>
        <vt:i4>3670071</vt:i4>
      </vt:variant>
      <vt:variant>
        <vt:i4>0</vt:i4>
      </vt:variant>
      <vt:variant>
        <vt:i4>0</vt:i4>
      </vt:variant>
      <vt:variant>
        <vt:i4>5</vt:i4>
      </vt:variant>
      <vt:variant>
        <vt:lpwstr>http://www.consumer.gov.ua/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subject/>
  <dc:creator>ASUS</dc:creator>
  <cp:keywords/>
  <cp:lastModifiedBy>БАТАЛЮК Ольга Олександрівна</cp:lastModifiedBy>
  <cp:revision>2</cp:revision>
  <cp:lastPrinted>2020-11-20T08:01:00Z</cp:lastPrinted>
  <dcterms:created xsi:type="dcterms:W3CDTF">2020-12-02T09:48:00Z</dcterms:created>
  <dcterms:modified xsi:type="dcterms:W3CDTF">2020-12-02T09:48:00Z</dcterms:modified>
</cp:coreProperties>
</file>