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59" w:rsidRPr="00CF256B" w:rsidRDefault="007C3E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АНАЛІЗ РЕГУЛЯТОРНОГО ВПЛИВУ</w:t>
      </w:r>
    </w:p>
    <w:p w:rsidR="00715559" w:rsidRPr="00CF256B" w:rsidRDefault="007C3E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 xml:space="preserve">до проекту постанови Кабінету Міністрів України  </w:t>
      </w:r>
    </w:p>
    <w:p w:rsidR="00715559" w:rsidRPr="00CF256B" w:rsidRDefault="007C3E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C92B13">
        <w:rPr>
          <w:rFonts w:ascii="Times New Roman" w:eastAsia="Times New Roman" w:hAnsi="Times New Roman" w:cs="Times New Roman"/>
          <w:b/>
          <w:sz w:val="26"/>
          <w:szCs w:val="26"/>
        </w:rPr>
        <w:t>Деякі питання</w:t>
      </w: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 xml:space="preserve"> відчужен</w:t>
      </w:r>
      <w:r w:rsidR="00671BBD" w:rsidRPr="00CF256B">
        <w:rPr>
          <w:rFonts w:ascii="Times New Roman" w:eastAsia="Times New Roman" w:hAnsi="Times New Roman" w:cs="Times New Roman"/>
          <w:b/>
          <w:sz w:val="26"/>
          <w:szCs w:val="26"/>
        </w:rPr>
        <w:t>ня об'єктів державної власності</w:t>
      </w: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p w:rsidR="00B345F8" w:rsidRPr="00CF256B" w:rsidRDefault="00B345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І. Визначення проблеми.</w:t>
      </w:r>
    </w:p>
    <w:p w:rsidR="00913BFC" w:rsidRDefault="00913BFC" w:rsidP="009E0769">
      <w:pPr>
        <w:spacing w:line="240" w:lineRule="auto"/>
        <w:ind w:right="-283" w:firstLine="700"/>
        <w:jc w:val="both"/>
        <w:rPr>
          <w:rStyle w:val="rvts23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803A7D">
        <w:rPr>
          <w:rFonts w:ascii="Times New Roman" w:eastAsia="Times New Roman" w:hAnsi="Times New Roman" w:cs="Times New Roman"/>
          <w:sz w:val="26"/>
          <w:szCs w:val="26"/>
        </w:rPr>
        <w:t xml:space="preserve">На сьогодні, </w:t>
      </w:r>
      <w:r w:rsidR="00674C8F">
        <w:rPr>
          <w:rFonts w:ascii="Times New Roman" w:eastAsia="Times New Roman" w:hAnsi="Times New Roman" w:cs="Times New Roman"/>
          <w:sz w:val="26"/>
          <w:szCs w:val="26"/>
        </w:rPr>
        <w:t xml:space="preserve">відчуження </w:t>
      </w:r>
      <w:r w:rsidR="00674C8F" w:rsidRPr="00DD39FD">
        <w:rPr>
          <w:rFonts w:ascii="Times New Roman" w:eastAsia="Times New Roman" w:hAnsi="Times New Roman" w:cs="Times New Roman"/>
          <w:sz w:val="26"/>
          <w:szCs w:val="26"/>
        </w:rPr>
        <w:t>об’єктів державної власності, майна державних підприємств та господарських товариств, у статутному капіталі</w:t>
      </w:r>
      <w:r w:rsidR="00674C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4C8F" w:rsidRPr="00DD39FD">
        <w:rPr>
          <w:rFonts w:ascii="Times New Roman" w:eastAsia="Times New Roman" w:hAnsi="Times New Roman" w:cs="Times New Roman"/>
          <w:sz w:val="26"/>
          <w:szCs w:val="26"/>
        </w:rPr>
        <w:t>яких частка державної власності перевищує 50 відсотків</w:t>
      </w:r>
      <w:r w:rsidR="00527651">
        <w:rPr>
          <w:rFonts w:ascii="Times New Roman" w:eastAsia="Times New Roman" w:hAnsi="Times New Roman" w:cs="Times New Roman"/>
          <w:sz w:val="26"/>
          <w:szCs w:val="26"/>
        </w:rPr>
        <w:t xml:space="preserve"> (далі – державне майно)</w:t>
      </w:r>
      <w:r w:rsidR="00803A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3C1E0B">
        <w:rPr>
          <w:rStyle w:val="rvts23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регулюється </w:t>
      </w:r>
      <w:r>
        <w:rPr>
          <w:rFonts w:ascii="Times New Roman" w:eastAsia="Times New Roman" w:hAnsi="Times New Roman" w:cs="Times New Roman"/>
          <w:sz w:val="26"/>
          <w:szCs w:val="26"/>
        </w:rPr>
        <w:t>Порядк</w:t>
      </w:r>
      <w:r w:rsidR="003C1E0B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803A7D" w:rsidRPr="00803A7D">
        <w:rPr>
          <w:rStyle w:val="rvts23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803A7D">
        <w:rPr>
          <w:rStyle w:val="rvts23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відчуження </w:t>
      </w:r>
      <w:r w:rsidR="00803A7D" w:rsidRPr="00803A7D">
        <w:rPr>
          <w:rStyle w:val="rvts23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</w:t>
      </w:r>
      <w:r w:rsidR="00803A7D" w:rsidRPr="00913BFC">
        <w:rPr>
          <w:rStyle w:val="rvts23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б'єктів державної власності</w:t>
      </w:r>
      <w:r>
        <w:rPr>
          <w:rStyle w:val="rvts23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затверджен</w:t>
      </w:r>
      <w:r w:rsidR="003C1E0B">
        <w:rPr>
          <w:rStyle w:val="rvts23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им</w:t>
      </w:r>
      <w:r>
        <w:rPr>
          <w:rStyle w:val="rvts23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постановою Кабінету Міністрів України від 06.06.2007 № 803.</w:t>
      </w:r>
    </w:p>
    <w:p w:rsidR="00DA71E5" w:rsidRPr="00DD39FD" w:rsidRDefault="00DA71E5" w:rsidP="00DA71E5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Слід зазначити, що н</w:t>
      </w:r>
      <w:r w:rsidRPr="00DD39FD">
        <w:rPr>
          <w:rFonts w:ascii="Times New Roman" w:eastAsia="Times New Roman" w:hAnsi="Times New Roman" w:cs="Times New Roman"/>
          <w:sz w:val="26"/>
          <w:szCs w:val="26"/>
        </w:rPr>
        <w:t>а даний час у</w:t>
      </w:r>
      <w:r w:rsidR="00674C8F">
        <w:rPr>
          <w:rFonts w:ascii="Times New Roman" w:eastAsia="Times New Roman" w:hAnsi="Times New Roman" w:cs="Times New Roman"/>
          <w:sz w:val="26"/>
          <w:szCs w:val="26"/>
        </w:rPr>
        <w:t xml:space="preserve"> зазначеній </w:t>
      </w:r>
      <w:r w:rsidR="00FC4FFA">
        <w:rPr>
          <w:rFonts w:ascii="Times New Roman" w:eastAsia="Times New Roman" w:hAnsi="Times New Roman" w:cs="Times New Roman"/>
          <w:sz w:val="26"/>
          <w:szCs w:val="26"/>
        </w:rPr>
        <w:t xml:space="preserve">сфері </w:t>
      </w:r>
      <w:r w:rsidRPr="00DD39FD">
        <w:rPr>
          <w:rFonts w:ascii="Times New Roman" w:eastAsia="Times New Roman" w:hAnsi="Times New Roman" w:cs="Times New Roman"/>
          <w:sz w:val="26"/>
          <w:szCs w:val="26"/>
        </w:rPr>
        <w:t>спостерігаються наступні проблеми:</w:t>
      </w:r>
    </w:p>
    <w:p w:rsidR="00DA71E5" w:rsidRPr="00DD39FD" w:rsidRDefault="00DA71E5" w:rsidP="00DA71E5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9FD">
        <w:rPr>
          <w:rFonts w:ascii="Times New Roman" w:eastAsia="Times New Roman" w:hAnsi="Times New Roman" w:cs="Times New Roman"/>
          <w:sz w:val="26"/>
          <w:szCs w:val="26"/>
        </w:rPr>
        <w:t>1) відсутня єдина прозора та ефективна система реалізації об’єктів державної власності, продаж державного майна здійснюється великою кількістю організаторів торгів, кожен з яких функціонує за власними правилами;</w:t>
      </w:r>
    </w:p>
    <w:p w:rsidR="00DA71E5" w:rsidRPr="00DD39FD" w:rsidRDefault="00DA71E5" w:rsidP="00DA71E5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9FD">
        <w:rPr>
          <w:rFonts w:ascii="Times New Roman" w:eastAsia="Times New Roman" w:hAnsi="Times New Roman" w:cs="Times New Roman"/>
          <w:sz w:val="26"/>
          <w:szCs w:val="26"/>
        </w:rPr>
        <w:t>2) за рахунок відсутності єдиної системи продажу державного майна, відбулось накопичення великої кількості неліквідного та непрофільного майна у державному секторі, на утримання якого витрачаються значні суми державних коштів, а державні підприємства  позбавлені можливості оновлювати власні технічні ресурси;</w:t>
      </w:r>
    </w:p>
    <w:p w:rsidR="00DA71E5" w:rsidRPr="00DD39FD" w:rsidRDefault="00DA71E5" w:rsidP="00DA71E5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9FD">
        <w:rPr>
          <w:rFonts w:ascii="Times New Roman" w:eastAsia="Times New Roman" w:hAnsi="Times New Roman" w:cs="Times New Roman"/>
          <w:sz w:val="26"/>
          <w:szCs w:val="26"/>
        </w:rPr>
        <w:t>3) у організаторів торгів відсутні технічні та професійні можливості для забезпечення ефективного проведення електронних торгів та максимізації надходжень від відчуження державного майна. Як результат, у суспільства та інвесторів відсутня довіра до прозорості, чесності та ефективності процесу такої реалізації;</w:t>
      </w:r>
    </w:p>
    <w:p w:rsidR="00DA71E5" w:rsidRPr="00DD39FD" w:rsidRDefault="00DA71E5" w:rsidP="00DA71E5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9FD">
        <w:rPr>
          <w:rFonts w:ascii="Times New Roman" w:eastAsia="Times New Roman" w:hAnsi="Times New Roman" w:cs="Times New Roman"/>
          <w:sz w:val="26"/>
          <w:szCs w:val="26"/>
        </w:rPr>
        <w:t>4) існуючий процес реалізації державного майна характеризується значною неефективністю, а саме: асиметрією інформації, технічними проблемами із доступом до торгів, нерівністю доступу до конкретних торгів, у яких переважно беруть участь лише клієнти конкретного організатора торгів тощо;</w:t>
      </w:r>
    </w:p>
    <w:p w:rsidR="00DA71E5" w:rsidRPr="00DD39FD" w:rsidRDefault="00DA71E5" w:rsidP="00DA71E5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9FD">
        <w:rPr>
          <w:rFonts w:ascii="Times New Roman" w:eastAsia="Times New Roman" w:hAnsi="Times New Roman" w:cs="Times New Roman"/>
          <w:sz w:val="26"/>
          <w:szCs w:val="26"/>
        </w:rPr>
        <w:t>5) загальна повільність процесів, пов’язаних з реалізацією державного майна також обумовлена сильною інституціональною пам'яттю учасників ринку та супротивом існуючої системи розширенню кола учасників та збільшенню кількості торгів;</w:t>
      </w:r>
    </w:p>
    <w:p w:rsidR="00DA71E5" w:rsidRPr="00DD39FD" w:rsidRDefault="00DA71E5" w:rsidP="00DA71E5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9FD">
        <w:rPr>
          <w:rFonts w:ascii="Times New Roman" w:eastAsia="Times New Roman" w:hAnsi="Times New Roman" w:cs="Times New Roman"/>
          <w:sz w:val="26"/>
          <w:szCs w:val="26"/>
        </w:rPr>
        <w:t>6) до торгів з реалізації державного майна обмежений доступ іноземних інвесторів та, відповідно, ресурсів, які можуть бути вкладені ними у економіку України;</w:t>
      </w:r>
    </w:p>
    <w:p w:rsidR="00DA71E5" w:rsidRPr="00DD39FD" w:rsidRDefault="00DA71E5" w:rsidP="00DA71E5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9FD">
        <w:rPr>
          <w:rFonts w:ascii="Times New Roman" w:eastAsia="Times New Roman" w:hAnsi="Times New Roman" w:cs="Times New Roman"/>
          <w:sz w:val="26"/>
          <w:szCs w:val="26"/>
        </w:rPr>
        <w:t>7) відсутність ефективного контролю та моніторингу за результатами торгів призводить до відсутності аналітики щодо їх ефективності.</w:t>
      </w:r>
    </w:p>
    <w:p w:rsidR="00913BFC" w:rsidRPr="00E52E07" w:rsidRDefault="00EA29F3" w:rsidP="009E0769">
      <w:pPr>
        <w:spacing w:line="240" w:lineRule="auto"/>
        <w:ind w:right="-283" w:firstLine="70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2E0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Постановою від 06.09.2017 № 717</w:t>
      </w:r>
      <w:r w:rsidRPr="00E52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52E0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Кабінет Міністрів України п</w:t>
      </w:r>
      <w:r w:rsidRPr="00E52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огодитися                           з пропозицією Мінекономрозвитку стосовно реалізації пілотного проекту щодо організації електронних торгів (аукціонів) з використанням електронної торгової системи </w:t>
      </w:r>
      <w:proofErr w:type="spellStart"/>
      <w:r w:rsidRPr="00E52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ProZorro.Продажі</w:t>
      </w:r>
      <w:proofErr w:type="spellEnd"/>
      <w:r w:rsidR="001F441B" w:rsidRPr="00E52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(далі – пілотний проект)</w:t>
      </w:r>
      <w:r w:rsidRPr="00E52E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E5925" w:rsidRPr="00E52E07" w:rsidRDefault="00803A7D" w:rsidP="005E5925">
      <w:pPr>
        <w:pStyle w:val="af5"/>
        <w:spacing w:before="0" w:beforeAutospacing="0" w:after="0" w:afterAutospacing="0"/>
        <w:ind w:right="-283" w:firstLine="700"/>
        <w:jc w:val="both"/>
        <w:rPr>
          <w:rFonts w:ascii="-webkit-standard" w:hAnsi="-webkit-standard"/>
          <w:sz w:val="26"/>
          <w:szCs w:val="26"/>
        </w:rPr>
      </w:pPr>
      <w:r>
        <w:rPr>
          <w:sz w:val="26"/>
          <w:szCs w:val="26"/>
        </w:rPr>
        <w:t xml:space="preserve">Підсумки 2018 року свідчать про ефективність </w:t>
      </w:r>
      <w:r w:rsidRPr="00C16A4A">
        <w:rPr>
          <w:rFonts w:eastAsia="Times New Roman"/>
          <w:sz w:val="26"/>
          <w:szCs w:val="26"/>
        </w:rPr>
        <w:t>систем</w:t>
      </w:r>
      <w:r>
        <w:rPr>
          <w:rFonts w:eastAsia="Times New Roman"/>
          <w:sz w:val="26"/>
          <w:szCs w:val="26"/>
        </w:rPr>
        <w:t>и</w:t>
      </w:r>
      <w:r w:rsidRPr="00C16A4A">
        <w:rPr>
          <w:rFonts w:eastAsia="Times New Roman"/>
          <w:sz w:val="26"/>
          <w:szCs w:val="26"/>
        </w:rPr>
        <w:t xml:space="preserve"> </w:t>
      </w:r>
      <w:proofErr w:type="spellStart"/>
      <w:r w:rsidRPr="00C16A4A">
        <w:rPr>
          <w:rFonts w:eastAsia="Times New Roman"/>
          <w:sz w:val="26"/>
          <w:szCs w:val="26"/>
        </w:rPr>
        <w:t>ProZorro.Продажі</w:t>
      </w:r>
      <w:proofErr w:type="spellEnd"/>
      <w:r>
        <w:rPr>
          <w:rFonts w:eastAsia="Times New Roman"/>
          <w:sz w:val="26"/>
          <w:szCs w:val="26"/>
        </w:rPr>
        <w:t xml:space="preserve">.                          Так, в </w:t>
      </w:r>
      <w:r w:rsidR="005E5925" w:rsidRPr="00E52E07">
        <w:rPr>
          <w:sz w:val="26"/>
          <w:szCs w:val="26"/>
        </w:rPr>
        <w:t xml:space="preserve">результаті проведеної роботи до </w:t>
      </w:r>
      <w:r w:rsidR="001F441B" w:rsidRPr="00E52E07">
        <w:rPr>
          <w:sz w:val="26"/>
          <w:szCs w:val="26"/>
        </w:rPr>
        <w:t>п</w:t>
      </w:r>
      <w:r w:rsidR="005E5925" w:rsidRPr="00E52E07">
        <w:rPr>
          <w:sz w:val="26"/>
          <w:szCs w:val="26"/>
        </w:rPr>
        <w:t xml:space="preserve">ілотного проекту приєднались, зокрема, </w:t>
      </w:r>
      <w:r w:rsidR="0067397D">
        <w:rPr>
          <w:sz w:val="26"/>
          <w:szCs w:val="26"/>
        </w:rPr>
        <w:t xml:space="preserve">               </w:t>
      </w:r>
      <w:r w:rsidR="005E5925" w:rsidRPr="00E52E07">
        <w:rPr>
          <w:sz w:val="26"/>
          <w:szCs w:val="26"/>
        </w:rPr>
        <w:t>ПАТ “Укргазвидобування”, ПАТ “Укрпошта”,</w:t>
      </w:r>
      <w:r>
        <w:rPr>
          <w:sz w:val="26"/>
          <w:szCs w:val="26"/>
        </w:rPr>
        <w:t xml:space="preserve"> </w:t>
      </w:r>
      <w:r w:rsidR="005E5925" w:rsidRPr="00E52E07">
        <w:rPr>
          <w:sz w:val="26"/>
          <w:szCs w:val="26"/>
        </w:rPr>
        <w:t>ПАТ “Укренерго”, ПАТ “</w:t>
      </w:r>
      <w:proofErr w:type="spellStart"/>
      <w:r w:rsidR="005E5925" w:rsidRPr="00E52E07">
        <w:rPr>
          <w:sz w:val="26"/>
          <w:szCs w:val="26"/>
        </w:rPr>
        <w:t>Гідроенерго</w:t>
      </w:r>
      <w:proofErr w:type="spellEnd"/>
      <w:r w:rsidR="005E5925" w:rsidRPr="00E52E07">
        <w:rPr>
          <w:sz w:val="26"/>
          <w:szCs w:val="26"/>
        </w:rPr>
        <w:t>”, ДП “Східний Г</w:t>
      </w:r>
      <w:r w:rsidR="0067397D">
        <w:rPr>
          <w:sz w:val="26"/>
          <w:szCs w:val="26"/>
        </w:rPr>
        <w:t>З</w:t>
      </w:r>
      <w:r w:rsidR="005E5925" w:rsidRPr="00E52E07">
        <w:rPr>
          <w:sz w:val="26"/>
          <w:szCs w:val="26"/>
        </w:rPr>
        <w:t>К”, КП “Київський метрополітен”, ПАТ “Укрнафта”, ТОВ “ЗТМК”, АМПУ “</w:t>
      </w:r>
      <w:r w:rsidR="000302EA">
        <w:rPr>
          <w:sz w:val="26"/>
          <w:szCs w:val="26"/>
        </w:rPr>
        <w:t>Південний</w:t>
      </w:r>
      <w:r w:rsidR="005E5925" w:rsidRPr="00E52E07">
        <w:rPr>
          <w:sz w:val="26"/>
          <w:szCs w:val="26"/>
        </w:rPr>
        <w:t>”, ПАТ “КБ “Приватбанк”.</w:t>
      </w:r>
    </w:p>
    <w:p w:rsidR="005E5925" w:rsidRPr="00E52E07" w:rsidRDefault="005E5925" w:rsidP="005E5925">
      <w:pPr>
        <w:pStyle w:val="af5"/>
        <w:spacing w:before="0" w:beforeAutospacing="0" w:after="0" w:afterAutospacing="0"/>
        <w:ind w:right="-283" w:firstLine="700"/>
        <w:jc w:val="both"/>
        <w:rPr>
          <w:rFonts w:ascii="-webkit-standard" w:hAnsi="-webkit-standard"/>
          <w:sz w:val="26"/>
          <w:szCs w:val="26"/>
        </w:rPr>
      </w:pPr>
      <w:r w:rsidRPr="00E52E07">
        <w:rPr>
          <w:sz w:val="26"/>
          <w:szCs w:val="26"/>
        </w:rPr>
        <w:t xml:space="preserve">Серед місцевих органів самоврядування, які долучилися до </w:t>
      </w:r>
      <w:r w:rsidR="00045099">
        <w:rPr>
          <w:sz w:val="26"/>
          <w:szCs w:val="26"/>
        </w:rPr>
        <w:t>п</w:t>
      </w:r>
      <w:r w:rsidRPr="00E52E07">
        <w:rPr>
          <w:sz w:val="26"/>
          <w:szCs w:val="26"/>
        </w:rPr>
        <w:t xml:space="preserve">ілотного проекту, можна окремо відзначити наступні: Львівська міська рада, Чернівецька міська рада, Харківська міська рада, Вінницька міська рада, Хмельницька міська рада, тощо, </w:t>
      </w:r>
      <w:r w:rsidR="007003EF">
        <w:rPr>
          <w:sz w:val="26"/>
          <w:szCs w:val="26"/>
        </w:rPr>
        <w:t xml:space="preserve">                         </w:t>
      </w:r>
      <w:r w:rsidRPr="00E52E07">
        <w:rPr>
          <w:sz w:val="26"/>
          <w:szCs w:val="26"/>
        </w:rPr>
        <w:t>а також комунальні підприємства зазначених органів місцевого самоврядування</w:t>
      </w:r>
      <w:r w:rsidR="00AF712F">
        <w:rPr>
          <w:sz w:val="26"/>
          <w:szCs w:val="26"/>
        </w:rPr>
        <w:t>.</w:t>
      </w:r>
      <w:r w:rsidRPr="00E52E07">
        <w:rPr>
          <w:sz w:val="26"/>
          <w:szCs w:val="26"/>
        </w:rPr>
        <w:t xml:space="preserve"> </w:t>
      </w:r>
    </w:p>
    <w:p w:rsidR="005E5925" w:rsidRDefault="005E5925" w:rsidP="005E5925">
      <w:pPr>
        <w:pStyle w:val="af5"/>
        <w:spacing w:before="0" w:beforeAutospacing="0" w:after="0" w:afterAutospacing="0"/>
        <w:ind w:right="-283" w:firstLine="700"/>
        <w:jc w:val="both"/>
        <w:rPr>
          <w:sz w:val="26"/>
          <w:szCs w:val="26"/>
        </w:rPr>
      </w:pPr>
      <w:r w:rsidRPr="00E52E07">
        <w:rPr>
          <w:sz w:val="26"/>
          <w:szCs w:val="26"/>
        </w:rPr>
        <w:t xml:space="preserve">В результаті </w:t>
      </w:r>
      <w:r w:rsidR="00045099">
        <w:rPr>
          <w:sz w:val="26"/>
          <w:szCs w:val="26"/>
        </w:rPr>
        <w:t>п</w:t>
      </w:r>
      <w:r w:rsidRPr="00E52E07">
        <w:rPr>
          <w:sz w:val="26"/>
          <w:szCs w:val="26"/>
        </w:rPr>
        <w:t xml:space="preserve">ілотного проекту </w:t>
      </w:r>
      <w:r w:rsidR="00045099" w:rsidRPr="00C16A4A">
        <w:rPr>
          <w:rFonts w:eastAsia="Times New Roman"/>
          <w:sz w:val="26"/>
          <w:szCs w:val="26"/>
        </w:rPr>
        <w:t>за 2018 рік</w:t>
      </w:r>
      <w:r w:rsidR="00045099" w:rsidRPr="00E52E07">
        <w:rPr>
          <w:sz w:val="26"/>
          <w:szCs w:val="26"/>
        </w:rPr>
        <w:t xml:space="preserve"> </w:t>
      </w:r>
      <w:r w:rsidRPr="00E52E07">
        <w:rPr>
          <w:sz w:val="26"/>
          <w:szCs w:val="26"/>
        </w:rPr>
        <w:t>державними підприємствами було реалізовано майн</w:t>
      </w:r>
      <w:r w:rsidR="00045099">
        <w:rPr>
          <w:sz w:val="26"/>
          <w:szCs w:val="26"/>
        </w:rPr>
        <w:t>о</w:t>
      </w:r>
      <w:r w:rsidRPr="00E52E07">
        <w:rPr>
          <w:sz w:val="26"/>
          <w:szCs w:val="26"/>
        </w:rPr>
        <w:t xml:space="preserve"> на суму </w:t>
      </w:r>
      <w:r w:rsidR="00045099">
        <w:rPr>
          <w:sz w:val="26"/>
          <w:szCs w:val="26"/>
        </w:rPr>
        <w:t>760 млн. гривень</w:t>
      </w:r>
      <w:r w:rsidR="001F441B" w:rsidRPr="00E52E07">
        <w:rPr>
          <w:sz w:val="26"/>
          <w:szCs w:val="26"/>
        </w:rPr>
        <w:t>.</w:t>
      </w:r>
    </w:p>
    <w:p w:rsidR="00C16A4A" w:rsidRPr="00C16A4A" w:rsidRDefault="00045099" w:rsidP="00045099">
      <w:pPr>
        <w:pStyle w:val="af5"/>
        <w:spacing w:before="0" w:beforeAutospacing="0" w:after="0" w:afterAutospacing="0"/>
        <w:ind w:right="-283" w:firstLine="700"/>
        <w:jc w:val="both"/>
        <w:rPr>
          <w:rFonts w:ascii="-webkit-standard" w:hAnsi="-webkit-standard"/>
          <w:sz w:val="26"/>
          <w:szCs w:val="26"/>
        </w:rPr>
      </w:pPr>
      <w:r>
        <w:rPr>
          <w:sz w:val="26"/>
          <w:szCs w:val="26"/>
        </w:rPr>
        <w:lastRenderedPageBreak/>
        <w:t xml:space="preserve">Загальна </w:t>
      </w:r>
      <w:r>
        <w:rPr>
          <w:rFonts w:eastAsia="Times New Roman"/>
          <w:sz w:val="26"/>
          <w:szCs w:val="26"/>
        </w:rPr>
        <w:t>к</w:t>
      </w:r>
      <w:r w:rsidR="00C16A4A" w:rsidRPr="00C16A4A">
        <w:rPr>
          <w:rFonts w:eastAsia="Times New Roman"/>
          <w:sz w:val="26"/>
          <w:szCs w:val="26"/>
        </w:rPr>
        <w:t xml:space="preserve">ількість учасників які брали участь в аукціонах склала 6,5 тисяч, при цьому максимальна кількість учасників, що брали участь в одному аукціоні - 35. Середня кількість учасників в аукціонах - 2,21. Кількість успішних аукціонів, проведених у системі </w:t>
      </w:r>
      <w:proofErr w:type="spellStart"/>
      <w:r w:rsidR="00C16A4A" w:rsidRPr="00C16A4A">
        <w:rPr>
          <w:rFonts w:eastAsia="Times New Roman"/>
          <w:sz w:val="26"/>
          <w:szCs w:val="26"/>
        </w:rPr>
        <w:t>ProZorro.Продажі</w:t>
      </w:r>
      <w:proofErr w:type="spellEnd"/>
      <w:r w:rsidR="00C16A4A" w:rsidRPr="00C16A4A">
        <w:rPr>
          <w:rFonts w:eastAsia="Times New Roman"/>
          <w:sz w:val="26"/>
          <w:szCs w:val="26"/>
        </w:rPr>
        <w:t xml:space="preserve"> протягом 2018 року - 6,6 тисяч. Збільшення мінімальної ціни за період 2018 ро</w:t>
      </w:r>
      <w:r>
        <w:rPr>
          <w:rFonts w:eastAsia="Times New Roman"/>
          <w:sz w:val="26"/>
          <w:szCs w:val="26"/>
        </w:rPr>
        <w:t>ку в середньому складало 21,32%</w:t>
      </w:r>
      <w:r w:rsidR="00C16A4A" w:rsidRPr="00C16A4A">
        <w:rPr>
          <w:rFonts w:eastAsia="Times New Roman"/>
          <w:sz w:val="26"/>
          <w:szCs w:val="26"/>
        </w:rPr>
        <w:t>.</w:t>
      </w:r>
    </w:p>
    <w:p w:rsidR="00715559" w:rsidRPr="00DD39FD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9FD">
        <w:rPr>
          <w:rFonts w:ascii="Times New Roman" w:eastAsia="Times New Roman" w:hAnsi="Times New Roman" w:cs="Times New Roman"/>
          <w:sz w:val="26"/>
          <w:szCs w:val="26"/>
        </w:rPr>
        <w:t xml:space="preserve">Проект постанови </w:t>
      </w:r>
      <w:r w:rsidR="000F3C8B" w:rsidRPr="000F3C8B">
        <w:rPr>
          <w:rFonts w:ascii="Times New Roman" w:eastAsia="Times New Roman" w:hAnsi="Times New Roman" w:cs="Times New Roman"/>
          <w:sz w:val="26"/>
          <w:szCs w:val="26"/>
        </w:rPr>
        <w:t>“Деякі питання відчуження об'єктів державної власності”</w:t>
      </w:r>
      <w:r w:rsidR="000F3C8B">
        <w:rPr>
          <w:rFonts w:ascii="Times New Roman" w:eastAsia="Times New Roman" w:hAnsi="Times New Roman" w:cs="Times New Roman"/>
          <w:sz w:val="26"/>
          <w:szCs w:val="26"/>
        </w:rPr>
        <w:t xml:space="preserve"> (далі – проект постанови)</w:t>
      </w:r>
      <w:r w:rsidR="000F3C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D39FD">
        <w:rPr>
          <w:rFonts w:ascii="Times New Roman" w:eastAsia="Times New Roman" w:hAnsi="Times New Roman" w:cs="Times New Roman"/>
          <w:sz w:val="26"/>
          <w:szCs w:val="26"/>
        </w:rPr>
        <w:t>розроблений</w:t>
      </w:r>
      <w:r w:rsidR="008919BC" w:rsidRPr="00DD39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39FD">
        <w:rPr>
          <w:rFonts w:ascii="Times New Roman" w:eastAsia="Times New Roman" w:hAnsi="Times New Roman" w:cs="Times New Roman"/>
          <w:sz w:val="26"/>
          <w:szCs w:val="26"/>
        </w:rPr>
        <w:t xml:space="preserve">Мінекономрозвитку з урахуванням сучасних тенденцій у сфері проведення публічних торгів, шляхом переведення їх в електронну форму з використанням електронної торгової системи </w:t>
      </w:r>
      <w:proofErr w:type="spellStart"/>
      <w:r w:rsidRPr="00DD39FD">
        <w:rPr>
          <w:rFonts w:ascii="Times New Roman" w:eastAsia="Times New Roman" w:hAnsi="Times New Roman" w:cs="Times New Roman"/>
          <w:sz w:val="26"/>
          <w:szCs w:val="26"/>
        </w:rPr>
        <w:t>ProZorro.Продажі</w:t>
      </w:r>
      <w:proofErr w:type="spellEnd"/>
      <w:r w:rsidRPr="00DD39FD">
        <w:rPr>
          <w:rFonts w:ascii="Times New Roman" w:eastAsia="Times New Roman" w:hAnsi="Times New Roman" w:cs="Times New Roman"/>
          <w:sz w:val="26"/>
          <w:szCs w:val="26"/>
        </w:rPr>
        <w:t>, з метою підвищення ефективності реалізації державного майна та максимізації прибутку від такої реалізації, забезпечення балансу інтересів держави та суб’єктів господарювання.</w:t>
      </w:r>
    </w:p>
    <w:p w:rsidR="00715559" w:rsidRPr="00DD39FD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39FD">
        <w:rPr>
          <w:rFonts w:ascii="Times New Roman" w:eastAsia="Times New Roman" w:hAnsi="Times New Roman" w:cs="Times New Roman"/>
          <w:sz w:val="26"/>
          <w:szCs w:val="26"/>
        </w:rPr>
        <w:t xml:space="preserve">Враховуючи викладене, питання </w:t>
      </w:r>
      <w:r w:rsidR="00423FFE">
        <w:rPr>
          <w:rFonts w:ascii="Times New Roman" w:eastAsia="Times New Roman" w:hAnsi="Times New Roman" w:cs="Times New Roman"/>
          <w:sz w:val="26"/>
          <w:szCs w:val="26"/>
        </w:rPr>
        <w:t xml:space="preserve">відчуження </w:t>
      </w:r>
      <w:r w:rsidRPr="00DD39FD">
        <w:rPr>
          <w:rFonts w:ascii="Times New Roman" w:eastAsia="Times New Roman" w:hAnsi="Times New Roman" w:cs="Times New Roman"/>
          <w:sz w:val="26"/>
          <w:szCs w:val="26"/>
        </w:rPr>
        <w:t xml:space="preserve">державного майна з використання електронної торгової системи </w:t>
      </w:r>
      <w:proofErr w:type="spellStart"/>
      <w:r w:rsidRPr="00DD39FD">
        <w:rPr>
          <w:rFonts w:ascii="Times New Roman" w:eastAsia="Times New Roman" w:hAnsi="Times New Roman" w:cs="Times New Roman"/>
          <w:sz w:val="26"/>
          <w:szCs w:val="26"/>
        </w:rPr>
        <w:t>ProZorro.Продажі</w:t>
      </w:r>
      <w:proofErr w:type="spellEnd"/>
      <w:r w:rsidRPr="00DD39FD">
        <w:rPr>
          <w:rFonts w:ascii="Times New Roman" w:eastAsia="Times New Roman" w:hAnsi="Times New Roman" w:cs="Times New Roman"/>
          <w:sz w:val="26"/>
          <w:szCs w:val="26"/>
        </w:rPr>
        <w:t xml:space="preserve"> потребує врегулювання.</w:t>
      </w:r>
    </w:p>
    <w:p w:rsidR="00E76577" w:rsidRDefault="00E76577" w:rsidP="009E0769">
      <w:pPr>
        <w:spacing w:line="240" w:lineRule="auto"/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559" w:rsidRPr="00CF256B" w:rsidRDefault="007C3EE2" w:rsidP="009E0769">
      <w:pPr>
        <w:spacing w:line="240" w:lineRule="auto"/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Основні групи, на які проблема справляє вплив:</w:t>
      </w:r>
    </w:p>
    <w:tbl>
      <w:tblPr>
        <w:tblStyle w:val="a5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41"/>
        <w:gridCol w:w="3621"/>
        <w:gridCol w:w="2868"/>
      </w:tblGrid>
      <w:tr w:rsidR="00CF256B" w:rsidRPr="00CF256B" w:rsidTr="00E76577">
        <w:trPr>
          <w:trHeight w:val="520"/>
        </w:trPr>
        <w:tc>
          <w:tcPr>
            <w:tcW w:w="3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Групи</w:t>
            </w:r>
          </w:p>
        </w:tc>
        <w:tc>
          <w:tcPr>
            <w:tcW w:w="36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28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widowControl w:val="0"/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Ні</w:t>
            </w:r>
          </w:p>
        </w:tc>
      </w:tr>
      <w:tr w:rsidR="00CF256B" w:rsidRPr="00CF256B" w:rsidTr="00E76577">
        <w:trPr>
          <w:trHeight w:val="14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Громадяни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15559" w:rsidP="009E0769">
            <w:pPr>
              <w:widowControl w:val="0"/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6B" w:rsidRPr="00CF256B" w:rsidTr="00E76577">
        <w:trPr>
          <w:trHeight w:val="283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Держава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15559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56B" w:rsidRPr="00CF256B" w:rsidTr="00E76577">
        <w:trPr>
          <w:trHeight w:val="279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Суб’єкти господарювання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так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15559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3121" w:rsidRPr="00CF256B" w:rsidRDefault="00C23121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ІІ. Цілі державного регулювання.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Метою прийняття проекту постанови є запровадження електронних торгів (аукціонів) у електронній торговій системі </w:t>
      </w:r>
      <w:proofErr w:type="spellStart"/>
      <w:r w:rsidRPr="00CF256B">
        <w:rPr>
          <w:rFonts w:ascii="Times New Roman" w:eastAsia="Times New Roman" w:hAnsi="Times New Roman" w:cs="Times New Roman"/>
          <w:sz w:val="26"/>
          <w:szCs w:val="26"/>
        </w:rPr>
        <w:t>ProZorro.Продажі</w:t>
      </w:r>
      <w:proofErr w:type="spellEnd"/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Pr="00CF256B">
        <w:rPr>
          <w:rFonts w:ascii="Times New Roman" w:eastAsia="Times New Roman" w:hAnsi="Times New Roman" w:cs="Times New Roman"/>
          <w:sz w:val="26"/>
          <w:szCs w:val="26"/>
          <w:highlight w:val="white"/>
        </w:rPr>
        <w:t>відчуження об'єктів державної власності.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Вказаним проектом постанови КМУ планується: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1. Запровадити відчуження об’єктів державної власності виключно через електронну торгову систему, що дозволить уніфікувати процес реалізації державного майна, розширити коло учасників та, як наслідок, підвищити конкуренцію на ринку.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2. Врегулювати </w:t>
      </w:r>
      <w:r w:rsidRPr="00CF256B">
        <w:rPr>
          <w:rFonts w:ascii="Times New Roman" w:eastAsia="Times New Roman" w:hAnsi="Times New Roman" w:cs="Times New Roman"/>
          <w:sz w:val="26"/>
          <w:szCs w:val="26"/>
          <w:highlight w:val="white"/>
        </w:rPr>
        <w:t>загальні умови підготовки та проведення електронних торгів (аукціонів) з продажу дер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CF256B">
        <w:rPr>
          <w:rFonts w:ascii="Times New Roman" w:eastAsia="Times New Roman" w:hAnsi="Times New Roman" w:cs="Times New Roman"/>
          <w:sz w:val="26"/>
          <w:szCs w:val="26"/>
          <w:highlight w:val="white"/>
        </w:rPr>
        <w:t>авного майна, що нале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CF256B">
        <w:rPr>
          <w:rFonts w:ascii="Times New Roman" w:eastAsia="Times New Roman" w:hAnsi="Times New Roman" w:cs="Times New Roman"/>
          <w:sz w:val="26"/>
          <w:szCs w:val="26"/>
          <w:highlight w:val="white"/>
        </w:rPr>
        <w:t>ить до основних фондів, а тако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CF256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іншого майна (активів) державних підприємств, із використанням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електронної </w:t>
      </w:r>
      <w:r w:rsidR="000C13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торгової системи </w:t>
      </w:r>
      <w:proofErr w:type="spellStart"/>
      <w:r w:rsidRPr="00CF256B">
        <w:rPr>
          <w:rFonts w:ascii="Times New Roman" w:eastAsia="Times New Roman" w:hAnsi="Times New Roman" w:cs="Times New Roman"/>
          <w:sz w:val="26"/>
          <w:szCs w:val="26"/>
        </w:rPr>
        <w:t>ProZorro.Продажі</w:t>
      </w:r>
      <w:proofErr w:type="spellEnd"/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, адміністратором якої є </w:t>
      </w:r>
      <w:r w:rsidR="000C13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ержавне підприємство “ПРОЗОРРО.ПРОДАЖІ” зокрема, визначити процедури підготовки до електронних торгів (аукціону) та процедури проведення електронних торгів (аукціону), а також публікації інформації про результати торгів. 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3.  Підвищити конкуренцію за рахунок спрощення доступу до торгів з реалізації об’єктів державної власності, майна державних підприємств та господарських товариств, у статутному капіталі яких частка державної власності перевищує </w:t>
      </w:r>
      <w:r w:rsidR="0045028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>50 відсотків, а також рівного доступу для всіх зацікавлених інвесторів до інформації про таке майно.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4.  Створити умови для побудови системи онлайн-моніторингу продажу державного майна з метою суттєвого посилення громадського контролю у цій сфері.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CF256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5. Уніфікувати правила продажу об’єктів державної власності, які належать до основних фондів, із </w:t>
      </w:r>
      <w:proofErr w:type="spellStart"/>
      <w:r w:rsidRPr="00CF256B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продажем</w:t>
      </w:r>
      <w:proofErr w:type="spellEnd"/>
      <w:r w:rsidRPr="00CF256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об’єктів малої приватизації, що має на меті збільшення конкуренції та спрощення підходів до управління державним майном.</w:t>
      </w:r>
    </w:p>
    <w:p w:rsidR="00715559" w:rsidRDefault="00715559" w:rsidP="009E0769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4178" w:rsidRDefault="007F4178" w:rsidP="009E0769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4F84" w:rsidRDefault="00DF4F84" w:rsidP="009E0769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4F84" w:rsidRPr="00CF256B" w:rsidRDefault="00DF4F84" w:rsidP="009E0769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ІІІ. Визначення та оцінка альтернативних способів досягнення цілей</w:t>
      </w:r>
    </w:p>
    <w:p w:rsidR="007D2728" w:rsidRPr="00CF256B" w:rsidRDefault="007D2728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5559" w:rsidRPr="00CF256B" w:rsidRDefault="007C3EE2" w:rsidP="009E0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Визначення альтернативних способів</w:t>
      </w:r>
    </w:p>
    <w:tbl>
      <w:tblPr>
        <w:tblStyle w:val="a6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84"/>
      </w:tblGrid>
      <w:tr w:rsidR="00CF256B" w:rsidRPr="00CF256B" w:rsidTr="00E76577">
        <w:trPr>
          <w:trHeight w:val="520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6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Опис альтернативи</w:t>
            </w:r>
          </w:p>
        </w:tc>
      </w:tr>
      <w:tr w:rsidR="00CF256B" w:rsidRPr="00CF256B" w:rsidTr="00E76577">
        <w:trPr>
          <w:trHeight w:val="1640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1.</w:t>
            </w:r>
          </w:p>
          <w:p w:rsidR="00715559" w:rsidRPr="00CF256B" w:rsidRDefault="007C3EE2" w:rsidP="009E0769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Збереження ситуації, яка існує на цей час</w:t>
            </w:r>
          </w:p>
        </w:tc>
        <w:tc>
          <w:tcPr>
            <w:tcW w:w="6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Не забезпечується досягнення цілей щодо створення прозорої та ефективної системи реалізації об’єктів державної власності.</w:t>
            </w:r>
          </w:p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Вищевказане майно продовжує реалізовуватись непрозоро та неефективно. </w:t>
            </w:r>
          </w:p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Така альтернатива є неприйнятною. </w:t>
            </w:r>
          </w:p>
        </w:tc>
      </w:tr>
      <w:tr w:rsidR="00CF256B" w:rsidRPr="00CF256B" w:rsidTr="00E76577">
        <w:trPr>
          <w:trHeight w:val="1613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2.</w:t>
            </w:r>
          </w:p>
          <w:p w:rsidR="00715559" w:rsidRPr="00CF256B" w:rsidRDefault="007C3EE2" w:rsidP="00E76577">
            <w:pPr>
              <w:spacing w:line="240" w:lineRule="auto"/>
              <w:ind w:right="-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Прийняття Кабінетом Міністрів  України постанови “Про внесення змін до Порядку відчужен</w:t>
            </w:r>
            <w:r w:rsidR="003119C1"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ня об'єктів державної власності</w:t>
            </w: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6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Такий спосіб є найбільш ефективним та забезпечить створення прозорої та ефективної системи реалізації об’єктів державної власності, що збільшить надходження від реалізації таких об’єктів до суб’єктів господарювання, а також </w:t>
            </w:r>
            <w:proofErr w:type="spellStart"/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надасть</w:t>
            </w:r>
            <w:proofErr w:type="spellEnd"/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можливість підприємцям купувати майно у держави у швидкий та прозорий спосіб.</w:t>
            </w: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</w:tr>
    </w:tbl>
    <w:p w:rsidR="007F4178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</w:p>
    <w:p w:rsidR="00715559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2. Оцінка вибраних альтернативних способів досягнення цілей</w:t>
      </w:r>
    </w:p>
    <w:p w:rsidR="00B345F8" w:rsidRPr="00CF256B" w:rsidRDefault="00B345F8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Оцінка впливу на сферу інтересів держави</w:t>
      </w:r>
    </w:p>
    <w:tbl>
      <w:tblPr>
        <w:tblStyle w:val="a7"/>
        <w:tblW w:w="96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72"/>
        <w:gridCol w:w="3133"/>
        <w:gridCol w:w="3325"/>
      </w:tblGrid>
      <w:tr w:rsidR="00CF256B" w:rsidRPr="00CF256B" w:rsidTr="00B46337">
        <w:trPr>
          <w:trHeight w:val="520"/>
        </w:trPr>
        <w:tc>
          <w:tcPr>
            <w:tcW w:w="3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</w:t>
            </w:r>
          </w:p>
        </w:tc>
      </w:tr>
      <w:tr w:rsidR="00CF256B" w:rsidRPr="00CF256B" w:rsidTr="00D8358A">
        <w:trPr>
          <w:trHeight w:val="1267"/>
        </w:trPr>
        <w:tc>
          <w:tcPr>
            <w:tcW w:w="3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1.</w:t>
            </w:r>
          </w:p>
          <w:p w:rsidR="00715559" w:rsidRPr="00CF256B" w:rsidRDefault="007C3EE2" w:rsidP="00E76577">
            <w:pPr>
              <w:spacing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Збереження ситуації, яка існує на цей час</w:t>
            </w:r>
          </w:p>
        </w:tc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31FA2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Відсутні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1FA2" w:rsidRDefault="007C3EE2" w:rsidP="00B813AF">
            <w:pPr>
              <w:spacing w:line="240" w:lineRule="auto"/>
              <w:ind w:right="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Ненадходження коштів до бюджету держави та державних підприємств </w:t>
            </w:r>
          </w:p>
          <w:p w:rsidR="00715559" w:rsidRPr="00CF256B" w:rsidRDefault="007C3EE2" w:rsidP="00931FA2">
            <w:pPr>
              <w:spacing w:line="240" w:lineRule="auto"/>
              <w:ind w:right="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від реалізації державного майна</w:t>
            </w:r>
          </w:p>
        </w:tc>
      </w:tr>
      <w:tr w:rsidR="00CF256B" w:rsidRPr="00CF256B" w:rsidTr="00790416">
        <w:trPr>
          <w:trHeight w:val="547"/>
        </w:trPr>
        <w:tc>
          <w:tcPr>
            <w:tcW w:w="3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2.</w:t>
            </w:r>
          </w:p>
          <w:p w:rsidR="00715559" w:rsidRPr="00CF256B" w:rsidRDefault="007C3EE2" w:rsidP="00E76577">
            <w:pPr>
              <w:spacing w:line="240" w:lineRule="auto"/>
              <w:ind w:right="-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Прийняття Кабінетом Міністрів  України постанови “Про внесення змін до Порядку відчужен</w:t>
            </w:r>
            <w:r w:rsidR="00C84481"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ня об'єктів державної власності</w:t>
            </w: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B46337">
            <w:pPr>
              <w:spacing w:line="240" w:lineRule="auto"/>
              <w:ind w:righ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Надходження коштів від реалізації за ринковою ціною державного майна створення цивілізованого </w:t>
            </w:r>
            <w:r w:rsidR="00931FA2">
              <w:rPr>
                <w:rFonts w:ascii="Times New Roman" w:eastAsia="Times New Roman" w:hAnsi="Times New Roman" w:cs="Times New Roman"/>
                <w:sz w:val="26"/>
                <w:szCs w:val="26"/>
              </w:rPr>
              <w:t>ринку продажу зазначеного майна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Відсутні</w:t>
            </w:r>
          </w:p>
        </w:tc>
      </w:tr>
    </w:tbl>
    <w:p w:rsidR="007F4178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Оцінка впливу на сферу інтересів громадян</w:t>
      </w:r>
    </w:p>
    <w:tbl>
      <w:tblPr>
        <w:tblStyle w:val="a8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98"/>
        <w:gridCol w:w="3182"/>
        <w:gridCol w:w="3354"/>
      </w:tblGrid>
      <w:tr w:rsidR="00CF256B" w:rsidRPr="00CF256B" w:rsidTr="00E76577">
        <w:trPr>
          <w:trHeight w:val="520"/>
        </w:trPr>
        <w:tc>
          <w:tcPr>
            <w:tcW w:w="3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3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3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</w:t>
            </w:r>
          </w:p>
        </w:tc>
      </w:tr>
      <w:tr w:rsidR="00CF256B" w:rsidRPr="00CF256B" w:rsidTr="00E76577">
        <w:trPr>
          <w:trHeight w:val="980"/>
        </w:trPr>
        <w:tc>
          <w:tcPr>
            <w:tcW w:w="3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1.</w:t>
            </w:r>
          </w:p>
          <w:p w:rsidR="005174A7" w:rsidRDefault="007C3EE2" w:rsidP="00E76577">
            <w:pPr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Збереження ситуації, </w:t>
            </w:r>
          </w:p>
          <w:p w:rsidR="00715559" w:rsidRPr="00CF256B" w:rsidRDefault="007C3EE2" w:rsidP="00E76577">
            <w:pPr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яка існує на цей час</w:t>
            </w:r>
          </w:p>
        </w:tc>
        <w:tc>
          <w:tcPr>
            <w:tcW w:w="3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F256B" w:rsidRPr="00CF256B" w:rsidTr="00E76577">
        <w:trPr>
          <w:trHeight w:val="448"/>
        </w:trPr>
        <w:tc>
          <w:tcPr>
            <w:tcW w:w="3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2.</w:t>
            </w:r>
          </w:p>
          <w:p w:rsidR="00715559" w:rsidRPr="00CF256B" w:rsidRDefault="007C3EE2" w:rsidP="005174A7">
            <w:pPr>
              <w:spacing w:line="240" w:lineRule="auto"/>
              <w:ind w:right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Прийняття Кабінетом Міністрів  України </w:t>
            </w: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постанови “Про внесення змін до Порядку відчуження об'єктів </w:t>
            </w:r>
            <w:r w:rsidR="007D2728"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державної власності</w:t>
            </w: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728" w:rsidRDefault="007C3EE2" w:rsidP="00E7657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Спрощується доступ громадян до процедури електронних торгів </w:t>
            </w: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державним майном,</w:t>
            </w: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з'являється можливість прозоро придбати державне майно за конкурентною ціною, а також значно посилити громадський контроль </w:t>
            </w:r>
          </w:p>
          <w:p w:rsidR="00715559" w:rsidRPr="00CF256B" w:rsidRDefault="00DB1728" w:rsidP="00E7657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цьому напрямку</w:t>
            </w:r>
          </w:p>
        </w:tc>
        <w:tc>
          <w:tcPr>
            <w:tcW w:w="3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</w:tr>
    </w:tbl>
    <w:p w:rsidR="00E76577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Оцінка впливу на сферу інтересів суб’єктів господарювання</w:t>
      </w:r>
      <w:r w:rsidR="00773DF4">
        <w:rPr>
          <w:rFonts w:ascii="Times New Roman" w:eastAsia="Times New Roman" w:hAnsi="Times New Roman" w:cs="Times New Roman"/>
          <w:sz w:val="26"/>
          <w:szCs w:val="26"/>
        </w:rPr>
        <w:t>*</w:t>
      </w:r>
    </w:p>
    <w:tbl>
      <w:tblPr>
        <w:tblStyle w:val="a9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5"/>
        <w:gridCol w:w="1276"/>
        <w:gridCol w:w="1204"/>
        <w:gridCol w:w="1005"/>
        <w:gridCol w:w="1185"/>
        <w:gridCol w:w="1425"/>
      </w:tblGrid>
      <w:tr w:rsidR="00CF256B" w:rsidRPr="00CF256B" w:rsidTr="00E76577">
        <w:trPr>
          <w:trHeight w:val="520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Показник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Великі</w:t>
            </w:r>
          </w:p>
        </w:tc>
        <w:tc>
          <w:tcPr>
            <w:tcW w:w="12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Середні</w:t>
            </w:r>
          </w:p>
        </w:tc>
        <w:tc>
          <w:tcPr>
            <w:tcW w:w="10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Малі</w:t>
            </w:r>
          </w:p>
        </w:tc>
        <w:tc>
          <w:tcPr>
            <w:tcW w:w="11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Мікро</w:t>
            </w:r>
          </w:p>
        </w:tc>
        <w:tc>
          <w:tcPr>
            <w:tcW w:w="14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Разом</w:t>
            </w:r>
          </w:p>
        </w:tc>
      </w:tr>
      <w:tr w:rsidR="00CF256B" w:rsidRPr="00CF256B" w:rsidTr="00E76577">
        <w:trPr>
          <w:trHeight w:val="1138"/>
        </w:trPr>
        <w:tc>
          <w:tcPr>
            <w:tcW w:w="35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DF5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DF53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532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DF53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1519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DF53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759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DF53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CF256B" w:rsidRPr="00CF256B" w:rsidTr="00E76577">
        <w:trPr>
          <w:trHeight w:val="591"/>
        </w:trPr>
        <w:tc>
          <w:tcPr>
            <w:tcW w:w="35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DF5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DF53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DF53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50,6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DF53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25,4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883C45" w:rsidP="00883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7C3EE2"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15559" w:rsidRPr="00773DF4" w:rsidRDefault="00773DF4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DF4">
        <w:rPr>
          <w:rFonts w:ascii="Times New Roman" w:eastAsia="Times New Roman" w:hAnsi="Times New Roman" w:cs="Times New Roman"/>
          <w:sz w:val="26"/>
          <w:szCs w:val="26"/>
        </w:rPr>
        <w:t xml:space="preserve">*Слід зазначити, що кількість об'єктів державної власності, які будуть запропоновані до продажу на аукціоні, та кількість суб'єктів господарювання, які виявлять намір придбати таке майно, наразі порахувати не вбачається можливим. </w:t>
      </w:r>
    </w:p>
    <w:p w:rsidR="00773DF4" w:rsidRDefault="00773DF4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DF4">
        <w:rPr>
          <w:rFonts w:ascii="Times New Roman" w:eastAsia="Times New Roman" w:hAnsi="Times New Roman" w:cs="Times New Roman"/>
          <w:sz w:val="26"/>
          <w:szCs w:val="26"/>
        </w:rPr>
        <w:t xml:space="preserve">У зв'язку з цим, в таблиці зазначена загальна кількість суб'єктів господарювання державного сектору економіки, які матимуть змогу реалізувати державне майно через електронний аукціон.    </w:t>
      </w:r>
    </w:p>
    <w:p w:rsidR="00773DF4" w:rsidRPr="00773DF4" w:rsidRDefault="00773DF4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a"/>
        <w:tblW w:w="964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14"/>
        <w:gridCol w:w="3686"/>
        <w:gridCol w:w="3543"/>
      </w:tblGrid>
      <w:tr w:rsidR="00CF256B" w:rsidRPr="00CF256B" w:rsidTr="00E76577">
        <w:trPr>
          <w:trHeight w:val="520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Вигоди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</w:t>
            </w:r>
          </w:p>
        </w:tc>
      </w:tr>
      <w:tr w:rsidR="00CF256B" w:rsidRPr="00CF256B" w:rsidTr="00E76577">
        <w:trPr>
          <w:trHeight w:val="468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1.</w:t>
            </w:r>
          </w:p>
          <w:p w:rsidR="00715559" w:rsidRPr="00CF256B" w:rsidRDefault="007C3EE2" w:rsidP="00E76577">
            <w:pPr>
              <w:spacing w:line="240" w:lineRule="auto"/>
              <w:ind w:right="-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Збереження ситуації, яка існує на цей час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Відсутні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689" w:rsidRDefault="007C3EE2" w:rsidP="00E76577">
            <w:pPr>
              <w:spacing w:line="240" w:lineRule="auto"/>
              <w:ind w:right="-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Ненадходження коштів </w:t>
            </w:r>
          </w:p>
          <w:p w:rsidR="00B71689" w:rsidRDefault="007C3EE2" w:rsidP="00E76577">
            <w:pPr>
              <w:spacing w:line="240" w:lineRule="auto"/>
              <w:ind w:right="-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(у вигляді податків) </w:t>
            </w:r>
          </w:p>
          <w:p w:rsidR="00B71689" w:rsidRDefault="007C3EE2" w:rsidP="00E76577">
            <w:pPr>
              <w:spacing w:line="240" w:lineRule="auto"/>
              <w:ind w:right="-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бюджету держави </w:t>
            </w:r>
          </w:p>
          <w:p w:rsidR="001230A0" w:rsidRDefault="007C3EE2" w:rsidP="00E76577">
            <w:pPr>
              <w:spacing w:line="240" w:lineRule="auto"/>
              <w:ind w:right="-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 суб’єктів господарювання. Виключення державного майна з господарського обороту.  </w:t>
            </w:r>
          </w:p>
          <w:p w:rsidR="001230A0" w:rsidRDefault="007C3EE2" w:rsidP="00E76577">
            <w:pPr>
              <w:spacing w:line="240" w:lineRule="auto"/>
              <w:ind w:right="-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Державні суб’єкти господарювання </w:t>
            </w:r>
          </w:p>
          <w:p w:rsidR="00715559" w:rsidRPr="00CF256B" w:rsidRDefault="007C3EE2" w:rsidP="00E76577">
            <w:pPr>
              <w:spacing w:line="240" w:lineRule="auto"/>
              <w:ind w:right="-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мають змоги оновлювати основні засоби без продажу незатребуваного майна.</w:t>
            </w:r>
          </w:p>
        </w:tc>
      </w:tr>
      <w:tr w:rsidR="00CF256B" w:rsidRPr="00CF256B" w:rsidTr="00E76577">
        <w:trPr>
          <w:trHeight w:val="3552"/>
        </w:trPr>
        <w:tc>
          <w:tcPr>
            <w:tcW w:w="24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Альтернатива 2.</w:t>
            </w:r>
          </w:p>
          <w:p w:rsidR="00715559" w:rsidRPr="00CF256B" w:rsidRDefault="007C3EE2" w:rsidP="00E76577">
            <w:pPr>
              <w:spacing w:line="240" w:lineRule="auto"/>
              <w:ind w:right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Прийняття Кабінетом Міністрів  України постанови “Про внесення змін до Порядку відчужен</w:t>
            </w:r>
            <w:r w:rsidR="00B71689">
              <w:rPr>
                <w:rFonts w:ascii="Times New Roman" w:eastAsia="Times New Roman" w:hAnsi="Times New Roman" w:cs="Times New Roman"/>
                <w:sz w:val="26"/>
                <w:szCs w:val="26"/>
              </w:rPr>
              <w:t>ня об'єктів державної власності</w:t>
            </w: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  <w:p w:rsidR="00715559" w:rsidRPr="00CF256B" w:rsidRDefault="007C3EE2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Спрощується доступ до процедури електронних торгів державним майном.</w:t>
            </w:r>
          </w:p>
          <w:p w:rsidR="00715559" w:rsidRPr="00CF256B" w:rsidRDefault="007C3EE2" w:rsidP="00E76577">
            <w:pPr>
              <w:spacing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У суб’єктів господарювання з'являється можливість прозоро придбати державне майно за конкурентною ціною.</w:t>
            </w:r>
          </w:p>
          <w:p w:rsidR="00715559" w:rsidRPr="00CF256B" w:rsidRDefault="007C3EE2" w:rsidP="00E76577">
            <w:pPr>
              <w:spacing w:line="240" w:lineRule="auto"/>
              <w:ind w:right="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У суб’єктів господарювання державного сектору економіки з'являється можливість продати власне майно за ринковою ціною.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15559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5559" w:rsidRPr="00CF256B" w:rsidRDefault="007C3EE2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73DF4" w:rsidRDefault="00773DF4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45F8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ІV. Вибір найбільш оптимального альтернативного способу досягнення цілей.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Вартість балів визначається за чотирибальною системою оцінки ступеня досягнення визначених цілей.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b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825"/>
        <w:gridCol w:w="3685"/>
      </w:tblGrid>
      <w:tr w:rsidR="00CF256B" w:rsidRPr="00CF256B" w:rsidTr="00E76577">
        <w:trPr>
          <w:trHeight w:val="863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Бал результативності (за чотирибальною системою оцінки)</w:t>
            </w:r>
          </w:p>
        </w:tc>
        <w:tc>
          <w:tcPr>
            <w:tcW w:w="36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Коментарі щодо присвоєння відповідного </w:t>
            </w:r>
            <w:proofErr w:type="spellStart"/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бала</w:t>
            </w:r>
            <w:proofErr w:type="spellEnd"/>
          </w:p>
        </w:tc>
      </w:tr>
      <w:tr w:rsidR="00CF256B" w:rsidRPr="00CF256B" w:rsidTr="00E76577">
        <w:trPr>
          <w:trHeight w:val="910"/>
        </w:trPr>
        <w:tc>
          <w:tcPr>
            <w:tcW w:w="3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1.</w:t>
            </w:r>
          </w:p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Збереження ситуації, яка існує на цей час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15559" w:rsidRPr="00CF256B" w:rsidRDefault="007C3EE2" w:rsidP="00E76577">
            <w:pP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45" w:rsidRDefault="007C3EE2" w:rsidP="00E76577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 недоцільним, оскільки </w:t>
            </w:r>
          </w:p>
          <w:p w:rsidR="00715559" w:rsidRPr="00CF256B" w:rsidRDefault="007C3EE2" w:rsidP="00E76577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не дозволить досягти цілей державного регулювання.</w:t>
            </w:r>
          </w:p>
        </w:tc>
      </w:tr>
      <w:tr w:rsidR="00CF256B" w:rsidRPr="00CF256B" w:rsidTr="00E76577">
        <w:trPr>
          <w:trHeight w:val="1918"/>
        </w:trPr>
        <w:tc>
          <w:tcPr>
            <w:tcW w:w="31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2.</w:t>
            </w:r>
          </w:p>
          <w:p w:rsidR="00715559" w:rsidRPr="00CF256B" w:rsidRDefault="007C3EE2" w:rsidP="00E7657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Прийняття Кабінетом Міністрів  України постанови “Про внесення змін до Порядку відчужен</w:t>
            </w:r>
            <w:r w:rsidR="00046C04">
              <w:rPr>
                <w:rFonts w:ascii="Times New Roman" w:eastAsia="Times New Roman" w:hAnsi="Times New Roman" w:cs="Times New Roman"/>
                <w:sz w:val="26"/>
                <w:szCs w:val="26"/>
              </w:rPr>
              <w:t>ня об'єктів державної власності</w:t>
            </w: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15559" w:rsidRPr="00CF256B" w:rsidRDefault="007C3EE2" w:rsidP="00E76577">
            <w:pP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Цілі прийняття регуляторного акта можуть бути реалізовані повною мірою.</w:t>
            </w:r>
          </w:p>
          <w:p w:rsidR="00715559" w:rsidRPr="00CF256B" w:rsidRDefault="007C3EE2" w:rsidP="00E76577">
            <w:pPr>
              <w:spacing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CF256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</w:p>
    <w:tbl>
      <w:tblPr>
        <w:tblStyle w:val="ac"/>
        <w:tblW w:w="96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76"/>
        <w:gridCol w:w="1965"/>
        <w:gridCol w:w="2070"/>
        <w:gridCol w:w="3419"/>
      </w:tblGrid>
      <w:tr w:rsidR="00CF256B" w:rsidRPr="00CF256B" w:rsidTr="00883C45">
        <w:trPr>
          <w:trHeight w:val="732"/>
        </w:trPr>
        <w:tc>
          <w:tcPr>
            <w:tcW w:w="21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Рейтинг результативності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Вигоди</w:t>
            </w:r>
          </w:p>
          <w:p w:rsidR="00715559" w:rsidRPr="00CF256B" w:rsidRDefault="007C3EE2" w:rsidP="00E76577">
            <w:pPr>
              <w:spacing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(підсумок)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 (підсумок)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Обґрунтування відповідного місця альтернативи у рейтингу</w:t>
            </w:r>
          </w:p>
        </w:tc>
      </w:tr>
      <w:tr w:rsidR="00CF256B" w:rsidRPr="00CF256B" w:rsidTr="00883C45">
        <w:trPr>
          <w:trHeight w:val="2525"/>
        </w:trPr>
        <w:tc>
          <w:tcPr>
            <w:tcW w:w="21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1.</w:t>
            </w:r>
          </w:p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Відсутні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Ненадходження коштів до бюджету держави та державних підприємств від відчуження державного майна.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 неприйнятним, оскільки не вирішує цілей державного регулювання та призводить до ненадходження до державного бюджету коштів, накопичення підприємствами неліквідного майна.  </w:t>
            </w:r>
          </w:p>
        </w:tc>
      </w:tr>
      <w:tr w:rsidR="00CF256B" w:rsidRPr="00CF256B" w:rsidTr="00883C45">
        <w:trPr>
          <w:trHeight w:val="316"/>
        </w:trPr>
        <w:tc>
          <w:tcPr>
            <w:tcW w:w="21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Альтернатива 2.</w:t>
            </w:r>
          </w:p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Надходження коштів від реалізації за ринковою ціною державного майна, створення цивілізованого ринку продажу зазначеного майна</w:t>
            </w:r>
            <w:r w:rsidR="00F210C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Відсутні</w:t>
            </w:r>
          </w:p>
          <w:p w:rsidR="00715559" w:rsidRPr="00CF256B" w:rsidRDefault="007C3EE2" w:rsidP="00E76577">
            <w:pPr>
              <w:spacing w:line="240" w:lineRule="auto"/>
              <w:ind w:right="-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Цілі прийняття регуляторного акта можуть бути реалізовані повною мірою.</w:t>
            </w:r>
          </w:p>
          <w:p w:rsidR="00715559" w:rsidRPr="00CF256B" w:rsidRDefault="007C3EE2" w:rsidP="00E7657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15559" w:rsidRPr="00CF256B" w:rsidRDefault="007C3EE2" w:rsidP="00E7657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15559" w:rsidRPr="00CF256B" w:rsidRDefault="00715559" w:rsidP="009E0769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96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4098"/>
        <w:gridCol w:w="3402"/>
      </w:tblGrid>
      <w:tr w:rsidR="00CF256B" w:rsidRPr="00CF256B" w:rsidTr="001331F6">
        <w:trPr>
          <w:trHeight w:val="1030"/>
        </w:trPr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Рейтинг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Аргумент щодо переваг обраної альтернативи/причини відмови від альтернативи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CF256B" w:rsidRPr="00CF256B" w:rsidTr="001331F6">
        <w:trPr>
          <w:trHeight w:val="1280"/>
        </w:trPr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1.</w:t>
            </w:r>
          </w:p>
          <w:p w:rsidR="00715559" w:rsidRPr="00CF256B" w:rsidRDefault="007C3EE2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вирішує ключового завдання щодо створення ефективної та прозорої системи продажу державного майна.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F256B" w:rsidRPr="00CF256B" w:rsidTr="001331F6">
        <w:trPr>
          <w:trHeight w:val="1132"/>
        </w:trPr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2.</w:t>
            </w:r>
          </w:p>
          <w:p w:rsidR="00715559" w:rsidRPr="00CF256B" w:rsidRDefault="007C3EE2" w:rsidP="009E0769">
            <w:pPr>
              <w:spacing w:line="240" w:lineRule="auto"/>
              <w:ind w:right="-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E765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Забезпечує вирішення питання щодо створення ефективної та прозорої системи продажу державного майна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559" w:rsidRPr="00CF256B" w:rsidRDefault="007C3EE2" w:rsidP="009E0769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56B">
              <w:rPr>
                <w:rFonts w:ascii="Times New Roman" w:eastAsia="Times New Roman" w:hAnsi="Times New Roman" w:cs="Times New Roman"/>
                <w:sz w:val="26"/>
                <w:szCs w:val="26"/>
              </w:rPr>
              <w:t>Відсутній ризик зовнішніх чинників на дію запропонованого регуляторного акта</w:t>
            </w:r>
          </w:p>
        </w:tc>
      </w:tr>
    </w:tbl>
    <w:p w:rsidR="00715559" w:rsidRPr="00CF256B" w:rsidRDefault="00715559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V. Механізм та заходи, які забезпечать розв’язання визначеної проблеми</w:t>
      </w:r>
    </w:p>
    <w:p w:rsidR="00777242" w:rsidRDefault="0077724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Механізмом, який забезпечить розв’язання проблеми, є прийняття регуляторного акта.</w:t>
      </w:r>
    </w:p>
    <w:p w:rsidR="00715559" w:rsidRDefault="007C3EE2" w:rsidP="002E7968">
      <w:pPr>
        <w:shd w:val="clear" w:color="auto" w:fill="FFFFFF"/>
        <w:spacing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7968">
        <w:rPr>
          <w:rFonts w:ascii="Times New Roman" w:eastAsia="Times New Roman" w:hAnsi="Times New Roman" w:cs="Times New Roman"/>
          <w:sz w:val="26"/>
          <w:szCs w:val="26"/>
        </w:rPr>
        <w:t xml:space="preserve">Проектом </w:t>
      </w:r>
      <w:r w:rsidR="00777242" w:rsidRPr="002E7968">
        <w:rPr>
          <w:rFonts w:ascii="Times New Roman" w:eastAsia="Times New Roman" w:hAnsi="Times New Roman" w:cs="Times New Roman"/>
          <w:sz w:val="26"/>
          <w:szCs w:val="26"/>
        </w:rPr>
        <w:t xml:space="preserve">постанови </w:t>
      </w:r>
      <w:r w:rsidRPr="002E7968">
        <w:rPr>
          <w:rFonts w:ascii="Times New Roman" w:eastAsia="Times New Roman" w:hAnsi="Times New Roman" w:cs="Times New Roman"/>
          <w:sz w:val="26"/>
          <w:szCs w:val="26"/>
        </w:rPr>
        <w:t xml:space="preserve">передбачається </w:t>
      </w:r>
      <w:r w:rsidR="002E7968">
        <w:rPr>
          <w:rFonts w:ascii="Times New Roman" w:eastAsia="Times New Roman" w:hAnsi="Times New Roman" w:cs="Times New Roman"/>
          <w:sz w:val="26"/>
          <w:szCs w:val="26"/>
        </w:rPr>
        <w:t>затверд</w:t>
      </w:r>
      <w:r w:rsidR="00EE7156">
        <w:rPr>
          <w:rFonts w:ascii="Times New Roman" w:eastAsia="Times New Roman" w:hAnsi="Times New Roman" w:cs="Times New Roman"/>
          <w:sz w:val="26"/>
          <w:szCs w:val="26"/>
        </w:rPr>
        <w:t xml:space="preserve">ження </w:t>
      </w:r>
      <w:r w:rsidR="002D0935">
        <w:rPr>
          <w:rFonts w:ascii="Times New Roman" w:eastAsia="Times New Roman" w:hAnsi="Times New Roman" w:cs="Times New Roman"/>
          <w:sz w:val="26"/>
          <w:szCs w:val="26"/>
        </w:rPr>
        <w:t xml:space="preserve">в новій редакції </w:t>
      </w:r>
      <w:r w:rsidR="002E7968" w:rsidRPr="002E7968">
        <w:rPr>
          <w:rFonts w:ascii="Times New Roman" w:hAnsi="Times New Roman"/>
          <w:sz w:val="26"/>
          <w:szCs w:val="26"/>
        </w:rPr>
        <w:t>П</w:t>
      </w:r>
      <w:r w:rsidR="002E7968">
        <w:rPr>
          <w:rFonts w:ascii="Times New Roman" w:hAnsi="Times New Roman"/>
          <w:sz w:val="26"/>
          <w:szCs w:val="26"/>
        </w:rPr>
        <w:t>орядк</w:t>
      </w:r>
      <w:r w:rsidR="00EE7156">
        <w:rPr>
          <w:rFonts w:ascii="Times New Roman" w:hAnsi="Times New Roman"/>
          <w:sz w:val="26"/>
          <w:szCs w:val="26"/>
        </w:rPr>
        <w:t>у</w:t>
      </w:r>
      <w:r w:rsidR="002E7968">
        <w:rPr>
          <w:rFonts w:ascii="Times New Roman" w:hAnsi="Times New Roman"/>
          <w:sz w:val="26"/>
          <w:szCs w:val="26"/>
        </w:rPr>
        <w:t xml:space="preserve"> в</w:t>
      </w:r>
      <w:r w:rsidR="002E7968" w:rsidRPr="002E7968">
        <w:rPr>
          <w:rFonts w:ascii="Times New Roman" w:hAnsi="Times New Roman"/>
          <w:sz w:val="26"/>
          <w:szCs w:val="26"/>
        </w:rPr>
        <w:t>ідчуження об'єктів державної власності</w:t>
      </w:r>
      <w:r w:rsidR="00EE7156">
        <w:rPr>
          <w:rFonts w:ascii="Times New Roman" w:hAnsi="Times New Roman"/>
          <w:sz w:val="26"/>
          <w:szCs w:val="26"/>
        </w:rPr>
        <w:t xml:space="preserve"> (далі – Порядок), який запровадить 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>реалізаці</w:t>
      </w:r>
      <w:r w:rsidR="00EE715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державного майна шляхом проведення електронних аукціонів у електронній торговій системі </w:t>
      </w:r>
      <w:proofErr w:type="spellStart"/>
      <w:r w:rsidRPr="00CF256B">
        <w:rPr>
          <w:rFonts w:ascii="Times New Roman" w:eastAsia="Times New Roman" w:hAnsi="Times New Roman" w:cs="Times New Roman"/>
          <w:sz w:val="26"/>
          <w:szCs w:val="26"/>
        </w:rPr>
        <w:t>ProZorro.Продажі</w:t>
      </w:r>
      <w:proofErr w:type="spellEnd"/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, що вирішить питання прозорого та ефективного продажу такого майна та </w:t>
      </w:r>
      <w:proofErr w:type="spellStart"/>
      <w:r w:rsidRPr="00CF256B">
        <w:rPr>
          <w:rFonts w:ascii="Times New Roman" w:eastAsia="Times New Roman" w:hAnsi="Times New Roman" w:cs="Times New Roman"/>
          <w:sz w:val="26"/>
          <w:szCs w:val="26"/>
        </w:rPr>
        <w:t>надасть</w:t>
      </w:r>
      <w:proofErr w:type="spellEnd"/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можливість отримати додаткові надходження до Державного бюджету України та бюджету державних підприємств.</w:t>
      </w:r>
    </w:p>
    <w:p w:rsidR="00777242" w:rsidRDefault="004C148F" w:rsidP="009E0769">
      <w:pPr>
        <w:spacing w:line="240" w:lineRule="auto"/>
        <w:ind w:right="-283"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Порядком передбачається, що к</w:t>
      </w:r>
      <w:r w:rsidRPr="004C148F">
        <w:rPr>
          <w:rFonts w:ascii="Times New Roman" w:hAnsi="Times New Roman"/>
          <w:sz w:val="26"/>
          <w:szCs w:val="26"/>
        </w:rPr>
        <w:t xml:space="preserve">ошти, </w:t>
      </w:r>
      <w:r>
        <w:rPr>
          <w:rFonts w:ascii="Times New Roman" w:hAnsi="Times New Roman"/>
          <w:sz w:val="26"/>
          <w:szCs w:val="26"/>
        </w:rPr>
        <w:t>які</w:t>
      </w:r>
      <w:r w:rsidRPr="004C148F">
        <w:rPr>
          <w:rFonts w:ascii="Times New Roman" w:hAnsi="Times New Roman"/>
          <w:sz w:val="26"/>
          <w:szCs w:val="26"/>
        </w:rPr>
        <w:t xml:space="preserve"> надійшли від продажу державного майна, </w:t>
      </w:r>
      <w:proofErr w:type="spellStart"/>
      <w:r w:rsidRPr="004C148F">
        <w:rPr>
          <w:rFonts w:ascii="Times New Roman" w:hAnsi="Times New Roman"/>
          <w:sz w:val="26"/>
          <w:szCs w:val="26"/>
        </w:rPr>
        <w:t>спрям</w:t>
      </w:r>
      <w:r>
        <w:rPr>
          <w:rFonts w:ascii="Times New Roman" w:hAnsi="Times New Roman"/>
          <w:sz w:val="26"/>
          <w:szCs w:val="26"/>
        </w:rPr>
        <w:t>о</w:t>
      </w:r>
      <w:r w:rsidRPr="004C148F">
        <w:rPr>
          <w:rFonts w:ascii="Times New Roman" w:hAnsi="Times New Roman"/>
          <w:sz w:val="26"/>
          <w:szCs w:val="26"/>
        </w:rPr>
        <w:t>ватимуться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C148F">
        <w:rPr>
          <w:rFonts w:ascii="Times New Roman" w:hAnsi="Times New Roman"/>
          <w:sz w:val="26"/>
          <w:szCs w:val="26"/>
        </w:rPr>
        <w:t xml:space="preserve">відповідно до вимог законодавства, за наявності у підприємства заборгованості з виплати заробітної плати – в першу чергу на цільове погашення такої заборгованості, а також на погашення заборгованості за податками і зборами (обов'язковими </w:t>
      </w:r>
      <w:proofErr w:type="spellStart"/>
      <w:r w:rsidRPr="004C148F">
        <w:rPr>
          <w:rFonts w:ascii="Times New Roman" w:hAnsi="Times New Roman"/>
          <w:sz w:val="26"/>
          <w:szCs w:val="26"/>
        </w:rPr>
        <w:t>платежами</w:t>
      </w:r>
      <w:proofErr w:type="spellEnd"/>
      <w:r w:rsidRPr="004C148F">
        <w:rPr>
          <w:rFonts w:ascii="Times New Roman" w:hAnsi="Times New Roman"/>
          <w:sz w:val="26"/>
          <w:szCs w:val="26"/>
        </w:rPr>
        <w:t>) до бюджетів та державних цільових фондів, пов'язаних із заробітною платою, та інших.</w:t>
      </w:r>
    </w:p>
    <w:p w:rsidR="004C148F" w:rsidRPr="004C148F" w:rsidRDefault="004C148F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559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430BC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Прийняття регуляторного акта забезпечить врегулювання питання  використання електронної торгової системи </w:t>
      </w:r>
      <w:proofErr w:type="spellStart"/>
      <w:r w:rsidRPr="00CF256B">
        <w:rPr>
          <w:rFonts w:ascii="Times New Roman" w:eastAsia="Times New Roman" w:hAnsi="Times New Roman" w:cs="Times New Roman"/>
          <w:sz w:val="26"/>
          <w:szCs w:val="26"/>
        </w:rPr>
        <w:t>ProZorro.Продажі</w:t>
      </w:r>
      <w:proofErr w:type="spellEnd"/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для процедури 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відчуження об’єктів державної власності,  також створить баланс інтересів держави, громадян та суб’єктів господарювання (як державного, так і приватного сектору економіки). </w:t>
      </w:r>
    </w:p>
    <w:p w:rsidR="00715559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Запровадження регуляторного акта </w:t>
      </w:r>
      <w:r w:rsidRPr="008B4CB0">
        <w:rPr>
          <w:rFonts w:ascii="Times New Roman" w:eastAsia="Times New Roman" w:hAnsi="Times New Roman" w:cs="Times New Roman"/>
          <w:sz w:val="26"/>
          <w:szCs w:val="26"/>
        </w:rPr>
        <w:t xml:space="preserve">не призведе до додаткового </w:t>
      </w:r>
      <w:r w:rsidR="007F34F4" w:rsidRPr="008B4CB0">
        <w:rPr>
          <w:rFonts w:ascii="Times New Roman" w:eastAsia="Times New Roman" w:hAnsi="Times New Roman" w:cs="Times New Roman"/>
          <w:sz w:val="26"/>
          <w:szCs w:val="26"/>
        </w:rPr>
        <w:t>фінансового</w:t>
      </w:r>
      <w:r w:rsidRPr="008B4CB0">
        <w:rPr>
          <w:rFonts w:ascii="Times New Roman" w:eastAsia="Times New Roman" w:hAnsi="Times New Roman" w:cs="Times New Roman"/>
          <w:sz w:val="26"/>
          <w:szCs w:val="26"/>
        </w:rPr>
        <w:t xml:space="preserve"> навантаження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на суб’єктів господарювання, </w:t>
      </w:r>
      <w:r w:rsidR="00D2215B">
        <w:rPr>
          <w:rFonts w:ascii="Times New Roman" w:eastAsia="Times New Roman" w:hAnsi="Times New Roman" w:cs="Times New Roman"/>
          <w:sz w:val="26"/>
          <w:szCs w:val="26"/>
        </w:rPr>
        <w:t xml:space="preserve">які виявили намір відчужити майно, 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адже система </w:t>
      </w:r>
      <w:proofErr w:type="spellStart"/>
      <w:r w:rsidRPr="00CF256B">
        <w:rPr>
          <w:rFonts w:ascii="Times New Roman" w:eastAsia="Times New Roman" w:hAnsi="Times New Roman" w:cs="Times New Roman"/>
          <w:sz w:val="26"/>
          <w:szCs w:val="26"/>
        </w:rPr>
        <w:t>ProZorro.Продажі</w:t>
      </w:r>
      <w:proofErr w:type="spellEnd"/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вже функціонує.</w:t>
      </w:r>
    </w:p>
    <w:p w:rsidR="009E0769" w:rsidRDefault="009E0769" w:rsidP="009E0769">
      <w:pPr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769" w:rsidRPr="009E0769" w:rsidRDefault="009E0769" w:rsidP="009E0769">
      <w:pPr>
        <w:ind w:right="-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0769">
        <w:rPr>
          <w:rFonts w:ascii="Times New Roman" w:eastAsia="Times New Roman" w:hAnsi="Times New Roman" w:cs="Times New Roman"/>
          <w:b/>
          <w:sz w:val="26"/>
          <w:szCs w:val="26"/>
        </w:rPr>
        <w:t>ТЕСТ малого підприємництва (М-Тест)</w:t>
      </w:r>
    </w:p>
    <w:p w:rsidR="009E0769" w:rsidRPr="009E0769" w:rsidRDefault="009E0769" w:rsidP="009E0769">
      <w:pPr>
        <w:ind w:right="-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0769" w:rsidRDefault="001331F6" w:rsidP="009E0769">
      <w:pPr>
        <w:ind w:right="-283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1. </w:t>
      </w:r>
      <w:r w:rsidR="009E0769" w:rsidRPr="009E0769">
        <w:rPr>
          <w:rFonts w:ascii="Times New Roman" w:eastAsia="Times New Roman" w:hAnsi="Times New Roman" w:cs="Times New Roman"/>
          <w:b/>
          <w:sz w:val="26"/>
          <w:szCs w:val="26"/>
        </w:rPr>
        <w:t>Консультації з представниками мікро – та малого підприємництва</w:t>
      </w:r>
      <w:r w:rsidR="007357BE">
        <w:rPr>
          <w:rFonts w:ascii="Times New Roman" w:eastAsia="Times New Roman" w:hAnsi="Times New Roman" w:cs="Times New Roman"/>
          <w:b/>
          <w:sz w:val="26"/>
          <w:szCs w:val="26"/>
        </w:rPr>
        <w:t xml:space="preserve"> щодо оцінки впливу регулювання</w:t>
      </w:r>
    </w:p>
    <w:p w:rsidR="001331F6" w:rsidRPr="008A4463" w:rsidRDefault="001331F6" w:rsidP="003B7688">
      <w:pPr>
        <w:spacing w:line="240" w:lineRule="auto"/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4463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="004365C5" w:rsidRPr="008A4463">
        <w:rPr>
          <w:rFonts w:ascii="Times New Roman" w:eastAsia="Times New Roman" w:hAnsi="Times New Roman" w:cs="Times New Roman"/>
          <w:sz w:val="26"/>
          <w:szCs w:val="26"/>
        </w:rPr>
        <w:t xml:space="preserve">постанови </w:t>
      </w:r>
      <w:r w:rsidRPr="008A4463">
        <w:rPr>
          <w:rFonts w:ascii="Times New Roman" w:eastAsia="Times New Roman" w:hAnsi="Times New Roman" w:cs="Times New Roman"/>
          <w:sz w:val="26"/>
          <w:szCs w:val="26"/>
        </w:rPr>
        <w:t>оприлюднено на</w:t>
      </w:r>
      <w:r w:rsidR="004365C5" w:rsidRPr="008A4463">
        <w:rPr>
          <w:rFonts w:ascii="Times New Roman" w:eastAsia="Times New Roman" w:hAnsi="Times New Roman" w:cs="Times New Roman"/>
          <w:sz w:val="26"/>
          <w:szCs w:val="26"/>
        </w:rPr>
        <w:t xml:space="preserve"> офіційному </w:t>
      </w:r>
      <w:r w:rsidRPr="008A4463">
        <w:rPr>
          <w:rFonts w:ascii="Times New Roman" w:eastAsia="Times New Roman" w:hAnsi="Times New Roman" w:cs="Times New Roman"/>
          <w:sz w:val="26"/>
          <w:szCs w:val="26"/>
        </w:rPr>
        <w:t>веб-</w:t>
      </w:r>
      <w:r w:rsidR="004365C5" w:rsidRPr="008A4463">
        <w:rPr>
          <w:rFonts w:ascii="Times New Roman" w:eastAsia="Times New Roman" w:hAnsi="Times New Roman" w:cs="Times New Roman"/>
          <w:sz w:val="26"/>
          <w:szCs w:val="26"/>
        </w:rPr>
        <w:t xml:space="preserve">сайті </w:t>
      </w:r>
      <w:r w:rsidRPr="008A4463">
        <w:rPr>
          <w:rFonts w:ascii="Times New Roman" w:eastAsia="Times New Roman" w:hAnsi="Times New Roman" w:cs="Times New Roman"/>
          <w:sz w:val="26"/>
          <w:szCs w:val="26"/>
        </w:rPr>
        <w:t xml:space="preserve">Мінекономрозвитку </w:t>
      </w:r>
      <w:hyperlink r:id="rId8" w:history="1">
        <w:r w:rsidR="008A4463" w:rsidRPr="008A4463">
          <w:rPr>
            <w:rFonts w:ascii="Times New Roman" w:hAnsi="Times New Roman" w:cs="Times New Roman"/>
            <w:sz w:val="26"/>
            <w:szCs w:val="26"/>
          </w:rPr>
          <w:t>(розділ "Обговорення проектів документів")</w:t>
        </w:r>
      </w:hyperlink>
      <w:r w:rsidR="008A4463" w:rsidRPr="008A4463">
        <w:rPr>
          <w:rFonts w:ascii="Times New Roman" w:hAnsi="Times New Roman" w:cs="Times New Roman"/>
          <w:sz w:val="26"/>
          <w:szCs w:val="26"/>
        </w:rPr>
        <w:t xml:space="preserve"> та на урядовому сайті "Громадянське суспільство і влада" (розділ "</w:t>
      </w:r>
      <w:hyperlink r:id="rId9" w:history="1">
        <w:r w:rsidR="008A4463" w:rsidRPr="008A4463">
          <w:rPr>
            <w:rFonts w:ascii="Times New Roman" w:hAnsi="Times New Roman" w:cs="Times New Roman"/>
            <w:sz w:val="26"/>
            <w:szCs w:val="26"/>
          </w:rPr>
          <w:t>Консультації</w:t>
        </w:r>
      </w:hyperlink>
      <w:r w:rsidR="008A4463" w:rsidRPr="008A4463">
        <w:rPr>
          <w:rFonts w:ascii="Times New Roman" w:hAnsi="Times New Roman" w:cs="Times New Roman"/>
          <w:sz w:val="26"/>
          <w:szCs w:val="26"/>
        </w:rPr>
        <w:t xml:space="preserve"> з громадськістю")</w:t>
      </w:r>
      <w:r w:rsidR="008A4463">
        <w:rPr>
          <w:rFonts w:ascii="Times New Roman" w:hAnsi="Times New Roman" w:cs="Times New Roman"/>
          <w:sz w:val="26"/>
          <w:szCs w:val="26"/>
        </w:rPr>
        <w:t xml:space="preserve"> </w:t>
      </w:r>
      <w:r w:rsidRPr="008A4463">
        <w:rPr>
          <w:rFonts w:ascii="Times New Roman" w:eastAsia="Times New Roman" w:hAnsi="Times New Roman" w:cs="Times New Roman"/>
          <w:sz w:val="26"/>
          <w:szCs w:val="26"/>
        </w:rPr>
        <w:t>для громадського обговорення.</w:t>
      </w:r>
    </w:p>
    <w:p w:rsidR="009F6A55" w:rsidRPr="006853A0" w:rsidRDefault="009F6A55" w:rsidP="003B7688">
      <w:pPr>
        <w:spacing w:line="240" w:lineRule="auto"/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3A0">
        <w:rPr>
          <w:rFonts w:ascii="Times New Roman" w:eastAsia="Times New Roman" w:hAnsi="Times New Roman" w:cs="Times New Roman"/>
          <w:sz w:val="26"/>
          <w:szCs w:val="26"/>
        </w:rPr>
        <w:t xml:space="preserve">У разі наявності зауважень чи пропозицій до проекту постанови представники мікро – та малого підприємництва зможуть висловити їх на </w:t>
      </w:r>
      <w:r w:rsidR="006853A0">
        <w:rPr>
          <w:rFonts w:ascii="Times New Roman" w:eastAsia="Times New Roman" w:hAnsi="Times New Roman" w:cs="Times New Roman"/>
          <w:sz w:val="26"/>
          <w:szCs w:val="26"/>
        </w:rPr>
        <w:t xml:space="preserve">поштову </w:t>
      </w:r>
      <w:r w:rsidRPr="006853A0">
        <w:rPr>
          <w:rFonts w:ascii="Times New Roman" w:eastAsia="Times New Roman" w:hAnsi="Times New Roman" w:cs="Times New Roman"/>
          <w:sz w:val="26"/>
          <w:szCs w:val="26"/>
        </w:rPr>
        <w:t>адресу</w:t>
      </w:r>
      <w:r w:rsidR="006853A0">
        <w:rPr>
          <w:rFonts w:ascii="Times New Roman" w:eastAsia="Times New Roman" w:hAnsi="Times New Roman" w:cs="Times New Roman"/>
          <w:sz w:val="26"/>
          <w:szCs w:val="26"/>
        </w:rPr>
        <w:t xml:space="preserve"> Мінекономрозвитку</w:t>
      </w:r>
      <w:r w:rsidRPr="006853A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6853A0">
        <w:rPr>
          <w:rFonts w:ascii="Times New Roman" w:hAnsi="Times New Roman" w:cs="Times New Roman"/>
          <w:sz w:val="26"/>
          <w:szCs w:val="26"/>
        </w:rPr>
        <w:t>01008, м. Київ, вул. Грушевського, буд. 12/2</w:t>
      </w:r>
      <w:r w:rsidR="006853A0">
        <w:rPr>
          <w:rFonts w:ascii="Times New Roman" w:hAnsi="Times New Roman" w:cs="Times New Roman"/>
          <w:sz w:val="26"/>
          <w:szCs w:val="26"/>
        </w:rPr>
        <w:t xml:space="preserve"> або на </w:t>
      </w:r>
      <w:r w:rsidRPr="006853A0">
        <w:rPr>
          <w:rFonts w:ascii="Times New Roman" w:hAnsi="Times New Roman" w:cs="Times New Roman"/>
          <w:sz w:val="26"/>
          <w:szCs w:val="26"/>
        </w:rPr>
        <w:t>електронн</w:t>
      </w:r>
      <w:r w:rsidR="006853A0">
        <w:rPr>
          <w:rFonts w:ascii="Times New Roman" w:hAnsi="Times New Roman" w:cs="Times New Roman"/>
          <w:sz w:val="26"/>
          <w:szCs w:val="26"/>
        </w:rPr>
        <w:t xml:space="preserve">у </w:t>
      </w:r>
      <w:r w:rsidRPr="006853A0">
        <w:rPr>
          <w:rFonts w:ascii="Times New Roman" w:hAnsi="Times New Roman" w:cs="Times New Roman"/>
          <w:sz w:val="26"/>
          <w:szCs w:val="26"/>
        </w:rPr>
        <w:t>пошт</w:t>
      </w:r>
      <w:r w:rsidR="006853A0">
        <w:rPr>
          <w:rFonts w:ascii="Times New Roman" w:hAnsi="Times New Roman" w:cs="Times New Roman"/>
          <w:sz w:val="26"/>
          <w:szCs w:val="26"/>
        </w:rPr>
        <w:t>у</w:t>
      </w:r>
      <w:r w:rsidR="00F74E23">
        <w:rPr>
          <w:rFonts w:ascii="Times New Roman" w:hAnsi="Times New Roman" w:cs="Times New Roman"/>
          <w:sz w:val="26"/>
          <w:szCs w:val="26"/>
        </w:rPr>
        <w:t xml:space="preserve"> Міністерства</w:t>
      </w:r>
      <w:r w:rsidRPr="006853A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853A0">
        <w:rPr>
          <w:rFonts w:ascii="Times New Roman" w:hAnsi="Times New Roman" w:cs="Times New Roman"/>
          <w:sz w:val="26"/>
          <w:szCs w:val="26"/>
          <w:lang w:val="en-US"/>
        </w:rPr>
        <w:t>meconomy</w:t>
      </w:r>
      <w:proofErr w:type="spellEnd"/>
      <w:r w:rsidRPr="006853A0">
        <w:rPr>
          <w:rFonts w:ascii="Times New Roman" w:hAnsi="Times New Roman" w:cs="Times New Roman"/>
          <w:sz w:val="26"/>
          <w:szCs w:val="26"/>
        </w:rPr>
        <w:t>@</w:t>
      </w:r>
      <w:r w:rsidRPr="006853A0">
        <w:rPr>
          <w:rFonts w:ascii="Times New Roman" w:hAnsi="Times New Roman" w:cs="Times New Roman"/>
          <w:sz w:val="26"/>
          <w:szCs w:val="26"/>
          <w:lang w:val="en-US"/>
        </w:rPr>
        <w:t>me</w:t>
      </w:r>
      <w:r w:rsidRPr="006853A0">
        <w:rPr>
          <w:rFonts w:ascii="Times New Roman" w:hAnsi="Times New Roman" w:cs="Times New Roman"/>
          <w:sz w:val="26"/>
          <w:szCs w:val="26"/>
        </w:rPr>
        <w:t>.gov.ua</w:t>
      </w:r>
      <w:r w:rsidR="006853A0">
        <w:rPr>
          <w:rFonts w:ascii="Times New Roman" w:hAnsi="Times New Roman" w:cs="Times New Roman"/>
          <w:sz w:val="26"/>
          <w:szCs w:val="26"/>
        </w:rPr>
        <w:t>.</w:t>
      </w:r>
    </w:p>
    <w:p w:rsidR="00926FA5" w:rsidRPr="00AE4967" w:rsidRDefault="00926FA5" w:rsidP="003B7688">
      <w:pPr>
        <w:pStyle w:val="HTML"/>
        <w:shd w:val="clear" w:color="auto" w:fill="FFFFFF"/>
        <w:ind w:right="-283" w:firstLine="70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Ураховуючи, що проект постанови розроблено на виконання п</w:t>
      </w:r>
      <w:r w:rsidRPr="00AE496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ункт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у</w:t>
      </w:r>
      <w:r w:rsidRPr="00AE496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81 Заходів щодо запобігання корупції в міністерствах, інших центральних органах виконавчої влади</w:t>
      </w:r>
      <w:r w:rsidRPr="00AE49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затверджен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</w:t>
      </w:r>
      <w:r w:rsidRPr="00AE49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розпорядженням Кабінету Міністрів України від 05.10.2016 </w:t>
      </w:r>
      <w:r w:rsidR="003B7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AE49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803-р, </w:t>
      </w:r>
      <w:r w:rsidR="003B7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яким</w:t>
      </w:r>
      <w:r w:rsidR="00F26C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3B7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E49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передбачено запровадження обов’язкового порядку продажу майна через електронний аукціон</w:t>
      </w:r>
      <w:r w:rsidR="003B7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проект постанови не потребує проведення додаткових консультацій</w:t>
      </w:r>
      <w:r w:rsidRPr="00AE49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331F6" w:rsidRPr="009E0769" w:rsidRDefault="001331F6" w:rsidP="009E0769">
      <w:pPr>
        <w:ind w:right="-283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0769" w:rsidRPr="001331F6" w:rsidRDefault="009E0769" w:rsidP="001331F6">
      <w:pPr>
        <w:pStyle w:val="ae"/>
        <w:numPr>
          <w:ilvl w:val="0"/>
          <w:numId w:val="1"/>
        </w:numPr>
        <w:ind w:right="-28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31F6">
        <w:rPr>
          <w:rFonts w:ascii="Times New Roman" w:eastAsia="Times New Roman" w:hAnsi="Times New Roman" w:cs="Times New Roman"/>
          <w:b/>
          <w:sz w:val="26"/>
          <w:szCs w:val="26"/>
        </w:rPr>
        <w:t>Вимірювання впливу регулювання на суб’єктів малого підприємництва:</w:t>
      </w:r>
    </w:p>
    <w:p w:rsidR="009E0769" w:rsidRPr="009E0769" w:rsidRDefault="009E0769" w:rsidP="009E0769">
      <w:pPr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769">
        <w:rPr>
          <w:rFonts w:ascii="Times New Roman" w:eastAsia="Times New Roman" w:hAnsi="Times New Roman" w:cs="Times New Roman"/>
          <w:sz w:val="26"/>
          <w:szCs w:val="26"/>
        </w:rPr>
        <w:t>кількість суб’єктів малого підприємництва, на як</w:t>
      </w:r>
      <w:r w:rsidR="00EB16D6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E0769">
        <w:rPr>
          <w:rFonts w:ascii="Times New Roman" w:eastAsia="Times New Roman" w:hAnsi="Times New Roman" w:cs="Times New Roman"/>
          <w:sz w:val="26"/>
          <w:szCs w:val="26"/>
        </w:rPr>
        <w:t xml:space="preserve"> поширюється регулювання: 1519</w:t>
      </w:r>
      <w:r w:rsidR="00780501">
        <w:rPr>
          <w:rFonts w:ascii="Times New Roman" w:eastAsia="Times New Roman" w:hAnsi="Times New Roman" w:cs="Times New Roman"/>
          <w:sz w:val="26"/>
          <w:szCs w:val="26"/>
        </w:rPr>
        <w:t xml:space="preserve"> об'єктів</w:t>
      </w:r>
      <w:r w:rsidRPr="009E0769">
        <w:rPr>
          <w:rFonts w:ascii="Times New Roman" w:eastAsia="Times New Roman" w:hAnsi="Times New Roman" w:cs="Times New Roman"/>
          <w:sz w:val="26"/>
          <w:szCs w:val="26"/>
        </w:rPr>
        <w:t xml:space="preserve">, у тому числі </w:t>
      </w:r>
      <w:proofErr w:type="spellStart"/>
      <w:r w:rsidRPr="009E0769">
        <w:rPr>
          <w:rFonts w:ascii="Times New Roman" w:eastAsia="Times New Roman" w:hAnsi="Times New Roman" w:cs="Times New Roman"/>
          <w:sz w:val="26"/>
          <w:szCs w:val="26"/>
        </w:rPr>
        <w:t>мікропідприємництва</w:t>
      </w:r>
      <w:proofErr w:type="spellEnd"/>
      <w:r w:rsidRPr="009E0769">
        <w:rPr>
          <w:rFonts w:ascii="Times New Roman" w:eastAsia="Times New Roman" w:hAnsi="Times New Roman" w:cs="Times New Roman"/>
          <w:sz w:val="26"/>
          <w:szCs w:val="26"/>
        </w:rPr>
        <w:t xml:space="preserve"> 759</w:t>
      </w:r>
      <w:r w:rsidR="00780501">
        <w:rPr>
          <w:rFonts w:ascii="Times New Roman" w:eastAsia="Times New Roman" w:hAnsi="Times New Roman" w:cs="Times New Roman"/>
          <w:sz w:val="26"/>
          <w:szCs w:val="26"/>
        </w:rPr>
        <w:t xml:space="preserve"> об'єктів</w:t>
      </w:r>
      <w:r w:rsidRPr="009E07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E0769" w:rsidRPr="009E0769" w:rsidRDefault="009E0769" w:rsidP="009E0769">
      <w:pPr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769">
        <w:rPr>
          <w:rFonts w:ascii="Times New Roman" w:eastAsia="Times New Roman" w:hAnsi="Times New Roman" w:cs="Times New Roman"/>
          <w:sz w:val="26"/>
          <w:szCs w:val="26"/>
        </w:rPr>
        <w:t>питома вага суб’єктів малого підприємництва у загальній кількості суб’єктів господарювання, на яких проблема справляє вплив 50,6%.</w:t>
      </w:r>
    </w:p>
    <w:p w:rsidR="009E0769" w:rsidRPr="009E0769" w:rsidRDefault="009E0769" w:rsidP="009E0769">
      <w:pPr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0769" w:rsidRDefault="001331F6" w:rsidP="009E0769">
      <w:pPr>
        <w:ind w:right="-283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3. </w:t>
      </w:r>
      <w:r w:rsidR="009E0769" w:rsidRPr="009E0769">
        <w:rPr>
          <w:rFonts w:ascii="Times New Roman" w:eastAsia="Times New Roman" w:hAnsi="Times New Roman" w:cs="Times New Roman"/>
          <w:b/>
          <w:sz w:val="26"/>
          <w:szCs w:val="26"/>
        </w:rPr>
        <w:t>Розрахунок витрат суб’єкта малого підприємництва</w:t>
      </w:r>
      <w:r w:rsidR="007357BE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виконання вимог регулювання</w:t>
      </w:r>
    </w:p>
    <w:p w:rsidR="00655387" w:rsidRDefault="00655387" w:rsidP="00443FFB">
      <w:pPr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Згідно з Порядком д</w:t>
      </w:r>
      <w:r w:rsidRPr="00655387">
        <w:rPr>
          <w:rFonts w:ascii="Times New Roman" w:hAnsi="Times New Roman"/>
          <w:sz w:val="26"/>
          <w:szCs w:val="26"/>
        </w:rPr>
        <w:t xml:space="preserve">оступ до інформації, оприлюдненої в </w:t>
      </w:r>
      <w:r>
        <w:rPr>
          <w:rFonts w:ascii="Times New Roman" w:hAnsi="Times New Roman"/>
          <w:sz w:val="26"/>
          <w:szCs w:val="26"/>
        </w:rPr>
        <w:t>електронній торговій системі</w:t>
      </w:r>
      <w:r w:rsidRPr="00655387">
        <w:rPr>
          <w:rFonts w:ascii="Times New Roman" w:hAnsi="Times New Roman"/>
          <w:sz w:val="26"/>
          <w:szCs w:val="26"/>
        </w:rPr>
        <w:t>, є безоплатним та вільним.</w:t>
      </w:r>
    </w:p>
    <w:p w:rsidR="00861BCE" w:rsidRDefault="00861BCE" w:rsidP="00861BCE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861BCE">
        <w:rPr>
          <w:rFonts w:ascii="Times New Roman" w:hAnsi="Times New Roman"/>
          <w:sz w:val="26"/>
          <w:szCs w:val="26"/>
        </w:rPr>
        <w:t>Оператор електронного майданчика повинен забезпечувати на безоплатній основі рівний доступ усім користувачам до інформації про проведення електронного аукціону, включаючи надання можливості спостерігати за перебігом аукціону в інтерактивному режимі реального часу.</w:t>
      </w:r>
    </w:p>
    <w:p w:rsidR="005D4392" w:rsidRPr="005D4392" w:rsidRDefault="005D4392" w:rsidP="00443FFB">
      <w:pPr>
        <w:spacing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392">
        <w:rPr>
          <w:rFonts w:ascii="Times New Roman" w:eastAsia="Times New Roman" w:hAnsi="Times New Roman" w:cs="Times New Roman"/>
          <w:sz w:val="26"/>
          <w:szCs w:val="26"/>
        </w:rPr>
        <w:t>Витрати суб’єктів малого підприємництва (учасників аукціону) залежатимуть від вартості майна, яке пропонується до відчуження, дотримання ними вимог Порядку та результатів аукціону.</w:t>
      </w:r>
    </w:p>
    <w:p w:rsidR="009E5D43" w:rsidRDefault="005D4392" w:rsidP="00802119">
      <w:pPr>
        <w:shd w:val="clear" w:color="auto" w:fill="FFFFFF"/>
        <w:spacing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D43">
        <w:rPr>
          <w:rFonts w:ascii="Times New Roman" w:eastAsia="Times New Roman" w:hAnsi="Times New Roman" w:cs="Times New Roman"/>
          <w:sz w:val="26"/>
          <w:szCs w:val="26"/>
        </w:rPr>
        <w:t>Так,</w:t>
      </w:r>
      <w:r w:rsidR="000F7835" w:rsidRPr="009E5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2C96" w:rsidRPr="009E5D43">
        <w:rPr>
          <w:rFonts w:ascii="Times New Roman" w:eastAsia="Times New Roman" w:hAnsi="Times New Roman" w:cs="Times New Roman"/>
          <w:sz w:val="26"/>
          <w:szCs w:val="26"/>
        </w:rPr>
        <w:t>відповідно до Порядку</w:t>
      </w:r>
      <w:r w:rsidR="009E5D43" w:rsidRPr="009E5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5D4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E5D43" w:rsidRPr="009E5D43">
        <w:rPr>
          <w:rFonts w:ascii="Times New Roman" w:hAnsi="Times New Roman"/>
          <w:sz w:val="26"/>
          <w:szCs w:val="26"/>
        </w:rPr>
        <w:t xml:space="preserve">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майданчика. </w:t>
      </w:r>
      <w:r w:rsidR="00802119" w:rsidRPr="009E5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3431" w:rsidRDefault="00343431" w:rsidP="00802119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343431">
        <w:rPr>
          <w:rFonts w:ascii="Times New Roman" w:hAnsi="Times New Roman"/>
          <w:sz w:val="26"/>
          <w:szCs w:val="26"/>
        </w:rPr>
        <w:t>Гарантійний внесок встановлюється в розмірі 10 % від стартової ціни лота та зазначається в оголошенні про проведення аукціону</w:t>
      </w:r>
      <w:r>
        <w:rPr>
          <w:rFonts w:ascii="Times New Roman" w:hAnsi="Times New Roman"/>
          <w:sz w:val="26"/>
          <w:szCs w:val="26"/>
        </w:rPr>
        <w:t>.</w:t>
      </w:r>
    </w:p>
    <w:p w:rsidR="00802119" w:rsidRPr="00802119" w:rsidRDefault="00343431" w:rsidP="00802119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</w:t>
      </w:r>
      <w:r w:rsidRPr="00802119">
        <w:rPr>
          <w:rFonts w:ascii="Times New Roman" w:hAnsi="Times New Roman"/>
          <w:sz w:val="26"/>
          <w:szCs w:val="26"/>
        </w:rPr>
        <w:t xml:space="preserve">еєстраційний внесок </w:t>
      </w:r>
      <w:r>
        <w:rPr>
          <w:rFonts w:ascii="Times New Roman" w:hAnsi="Times New Roman"/>
          <w:sz w:val="26"/>
          <w:szCs w:val="26"/>
        </w:rPr>
        <w:t>з</w:t>
      </w:r>
      <w:r w:rsidR="00802119" w:rsidRPr="00802119">
        <w:rPr>
          <w:rFonts w:ascii="Times New Roman" w:hAnsi="Times New Roman"/>
          <w:sz w:val="26"/>
          <w:szCs w:val="26"/>
        </w:rPr>
        <w:t xml:space="preserve">а участь у електронному аукціоні </w:t>
      </w:r>
      <w:r w:rsidRPr="00802119">
        <w:rPr>
          <w:rFonts w:ascii="Times New Roman" w:hAnsi="Times New Roman"/>
          <w:sz w:val="26"/>
          <w:szCs w:val="26"/>
        </w:rPr>
        <w:t xml:space="preserve">справляється </w:t>
      </w:r>
      <w:r w:rsidR="00861BCE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802119">
        <w:rPr>
          <w:rFonts w:ascii="Times New Roman" w:hAnsi="Times New Roman"/>
          <w:sz w:val="26"/>
          <w:szCs w:val="26"/>
        </w:rPr>
        <w:t xml:space="preserve">з </w:t>
      </w:r>
      <w:r w:rsidR="00802119" w:rsidRPr="00802119">
        <w:rPr>
          <w:rFonts w:ascii="Times New Roman" w:hAnsi="Times New Roman"/>
          <w:sz w:val="26"/>
          <w:szCs w:val="26"/>
        </w:rPr>
        <w:t>учасників оператором електронного майданчика у такому розмірі:</w:t>
      </w:r>
    </w:p>
    <w:p w:rsidR="00802119" w:rsidRPr="00802119" w:rsidRDefault="00802119" w:rsidP="00802119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802119">
        <w:rPr>
          <w:rFonts w:ascii="Times New Roman" w:hAnsi="Times New Roman"/>
          <w:sz w:val="26"/>
          <w:szCs w:val="26"/>
        </w:rPr>
        <w:t xml:space="preserve">1) у разі, коли стартова ціна лота становить не більш як 20 тис. гривень, -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802119">
        <w:rPr>
          <w:rFonts w:ascii="Times New Roman" w:hAnsi="Times New Roman"/>
          <w:sz w:val="26"/>
          <w:szCs w:val="26"/>
        </w:rPr>
        <w:t>один неоподатковуваний мінімум доходів громадян;</w:t>
      </w:r>
    </w:p>
    <w:p w:rsidR="00802119" w:rsidRPr="00802119" w:rsidRDefault="00802119" w:rsidP="00802119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802119">
        <w:rPr>
          <w:rFonts w:ascii="Times New Roman" w:hAnsi="Times New Roman"/>
          <w:sz w:val="26"/>
          <w:szCs w:val="26"/>
        </w:rPr>
        <w:t>2) у разі, коли стартова ціна лота становить не більш як 50 тис. гривень, -</w:t>
      </w:r>
      <w:r>
        <w:rPr>
          <w:rFonts w:ascii="Times New Roman" w:hAnsi="Times New Roman"/>
          <w:sz w:val="26"/>
          <w:szCs w:val="26"/>
        </w:rPr>
        <w:t xml:space="preserve">                    с</w:t>
      </w:r>
      <w:r w:rsidRPr="00802119">
        <w:rPr>
          <w:rFonts w:ascii="Times New Roman" w:hAnsi="Times New Roman"/>
          <w:sz w:val="26"/>
          <w:szCs w:val="26"/>
        </w:rPr>
        <w:t>ім неоподатковуваних мінімумів доходів громадян;</w:t>
      </w:r>
    </w:p>
    <w:p w:rsidR="00802119" w:rsidRPr="00802119" w:rsidRDefault="00802119" w:rsidP="00802119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802119">
        <w:rPr>
          <w:rFonts w:ascii="Times New Roman" w:hAnsi="Times New Roman"/>
          <w:sz w:val="26"/>
          <w:szCs w:val="26"/>
        </w:rPr>
        <w:t>3) у разі, коли стартова ціна лота становить не більш як 200 тис. гривень, - двадцять неоподатковуваних мінімумів доходів громадян;</w:t>
      </w:r>
    </w:p>
    <w:p w:rsidR="00802119" w:rsidRPr="00802119" w:rsidRDefault="00802119" w:rsidP="00802119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802119">
        <w:rPr>
          <w:rFonts w:ascii="Times New Roman" w:hAnsi="Times New Roman"/>
          <w:sz w:val="26"/>
          <w:szCs w:val="26"/>
        </w:rPr>
        <w:t xml:space="preserve">4) у разі, коли стартова ціна лота становить не більш як 1 млн. гривень, 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02119">
        <w:rPr>
          <w:rFonts w:ascii="Times New Roman" w:hAnsi="Times New Roman"/>
          <w:sz w:val="26"/>
          <w:szCs w:val="26"/>
        </w:rPr>
        <w:t>тридцять неоподатковуваних мінімумів доходів громадян;</w:t>
      </w:r>
    </w:p>
    <w:p w:rsidR="00802119" w:rsidRPr="00802119" w:rsidRDefault="00802119" w:rsidP="00802119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802119">
        <w:rPr>
          <w:rFonts w:ascii="Times New Roman" w:hAnsi="Times New Roman"/>
          <w:sz w:val="26"/>
          <w:szCs w:val="26"/>
        </w:rPr>
        <w:t xml:space="preserve">5) у разі, коли стартова ціна лота становить більш як 1 млн. гривень, -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802119">
        <w:rPr>
          <w:rFonts w:ascii="Times New Roman" w:hAnsi="Times New Roman"/>
          <w:sz w:val="26"/>
          <w:szCs w:val="26"/>
        </w:rPr>
        <w:t>сто неоподатковуваних мінімумів доходів громадян.</w:t>
      </w:r>
    </w:p>
    <w:p w:rsidR="00802119" w:rsidRDefault="00802119" w:rsidP="00802119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802119">
        <w:rPr>
          <w:rFonts w:ascii="Times New Roman" w:hAnsi="Times New Roman"/>
          <w:sz w:val="26"/>
          <w:szCs w:val="26"/>
        </w:rPr>
        <w:t>Фактичний розмір реєстраційного внеску зазначається в протоколі електронного аукціону.</w:t>
      </w:r>
    </w:p>
    <w:p w:rsidR="008C0899" w:rsidRPr="009A5E5E" w:rsidRDefault="00802119" w:rsidP="00EE7DB4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844B56">
        <w:rPr>
          <w:rFonts w:ascii="Times New Roman" w:hAnsi="Times New Roman"/>
          <w:sz w:val="26"/>
          <w:szCs w:val="26"/>
        </w:rPr>
        <w:t xml:space="preserve">Сплачені реєстраційні внески не підлягають поверненню, </w:t>
      </w:r>
      <w:r w:rsidR="00FD1FA3" w:rsidRPr="00844B56">
        <w:rPr>
          <w:rFonts w:ascii="Times New Roman" w:hAnsi="Times New Roman"/>
          <w:sz w:val="26"/>
          <w:szCs w:val="26"/>
        </w:rPr>
        <w:t xml:space="preserve">крім </w:t>
      </w:r>
      <w:r w:rsidRPr="00844B56">
        <w:rPr>
          <w:rFonts w:ascii="Times New Roman" w:hAnsi="Times New Roman"/>
          <w:sz w:val="26"/>
          <w:szCs w:val="26"/>
        </w:rPr>
        <w:t xml:space="preserve">випадків </w:t>
      </w:r>
      <w:r w:rsidR="009A5E5E" w:rsidRPr="009A5E5E">
        <w:rPr>
          <w:rFonts w:ascii="Times New Roman" w:hAnsi="Times New Roman"/>
          <w:sz w:val="26"/>
          <w:szCs w:val="26"/>
        </w:rPr>
        <w:t>відміни електронного аукціону або визнання його таким, що не відбувся</w:t>
      </w:r>
      <w:r w:rsidR="00EE7DB4">
        <w:rPr>
          <w:rFonts w:ascii="Times New Roman" w:hAnsi="Times New Roman"/>
          <w:sz w:val="26"/>
          <w:szCs w:val="26"/>
        </w:rPr>
        <w:t xml:space="preserve"> (у випадку як</w:t>
      </w:r>
      <w:r w:rsidR="008C0899" w:rsidRPr="009A5E5E">
        <w:rPr>
          <w:rFonts w:ascii="Times New Roman" w:hAnsi="Times New Roman"/>
          <w:sz w:val="26"/>
          <w:szCs w:val="26"/>
        </w:rPr>
        <w:t xml:space="preserve">що в момент закінчення кінцевого терміну прийняття заяв про участь в електронному аукціоні подано менше двох заяв про участь </w:t>
      </w:r>
      <w:r w:rsidR="00BF3E4B">
        <w:rPr>
          <w:rFonts w:ascii="Times New Roman" w:hAnsi="Times New Roman"/>
          <w:sz w:val="26"/>
          <w:szCs w:val="26"/>
        </w:rPr>
        <w:t>в електронному аукціоні)</w:t>
      </w:r>
      <w:r w:rsidR="008C0899" w:rsidRPr="009A5E5E">
        <w:rPr>
          <w:rFonts w:ascii="Times New Roman" w:hAnsi="Times New Roman"/>
          <w:sz w:val="26"/>
          <w:szCs w:val="26"/>
        </w:rPr>
        <w:t>.</w:t>
      </w:r>
    </w:p>
    <w:p w:rsidR="00861BCE" w:rsidRDefault="00844B56" w:rsidP="00861BCE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F3ACA">
        <w:rPr>
          <w:rFonts w:ascii="Times New Roman" w:hAnsi="Times New Roman"/>
          <w:sz w:val="26"/>
          <w:szCs w:val="26"/>
        </w:rPr>
        <w:t xml:space="preserve">арантійний внесок повертається учасникам оператором електронного майданчика </w:t>
      </w:r>
      <w:r>
        <w:rPr>
          <w:rFonts w:ascii="Times New Roman" w:hAnsi="Times New Roman"/>
          <w:sz w:val="26"/>
          <w:szCs w:val="26"/>
        </w:rPr>
        <w:t>у</w:t>
      </w:r>
      <w:r w:rsidR="00861BCE" w:rsidRPr="003F3ACA">
        <w:rPr>
          <w:rFonts w:ascii="Times New Roman" w:hAnsi="Times New Roman"/>
          <w:sz w:val="26"/>
          <w:szCs w:val="26"/>
        </w:rPr>
        <w:t xml:space="preserve"> разі відміни електронного аукціону або визнання його таким, що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61BCE">
        <w:rPr>
          <w:rFonts w:ascii="Times New Roman" w:hAnsi="Times New Roman"/>
          <w:sz w:val="26"/>
          <w:szCs w:val="26"/>
        </w:rPr>
        <w:t>не відбувся</w:t>
      </w:r>
      <w:r>
        <w:rPr>
          <w:rFonts w:ascii="Times New Roman" w:hAnsi="Times New Roman"/>
          <w:sz w:val="26"/>
          <w:szCs w:val="26"/>
        </w:rPr>
        <w:t xml:space="preserve"> (у випадку як</w:t>
      </w:r>
      <w:r w:rsidRPr="009A5E5E">
        <w:rPr>
          <w:rFonts w:ascii="Times New Roman" w:hAnsi="Times New Roman"/>
          <w:sz w:val="26"/>
          <w:szCs w:val="26"/>
        </w:rPr>
        <w:t xml:space="preserve">що в момент закінчення кінцевого терміну прийняття заяв про участь в електронному аукціоні подано менше двох заяв про участь </w:t>
      </w:r>
      <w:r>
        <w:rPr>
          <w:rFonts w:ascii="Times New Roman" w:hAnsi="Times New Roman"/>
          <w:sz w:val="26"/>
          <w:szCs w:val="26"/>
        </w:rPr>
        <w:t>в електронному аукціоні та у випадку я</w:t>
      </w:r>
      <w:r w:rsidRPr="00B13370">
        <w:rPr>
          <w:rFonts w:ascii="Times New Roman" w:hAnsi="Times New Roman"/>
          <w:sz w:val="26"/>
          <w:szCs w:val="26"/>
        </w:rPr>
        <w:t>кщо за результатами електронного аукціону жоден з учасників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3370">
        <w:rPr>
          <w:rFonts w:ascii="Times New Roman" w:hAnsi="Times New Roman"/>
          <w:sz w:val="26"/>
          <w:szCs w:val="26"/>
        </w:rPr>
        <w:t>не зробив крок аукціону</w:t>
      </w:r>
      <w:r>
        <w:rPr>
          <w:rFonts w:ascii="Times New Roman" w:hAnsi="Times New Roman"/>
          <w:sz w:val="26"/>
          <w:szCs w:val="26"/>
        </w:rPr>
        <w:t>)</w:t>
      </w:r>
      <w:r w:rsidR="00861BCE" w:rsidRPr="003F3ACA">
        <w:rPr>
          <w:rFonts w:ascii="Times New Roman" w:hAnsi="Times New Roman"/>
          <w:sz w:val="26"/>
          <w:szCs w:val="26"/>
        </w:rPr>
        <w:t>.</w:t>
      </w:r>
    </w:p>
    <w:p w:rsidR="00861BCE" w:rsidRDefault="00861BCE" w:rsidP="00861BCE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С</w:t>
      </w:r>
      <w:r w:rsidRPr="00F4466F">
        <w:rPr>
          <w:rFonts w:ascii="Times New Roman" w:hAnsi="Times New Roman"/>
          <w:sz w:val="26"/>
          <w:szCs w:val="26"/>
          <w:highlight w:val="white"/>
        </w:rPr>
        <w:t>плачений гарантійний внесок не повертається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F4466F">
        <w:rPr>
          <w:rFonts w:ascii="Times New Roman" w:hAnsi="Times New Roman"/>
          <w:sz w:val="26"/>
          <w:szCs w:val="26"/>
          <w:highlight w:val="white"/>
        </w:rPr>
        <w:t>переможцю</w:t>
      </w:r>
      <w:r>
        <w:rPr>
          <w:rFonts w:ascii="Times New Roman" w:hAnsi="Times New Roman"/>
          <w:sz w:val="26"/>
          <w:szCs w:val="26"/>
          <w:highlight w:val="white"/>
        </w:rPr>
        <w:t xml:space="preserve"> у </w:t>
      </w:r>
      <w:r w:rsidRPr="00F4466F">
        <w:rPr>
          <w:rFonts w:ascii="Times New Roman" w:hAnsi="Times New Roman"/>
          <w:sz w:val="26"/>
          <w:szCs w:val="26"/>
          <w:highlight w:val="white"/>
        </w:rPr>
        <w:t>випадк</w:t>
      </w:r>
      <w:r>
        <w:rPr>
          <w:rFonts w:ascii="Times New Roman" w:hAnsi="Times New Roman"/>
          <w:sz w:val="26"/>
          <w:szCs w:val="26"/>
          <w:highlight w:val="white"/>
        </w:rPr>
        <w:t xml:space="preserve">ах якщо </w:t>
      </w:r>
      <w:r w:rsidRPr="00F4466F">
        <w:rPr>
          <w:rFonts w:ascii="Times New Roman" w:hAnsi="Times New Roman"/>
          <w:sz w:val="26"/>
          <w:szCs w:val="26"/>
          <w:highlight w:val="white"/>
        </w:rPr>
        <w:t>перемож</w:t>
      </w:r>
      <w:r>
        <w:rPr>
          <w:rFonts w:ascii="Times New Roman" w:hAnsi="Times New Roman"/>
          <w:sz w:val="26"/>
          <w:szCs w:val="26"/>
          <w:highlight w:val="white"/>
        </w:rPr>
        <w:t>ець:</w:t>
      </w:r>
    </w:p>
    <w:p w:rsidR="00861BCE" w:rsidRPr="004A717C" w:rsidRDefault="00861BCE" w:rsidP="00861BCE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4A717C"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4A717C">
        <w:rPr>
          <w:rFonts w:ascii="Times New Roman" w:hAnsi="Times New Roman"/>
          <w:sz w:val="26"/>
          <w:szCs w:val="26"/>
        </w:rPr>
        <w:t xml:space="preserve">не відповідає вимогам до покупця, що передбачені </w:t>
      </w:r>
      <w:hyperlink r:id="rId10" w:anchor="n165">
        <w:r w:rsidRPr="004A717C">
          <w:rPr>
            <w:rFonts w:ascii="Times New Roman" w:hAnsi="Times New Roman"/>
            <w:sz w:val="26"/>
            <w:szCs w:val="26"/>
          </w:rPr>
          <w:t xml:space="preserve">статтею 8 </w:t>
        </w:r>
      </w:hyperlink>
      <w:r w:rsidRPr="004A717C">
        <w:rPr>
          <w:rFonts w:ascii="Times New Roman" w:hAnsi="Times New Roman"/>
          <w:sz w:val="26"/>
          <w:szCs w:val="26"/>
        </w:rPr>
        <w:t>Закону України “Про приватизацію державного і комунального майна”;</w:t>
      </w:r>
    </w:p>
    <w:p w:rsidR="00861BCE" w:rsidRDefault="00861BCE" w:rsidP="00861BCE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A717C">
        <w:rPr>
          <w:rFonts w:ascii="Times New Roman" w:hAnsi="Times New Roman"/>
          <w:sz w:val="26"/>
          <w:szCs w:val="26"/>
        </w:rPr>
        <w:t>не подав документи або відомості, обов’язкове подання яких передбачено Порядком;</w:t>
      </w:r>
    </w:p>
    <w:p w:rsidR="00861BCE" w:rsidRDefault="00861BCE" w:rsidP="00861BCE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A717C">
        <w:rPr>
          <w:rFonts w:ascii="Times New Roman" w:hAnsi="Times New Roman"/>
          <w:sz w:val="26"/>
          <w:szCs w:val="26"/>
        </w:rPr>
        <w:t>подав неправдиві відомості про себе;</w:t>
      </w:r>
    </w:p>
    <w:p w:rsidR="00861BCE" w:rsidRPr="004A717C" w:rsidRDefault="00861BCE" w:rsidP="00861BCE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F4466F">
        <w:rPr>
          <w:rFonts w:ascii="Times New Roman" w:hAnsi="Times New Roman"/>
          <w:sz w:val="26"/>
          <w:szCs w:val="26"/>
          <w:highlight w:val="white"/>
        </w:rPr>
        <w:t>відмови</w:t>
      </w:r>
      <w:r>
        <w:rPr>
          <w:rFonts w:ascii="Times New Roman" w:hAnsi="Times New Roman"/>
          <w:sz w:val="26"/>
          <w:szCs w:val="26"/>
          <w:highlight w:val="white"/>
        </w:rPr>
        <w:t xml:space="preserve">вся </w:t>
      </w:r>
      <w:r w:rsidRPr="00F4466F">
        <w:rPr>
          <w:rFonts w:ascii="Times New Roman" w:hAnsi="Times New Roman"/>
          <w:sz w:val="26"/>
          <w:szCs w:val="26"/>
          <w:highlight w:val="white"/>
        </w:rPr>
        <w:t>від підписання протоколу про результати електронного аукціону або</w:t>
      </w:r>
      <w:r>
        <w:rPr>
          <w:rFonts w:ascii="Times New Roman" w:hAnsi="Times New Roman"/>
          <w:sz w:val="26"/>
          <w:szCs w:val="26"/>
          <w:highlight w:val="white"/>
        </w:rPr>
        <w:t xml:space="preserve"> договору купівлі-продажу майна;</w:t>
      </w:r>
    </w:p>
    <w:p w:rsidR="00861BCE" w:rsidRPr="004A717C" w:rsidRDefault="00861BCE" w:rsidP="00861BCE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A717C">
        <w:rPr>
          <w:rFonts w:ascii="Times New Roman" w:hAnsi="Times New Roman"/>
          <w:sz w:val="26"/>
          <w:szCs w:val="26"/>
        </w:rPr>
        <w:t>набув статус</w:t>
      </w:r>
      <w:r w:rsidR="0023584C">
        <w:rPr>
          <w:rFonts w:ascii="Times New Roman" w:hAnsi="Times New Roman"/>
          <w:sz w:val="26"/>
          <w:szCs w:val="26"/>
        </w:rPr>
        <w:t>у</w:t>
      </w:r>
      <w:r w:rsidRPr="004A717C">
        <w:rPr>
          <w:rFonts w:ascii="Times New Roman" w:hAnsi="Times New Roman"/>
          <w:sz w:val="26"/>
          <w:szCs w:val="26"/>
        </w:rPr>
        <w:t xml:space="preserve">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</w:t>
      </w:r>
      <w:r>
        <w:rPr>
          <w:rFonts w:ascii="Times New Roman" w:hAnsi="Times New Roman"/>
          <w:sz w:val="26"/>
          <w:szCs w:val="26"/>
        </w:rPr>
        <w:t>П</w:t>
      </w:r>
      <w:r w:rsidRPr="004A717C">
        <w:rPr>
          <w:rFonts w:ascii="Times New Roman" w:hAnsi="Times New Roman"/>
          <w:sz w:val="26"/>
          <w:szCs w:val="26"/>
        </w:rPr>
        <w:t>орядком в попередньому аукціоні.</w:t>
      </w:r>
    </w:p>
    <w:p w:rsidR="00861BCE" w:rsidRDefault="00861BCE" w:rsidP="00861BCE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 w:rsidRPr="00F4466F">
        <w:rPr>
          <w:rFonts w:ascii="Times New Roman" w:hAnsi="Times New Roman"/>
          <w:sz w:val="26"/>
          <w:szCs w:val="26"/>
        </w:rPr>
        <w:t xml:space="preserve">У разі відмови учасника з наступною за величиною ціновою пропозицією, що набув статус переможця аукціону від підписання протоколу про результати електронного аукціону або договору купівлі-продажу майна, або у </w:t>
      </w:r>
      <w:r>
        <w:rPr>
          <w:rFonts w:ascii="Times New Roman" w:hAnsi="Times New Roman"/>
          <w:sz w:val="26"/>
          <w:szCs w:val="26"/>
        </w:rPr>
        <w:t xml:space="preserve">вищезазначених </w:t>
      </w:r>
      <w:r w:rsidRPr="00F4466F">
        <w:rPr>
          <w:rFonts w:ascii="Times New Roman" w:hAnsi="Times New Roman"/>
          <w:sz w:val="26"/>
          <w:szCs w:val="26"/>
        </w:rPr>
        <w:t>випадк</w:t>
      </w:r>
      <w:r>
        <w:rPr>
          <w:rFonts w:ascii="Times New Roman" w:hAnsi="Times New Roman"/>
          <w:sz w:val="26"/>
          <w:szCs w:val="26"/>
        </w:rPr>
        <w:t>ах</w:t>
      </w:r>
      <w:r w:rsidRPr="00F4466F">
        <w:rPr>
          <w:rFonts w:ascii="Times New Roman" w:hAnsi="Times New Roman"/>
          <w:sz w:val="26"/>
          <w:szCs w:val="26"/>
        </w:rPr>
        <w:t xml:space="preserve">, щодо такого учасника, аукціон визнається таким, що не відбувся. Гарантійний внесок у такому випадку переможцю електронного аукціону та учаснику з наступною за величиною </w:t>
      </w:r>
      <w:r w:rsidRPr="00F4466F">
        <w:rPr>
          <w:rFonts w:ascii="Times New Roman" w:hAnsi="Times New Roman"/>
          <w:sz w:val="26"/>
          <w:szCs w:val="26"/>
          <w:highlight w:val="white"/>
        </w:rPr>
        <w:t xml:space="preserve">ціновою пропозицією, якого </w:t>
      </w:r>
      <w:r>
        <w:rPr>
          <w:rFonts w:ascii="Times New Roman" w:hAnsi="Times New Roman"/>
          <w:sz w:val="26"/>
          <w:szCs w:val="26"/>
        </w:rPr>
        <w:t xml:space="preserve">електронна торгова система </w:t>
      </w:r>
      <w:r w:rsidRPr="00F4466F">
        <w:rPr>
          <w:rFonts w:ascii="Times New Roman" w:hAnsi="Times New Roman"/>
          <w:sz w:val="26"/>
          <w:szCs w:val="26"/>
          <w:highlight w:val="white"/>
        </w:rPr>
        <w:t xml:space="preserve"> визначила переможцем електронного аукціону, не повертається. Реєстраційний внесок у такому випадку не повертається усім учасникам електронного аукціону.</w:t>
      </w:r>
    </w:p>
    <w:p w:rsidR="008D3F94" w:rsidRPr="008D3F94" w:rsidRDefault="008D3F94" w:rsidP="008D3F94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 w:rsidRPr="008D3F94">
        <w:rPr>
          <w:rFonts w:ascii="Times New Roman" w:hAnsi="Times New Roman"/>
          <w:sz w:val="26"/>
          <w:szCs w:val="26"/>
        </w:rPr>
        <w:t>Переможець аукціону може оскаржити це рішення в судовому порядку протягом строку, визначеного статтею 30 Закону України “Про приватизацію державного і комунального майна”.</w:t>
      </w:r>
    </w:p>
    <w:p w:rsidR="00EB5643" w:rsidRPr="00EB5643" w:rsidRDefault="00EB5643" w:rsidP="00EB5643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B5643">
        <w:rPr>
          <w:rFonts w:ascii="Times New Roman" w:hAnsi="Times New Roman"/>
          <w:sz w:val="26"/>
          <w:szCs w:val="26"/>
        </w:rPr>
        <w:t>Оператор, через електронний майданчик якого подано найвищу цінову пропозиц</w:t>
      </w:r>
      <w:r w:rsidR="004149A7">
        <w:rPr>
          <w:rFonts w:ascii="Times New Roman" w:hAnsi="Times New Roman"/>
          <w:sz w:val="26"/>
          <w:szCs w:val="26"/>
        </w:rPr>
        <w:t xml:space="preserve">ію </w:t>
      </w:r>
      <w:r w:rsidRPr="00EB5643">
        <w:rPr>
          <w:rFonts w:ascii="Times New Roman" w:hAnsi="Times New Roman"/>
          <w:sz w:val="26"/>
          <w:szCs w:val="26"/>
        </w:rPr>
        <w:t>вираховує із суми гарантійного внеску, внесеного переможцем електронного аукціону, винагороду,</w:t>
      </w:r>
      <w:r w:rsidR="004149A7">
        <w:rPr>
          <w:rFonts w:ascii="Times New Roman" w:hAnsi="Times New Roman"/>
          <w:sz w:val="26"/>
          <w:szCs w:val="26"/>
        </w:rPr>
        <w:t xml:space="preserve"> </w:t>
      </w:r>
      <w:r w:rsidRPr="00EB5643">
        <w:rPr>
          <w:rFonts w:ascii="Times New Roman" w:hAnsi="Times New Roman"/>
          <w:sz w:val="26"/>
          <w:szCs w:val="26"/>
        </w:rPr>
        <w:t>у розмірі (з урахуванням податку на додану вартість), що становить:</w:t>
      </w:r>
    </w:p>
    <w:p w:rsidR="00EB5643" w:rsidRPr="00EB5643" w:rsidRDefault="00EB5643" w:rsidP="00EB5643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EB5643">
        <w:rPr>
          <w:rFonts w:ascii="Times New Roman" w:hAnsi="Times New Roman"/>
          <w:sz w:val="26"/>
          <w:szCs w:val="26"/>
        </w:rPr>
        <w:lastRenderedPageBreak/>
        <w:t xml:space="preserve">1) у разі, коли ціна продажу лоту становить </w:t>
      </w:r>
      <w:r w:rsidRPr="00EB5643">
        <w:rPr>
          <w:rFonts w:ascii="Times New Roman" w:hAnsi="Times New Roman"/>
          <w:sz w:val="26"/>
          <w:szCs w:val="26"/>
          <w:lang w:val="ru-RU"/>
        </w:rPr>
        <w:t>мен</w:t>
      </w:r>
      <w:r w:rsidRPr="00EB5643">
        <w:rPr>
          <w:rFonts w:ascii="Times New Roman" w:hAnsi="Times New Roman"/>
          <w:sz w:val="26"/>
          <w:szCs w:val="26"/>
        </w:rPr>
        <w:t>ь</w:t>
      </w:r>
      <w:proofErr w:type="spellStart"/>
      <w:r w:rsidRPr="00EB5643">
        <w:rPr>
          <w:rFonts w:ascii="Times New Roman" w:hAnsi="Times New Roman"/>
          <w:sz w:val="26"/>
          <w:szCs w:val="26"/>
          <w:lang w:val="ru-RU"/>
        </w:rPr>
        <w:t>ше</w:t>
      </w:r>
      <w:proofErr w:type="spellEnd"/>
      <w:r w:rsidRPr="00EB5643">
        <w:rPr>
          <w:rFonts w:ascii="Times New Roman" w:hAnsi="Times New Roman"/>
          <w:sz w:val="26"/>
          <w:szCs w:val="26"/>
        </w:rPr>
        <w:t xml:space="preserve"> 4 000 тис. гривень, -                         5 відсотків ціни продажу лоту;</w:t>
      </w:r>
    </w:p>
    <w:p w:rsidR="00EB5643" w:rsidRPr="00EB5643" w:rsidRDefault="00EB5643" w:rsidP="00EB5643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EB5643">
        <w:rPr>
          <w:rFonts w:ascii="Times New Roman" w:hAnsi="Times New Roman"/>
          <w:sz w:val="26"/>
          <w:szCs w:val="26"/>
        </w:rPr>
        <w:t>2) у разі, коли ціна продажу лоту становить від 4 000 до</w:t>
      </w:r>
      <w:r w:rsidR="004149A7">
        <w:rPr>
          <w:rFonts w:ascii="Times New Roman" w:hAnsi="Times New Roman"/>
          <w:sz w:val="26"/>
          <w:szCs w:val="26"/>
        </w:rPr>
        <w:t xml:space="preserve"> </w:t>
      </w:r>
      <w:r w:rsidRPr="00EB5643">
        <w:rPr>
          <w:rFonts w:ascii="Times New Roman" w:hAnsi="Times New Roman"/>
          <w:sz w:val="26"/>
          <w:szCs w:val="26"/>
        </w:rPr>
        <w:t xml:space="preserve">64 000 тис. гривень, - </w:t>
      </w:r>
      <w:r w:rsidR="004149A7">
        <w:rPr>
          <w:rFonts w:ascii="Times New Roman" w:hAnsi="Times New Roman"/>
          <w:sz w:val="26"/>
          <w:szCs w:val="26"/>
        </w:rPr>
        <w:t xml:space="preserve">                  </w:t>
      </w:r>
      <w:r w:rsidRPr="00EB5643">
        <w:rPr>
          <w:rFonts w:ascii="Times New Roman" w:hAnsi="Times New Roman"/>
          <w:sz w:val="26"/>
          <w:szCs w:val="26"/>
        </w:rPr>
        <w:t>3 відсотка ціни продажу лоту;</w:t>
      </w:r>
    </w:p>
    <w:p w:rsidR="00EB5643" w:rsidRPr="00EB5643" w:rsidRDefault="00EB5643" w:rsidP="00EB5643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EB5643">
        <w:rPr>
          <w:rFonts w:ascii="Times New Roman" w:hAnsi="Times New Roman"/>
          <w:sz w:val="26"/>
          <w:szCs w:val="26"/>
        </w:rPr>
        <w:t xml:space="preserve">3) у разі, коли ціна продажу лоту становить більше 64 000 тис. гривень, - </w:t>
      </w:r>
      <w:r w:rsidR="004149A7">
        <w:rPr>
          <w:rFonts w:ascii="Times New Roman" w:hAnsi="Times New Roman"/>
          <w:sz w:val="26"/>
          <w:szCs w:val="26"/>
        </w:rPr>
        <w:t xml:space="preserve">                           </w:t>
      </w:r>
      <w:r w:rsidRPr="00EB5643">
        <w:rPr>
          <w:rFonts w:ascii="Times New Roman" w:hAnsi="Times New Roman"/>
          <w:sz w:val="26"/>
          <w:szCs w:val="26"/>
        </w:rPr>
        <w:t>1.5 відсотка ціни продажу лоту.</w:t>
      </w:r>
    </w:p>
    <w:p w:rsidR="00EB5643" w:rsidRPr="00EB5643" w:rsidRDefault="00EB5643" w:rsidP="00EB5643">
      <w:pPr>
        <w:shd w:val="clear" w:color="auto" w:fill="FFFFFF"/>
        <w:spacing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EB5643">
        <w:rPr>
          <w:rFonts w:ascii="Times New Roman" w:hAnsi="Times New Roman"/>
          <w:sz w:val="26"/>
          <w:szCs w:val="26"/>
        </w:rPr>
        <w:t>Оператор, через електронний майданчик якого подано найвищу цінову пропозицію, перераховує на рахунок переможця електронного аукціону залишок гарантійного внеску (за наявності такого залишку), за ви</w:t>
      </w:r>
      <w:r w:rsidR="00675DCB">
        <w:rPr>
          <w:rFonts w:ascii="Times New Roman" w:hAnsi="Times New Roman"/>
          <w:sz w:val="26"/>
          <w:szCs w:val="26"/>
        </w:rPr>
        <w:t>рахуванням винагороди оператора</w:t>
      </w:r>
      <w:r w:rsidRPr="00EB5643">
        <w:rPr>
          <w:rFonts w:ascii="Times New Roman" w:hAnsi="Times New Roman"/>
          <w:sz w:val="26"/>
          <w:szCs w:val="26"/>
        </w:rPr>
        <w:t>.</w:t>
      </w:r>
    </w:p>
    <w:p w:rsidR="005D4392" w:rsidRPr="00966890" w:rsidRDefault="00966890" w:rsidP="00443FFB">
      <w:pPr>
        <w:spacing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890">
        <w:rPr>
          <w:rFonts w:ascii="Times New Roman" w:hAnsi="Times New Roman"/>
          <w:sz w:val="26"/>
          <w:szCs w:val="26"/>
        </w:rPr>
        <w:t>У випадку, якщо сума винагороди оператора перевищує розмір гарантійного внеску, переможець зобов'язаний провести повний розрахунок з оператором (здійснити доплату).</w:t>
      </w:r>
      <w:r w:rsidR="005D4392" w:rsidRPr="0096689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443FFB" w:rsidRDefault="0064773D" w:rsidP="00443FFB">
      <w:pPr>
        <w:spacing w:line="240" w:lineRule="auto"/>
        <w:ind w:right="-2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Виконання вимог регулювання не передбачає витрат с</w:t>
      </w:r>
      <w:r w:rsidR="00C17AA9" w:rsidRPr="009E0769">
        <w:rPr>
          <w:rFonts w:ascii="Times New Roman" w:eastAsia="Times New Roman" w:hAnsi="Times New Roman" w:cs="Times New Roman"/>
          <w:sz w:val="26"/>
          <w:szCs w:val="26"/>
        </w:rPr>
        <w:t>уб’єкт</w:t>
      </w:r>
      <w:r>
        <w:rPr>
          <w:rFonts w:ascii="Times New Roman" w:eastAsia="Times New Roman" w:hAnsi="Times New Roman" w:cs="Times New Roman"/>
          <w:sz w:val="26"/>
          <w:szCs w:val="26"/>
        </w:rPr>
        <w:t>ів</w:t>
      </w:r>
      <w:r w:rsidR="00443F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AA9" w:rsidRPr="009E0769">
        <w:rPr>
          <w:rFonts w:ascii="Times New Roman" w:eastAsia="Times New Roman" w:hAnsi="Times New Roman" w:cs="Times New Roman"/>
          <w:sz w:val="26"/>
          <w:szCs w:val="26"/>
        </w:rPr>
        <w:t>малого підприємництва</w:t>
      </w:r>
      <w:r w:rsidR="00443FFB">
        <w:rPr>
          <w:rFonts w:ascii="Times New Roman" w:eastAsia="Times New Roman" w:hAnsi="Times New Roman" w:cs="Times New Roman"/>
          <w:sz w:val="26"/>
          <w:szCs w:val="26"/>
        </w:rPr>
        <w:t xml:space="preserve"> на придбання обладнання та його технічного обслуговування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220A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17AA9" w:rsidRPr="00C17AA9" w:rsidRDefault="00C17AA9" w:rsidP="00443FFB">
      <w:pPr>
        <w:spacing w:line="240" w:lineRule="auto"/>
        <w:ind w:right="3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492"/>
        <w:gridCol w:w="3236"/>
        <w:gridCol w:w="2013"/>
        <w:gridCol w:w="1625"/>
        <w:gridCol w:w="66"/>
        <w:gridCol w:w="2158"/>
      </w:tblGrid>
      <w:tr w:rsidR="000A1C59" w:rsidRPr="009E0769" w:rsidTr="00D40963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BE" w:rsidRDefault="009E0769" w:rsidP="007357BE">
            <w:pPr>
              <w:spacing w:line="240" w:lineRule="auto"/>
              <w:ind w:right="-2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9E0769" w:rsidRPr="009E0769" w:rsidRDefault="009E0769" w:rsidP="007357BE">
            <w:pPr>
              <w:spacing w:line="240" w:lineRule="auto"/>
              <w:ind w:right="-2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D409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Найменування оцінки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D40963">
            <w:pPr>
              <w:spacing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У стартовий рік впровадження регулювання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D40963">
            <w:pPr>
              <w:spacing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Періодичні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(за наступний рік)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D40963">
            <w:pPr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 за</w:t>
            </w:r>
          </w:p>
          <w:p w:rsidR="009E0769" w:rsidRPr="009E0769" w:rsidRDefault="009E0769" w:rsidP="00D40963">
            <w:pPr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5 років</w:t>
            </w:r>
          </w:p>
        </w:tc>
      </w:tr>
      <w:tr w:rsidR="009E0769" w:rsidRPr="009E0769" w:rsidTr="006E3451">
        <w:trPr>
          <w:trHeight w:val="280"/>
        </w:trPr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72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30j0zll"/>
            <w:bookmarkEnd w:id="1"/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0A1C59" w:rsidRPr="009E0769" w:rsidTr="001A1AFC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0769" w:rsidRPr="009E0769" w:rsidRDefault="0034386B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05782A">
            <w:pPr>
              <w:tabs>
                <w:tab w:val="left" w:pos="720"/>
              </w:tabs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 отримання первинної інформації про вимоги регулювання</w:t>
            </w:r>
          </w:p>
          <w:p w:rsidR="009E0769" w:rsidRPr="009E0769" w:rsidRDefault="009E0769" w:rsidP="00E57298">
            <w:pPr>
              <w:tabs>
                <w:tab w:val="left" w:pos="720"/>
              </w:tabs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(час на пошук нормативно-правового акта в мережі Інтернет та </w:t>
            </w:r>
            <w:r w:rsidR="00E57298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ознайомлення  з ним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4B7" w:rsidRDefault="00223A98" w:rsidP="00223A98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год </w:t>
            </w:r>
            <w:r w:rsidR="009E0769"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</w:p>
          <w:p w:rsidR="009E0769" w:rsidRPr="009E0769" w:rsidRDefault="009E0769" w:rsidP="001A1AFC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25,13 гр</w:t>
            </w:r>
            <w:r w:rsidR="001A1AFC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  <w:r w:rsidR="00223A98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  <w:r w:rsidR="00773DF4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0769" w:rsidRPr="000A1C59" w:rsidRDefault="009E0769" w:rsidP="000A1C59">
            <w:pPr>
              <w:tabs>
                <w:tab w:val="left" w:pos="720"/>
              </w:tabs>
              <w:spacing w:line="240" w:lineRule="auto"/>
              <w:ind w:right="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A1C5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  <w:p w:rsidR="009E0769" w:rsidRPr="000A1C59" w:rsidRDefault="009E0769" w:rsidP="000A1C59">
            <w:pPr>
              <w:spacing w:line="240" w:lineRule="auto"/>
              <w:ind w:right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(припущено, що суб’єкт </w:t>
            </w:r>
            <w:r w:rsidR="000A1C59" w:rsidRPr="000A1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здійснюватиме пошук та ознайомлення з нормативно-правовим </w:t>
            </w:r>
            <w:r w:rsidR="000A1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актом </w:t>
            </w:r>
            <w:r w:rsidR="000A1C59" w:rsidRPr="000A1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стартовий рік його впровадження)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1A1AFC">
            <w:pPr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25,13 гр</w:t>
            </w:r>
            <w:r w:rsidR="001A1AFC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</w:tr>
      <w:tr w:rsidR="00C56650" w:rsidRPr="009E0769" w:rsidTr="001A1AFC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50" w:rsidRPr="009E0769" w:rsidRDefault="00C56650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50" w:rsidRPr="009E0769" w:rsidRDefault="00C56650" w:rsidP="00D40963">
            <w:pPr>
              <w:spacing w:line="240" w:lineRule="auto"/>
              <w:ind w:right="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 організації виконання вимог регулювання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56650" w:rsidRPr="009E0769" w:rsidTr="001A1AFC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50" w:rsidRPr="009E0769" w:rsidRDefault="00C56650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50" w:rsidRPr="00223A98" w:rsidRDefault="00C56650" w:rsidP="00F02373">
            <w:pPr>
              <w:tabs>
                <w:tab w:val="left" w:pos="720"/>
              </w:tabs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D3E">
              <w:rPr>
                <w:rFonts w:ascii="Times New Roman" w:hAnsi="Times New Roman"/>
                <w:sz w:val="26"/>
                <w:szCs w:val="26"/>
              </w:rPr>
              <w:t>Отримання суб'єктом господарювання згоди або дозволу суб'єкта управління майном, який є представником власника і виконує його функції у межах, визначених законами, на відчуження майна</w:t>
            </w:r>
            <w:r w:rsidRPr="00223A9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50" w:rsidRDefault="00C56650" w:rsidP="009E0769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місяць або інший в</w:t>
            </w:r>
            <w:r w:rsidR="00985D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изначений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сторонами строк</w:t>
            </w:r>
          </w:p>
          <w:p w:rsidR="00C56650" w:rsidRPr="009E0769" w:rsidRDefault="00C56650" w:rsidP="009E0769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56650" w:rsidRPr="009E0769" w:rsidTr="001A1AFC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50" w:rsidRPr="009E0769" w:rsidRDefault="00C56650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50" w:rsidRDefault="00C56650" w:rsidP="00F02373">
            <w:pPr>
              <w:tabs>
                <w:tab w:val="left" w:pos="720"/>
              </w:tabs>
              <w:spacing w:line="240" w:lineRule="auto"/>
              <w:ind w:right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Отримання суб'єктом управління погодження Фонду державного майна на відчуження </w:t>
            </w:r>
            <w:r w:rsidRPr="00103572">
              <w:rPr>
                <w:rFonts w:ascii="Times New Roman" w:hAnsi="Times New Roman"/>
                <w:sz w:val="26"/>
                <w:szCs w:val="26"/>
              </w:rPr>
              <w:t xml:space="preserve">нерухомого майна, а також повітряних та морських суден, суден внутрішнього плавання та </w:t>
            </w:r>
            <w:r w:rsidRPr="00103572">
              <w:rPr>
                <w:rFonts w:ascii="Times New Roman" w:hAnsi="Times New Roman"/>
                <w:sz w:val="26"/>
                <w:szCs w:val="26"/>
              </w:rPr>
              <w:lastRenderedPageBreak/>
              <w:t>рухомого складу залізничного транспорту</w:t>
            </w: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50" w:rsidRPr="003A7D3E" w:rsidRDefault="00C56650" w:rsidP="001E5C91">
            <w:pPr>
              <w:spacing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r w:rsidRPr="00321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7D3E">
              <w:rPr>
                <w:rFonts w:ascii="Times New Roman" w:hAnsi="Times New Roman"/>
                <w:sz w:val="26"/>
                <w:szCs w:val="26"/>
              </w:rPr>
              <w:t>20-денний строк з дати надходження документів суб'єкт управління подає їх Фонду державного майна;</w:t>
            </w:r>
          </w:p>
          <w:p w:rsidR="00C56650" w:rsidRDefault="00C56650" w:rsidP="001E5C91">
            <w:pPr>
              <w:spacing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7D3E">
              <w:rPr>
                <w:rFonts w:ascii="Times New Roman" w:hAnsi="Times New Roman"/>
                <w:sz w:val="26"/>
                <w:szCs w:val="26"/>
              </w:rPr>
              <w:t>у 10-денний строк</w:t>
            </w:r>
            <w:r w:rsidRPr="00511192">
              <w:rPr>
                <w:rFonts w:ascii="Times New Roman" w:hAnsi="Times New Roman"/>
                <w:sz w:val="26"/>
                <w:szCs w:val="26"/>
              </w:rPr>
              <w:t xml:space="preserve"> надсилається суб'єкту господарювання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11192">
              <w:rPr>
                <w:rFonts w:ascii="Times New Roman" w:hAnsi="Times New Roman"/>
                <w:sz w:val="26"/>
                <w:szCs w:val="26"/>
              </w:rPr>
              <w:t>ерелік додаткових документів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6650" w:rsidRDefault="00C56650" w:rsidP="001E5C91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305">
              <w:rPr>
                <w:rFonts w:ascii="Times New Roman" w:hAnsi="Times New Roman"/>
                <w:sz w:val="26"/>
                <w:szCs w:val="26"/>
              </w:rPr>
              <w:t xml:space="preserve">25 робочих днів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на усунення суб'єктом господарювання недоліків </w:t>
            </w:r>
            <w:r w:rsidRPr="001A0305">
              <w:rPr>
                <w:rFonts w:ascii="Times New Roman" w:hAnsi="Times New Roman"/>
                <w:sz w:val="26"/>
                <w:szCs w:val="26"/>
              </w:rPr>
              <w:t>у документах (</w:t>
            </w:r>
            <w:r>
              <w:rPr>
                <w:rFonts w:ascii="Times New Roman" w:hAnsi="Times New Roman"/>
                <w:sz w:val="26"/>
                <w:szCs w:val="26"/>
              </w:rPr>
              <w:t>у разі їх наявності</w:t>
            </w:r>
            <w:r w:rsidRPr="001A030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56650" w:rsidRPr="001A0305" w:rsidRDefault="00C56650" w:rsidP="001E5C91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30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10 робочих днів – розгляд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суб'єктом управління або </w:t>
            </w:r>
            <w:r w:rsidRPr="001A0305">
              <w:rPr>
                <w:rFonts w:ascii="Times New Roman" w:hAnsi="Times New Roman"/>
                <w:sz w:val="26"/>
                <w:szCs w:val="26"/>
              </w:rPr>
              <w:t>Фондом державного майна документів, що надійшли після доопрацювання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1A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56650" w:rsidRDefault="00C56650" w:rsidP="001E5C91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305">
              <w:rPr>
                <w:rFonts w:ascii="Times New Roman" w:hAnsi="Times New Roman"/>
                <w:sz w:val="26"/>
                <w:szCs w:val="26"/>
              </w:rPr>
              <w:t>10 робочих днів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прийняття рішення про надання згоди чи відмови в надання згоди на відчуження майна (з</w:t>
            </w:r>
            <w:r w:rsidRPr="001A0305">
              <w:rPr>
                <w:rFonts w:ascii="Times New Roman" w:hAnsi="Times New Roman"/>
                <w:sz w:val="26"/>
                <w:szCs w:val="26"/>
              </w:rPr>
              <w:t xml:space="preserve"> дати надходження до суб'єкта управління документів, зазначених у </w:t>
            </w:r>
            <w:hyperlink r:id="rId11" w:anchor="n49">
              <w:r w:rsidRPr="001A0305">
                <w:rPr>
                  <w:rFonts w:ascii="Times New Roman" w:hAnsi="Times New Roman"/>
                  <w:sz w:val="26"/>
                  <w:szCs w:val="26"/>
                </w:rPr>
                <w:t>пункті 7</w:t>
              </w:r>
            </w:hyperlink>
            <w:r w:rsidRPr="001A0305">
              <w:rPr>
                <w:rFonts w:ascii="Times New Roman" w:hAnsi="Times New Roman"/>
                <w:sz w:val="26"/>
                <w:szCs w:val="26"/>
              </w:rPr>
              <w:t xml:space="preserve"> Порядку, та відповідного погодження Фонду державного майна</w:t>
            </w:r>
            <w:r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C56650" w:rsidRPr="0083737B" w:rsidRDefault="00C56650" w:rsidP="00D40963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305">
              <w:rPr>
                <w:rFonts w:ascii="Times New Roman" w:hAnsi="Times New Roman"/>
                <w:sz w:val="26"/>
                <w:szCs w:val="26"/>
              </w:rPr>
              <w:t>10 робочих днів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прийняття </w:t>
            </w:r>
            <w:r w:rsidRPr="001A0305">
              <w:rPr>
                <w:rFonts w:ascii="Times New Roman" w:hAnsi="Times New Roman"/>
                <w:sz w:val="26"/>
                <w:szCs w:val="26"/>
              </w:rPr>
              <w:t>Фонд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1A0305">
              <w:rPr>
                <w:rFonts w:ascii="Times New Roman" w:hAnsi="Times New Roman"/>
                <w:sz w:val="26"/>
                <w:szCs w:val="26"/>
              </w:rPr>
              <w:t xml:space="preserve"> державного майна рішення про погодження чи відмову в погодженні відчуження майна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A0305">
              <w:rPr>
                <w:rFonts w:ascii="Times New Roman" w:hAnsi="Times New Roman"/>
                <w:sz w:val="26"/>
                <w:szCs w:val="26"/>
              </w:rPr>
              <w:t>з дати надходження зазначених документів у повному обсязі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  <w:r w:rsidRPr="001035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40963" w:rsidRPr="009E0769" w:rsidTr="001A1AFC"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963" w:rsidRPr="009E0769" w:rsidRDefault="00D40963" w:rsidP="00D40963">
            <w:pPr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Оскільки отримання погодження на відчуження майна здійснюватиметься в межах робочого часу, заробітна плата нараховуватиметься на індивідуальних засадах в залежності від умов, встановлених трудовим договором.</w:t>
            </w:r>
          </w:p>
        </w:tc>
      </w:tr>
      <w:tr w:rsidR="000A1C59" w:rsidRPr="009E0769" w:rsidTr="00D40963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34386B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05782A">
            <w:pPr>
              <w:tabs>
                <w:tab w:val="left" w:pos="720"/>
              </w:tabs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847C48" w:rsidP="00077C0A">
            <w:pPr>
              <w:tabs>
                <w:tab w:val="left" w:pos="720"/>
              </w:tabs>
              <w:spacing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do w:val="ltr">
              <w:r w:rsidR="009E0769" w:rsidRPr="009E0769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1519   </w:t>
              </w:r>
              <w:r w:rsidR="009E0769" w:rsidRPr="009E0769">
                <w:rPr>
                  <w:rFonts w:ascii="Times New Roman" w:hAnsi="Times New Roman" w:cs="Times New Roman"/>
                  <w:sz w:val="26"/>
                  <w:szCs w:val="26"/>
                </w:rPr>
                <w:t>‬</w:t>
              </w:r>
              <w:r w:rsidR="009E0769" w:rsidRPr="009E0769">
                <w:rPr>
                  <w:rFonts w:ascii="Times New Roman" w:hAnsi="Times New Roman" w:cs="Times New Roman"/>
                  <w:sz w:val="26"/>
                  <w:szCs w:val="26"/>
                </w:rPr>
                <w:t>‬</w:t>
              </w:r>
              <w:r w:rsidR="00046735">
                <w:t>‬</w:t>
              </w:r>
              <w:r w:rsidR="007C72C4">
                <w:t>‬</w:t>
              </w:r>
              <w:r w:rsidR="00787E56">
                <w:t>‬</w:t>
              </w:r>
              <w:r w:rsidR="003572A5">
                <w:t>‬</w:t>
              </w:r>
              <w:r w:rsidR="000131F9">
                <w:t>‬</w:t>
              </w:r>
              <w:r w:rsidR="00CF749E">
                <w:t>‬</w:t>
              </w:r>
              <w:r>
                <w:t>‬</w:t>
              </w:r>
            </w:bdo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077C0A">
            <w:pPr>
              <w:spacing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847C48" w:rsidP="00077C0A">
            <w:pPr>
              <w:tabs>
                <w:tab w:val="left" w:pos="720"/>
              </w:tabs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do w:val="ltr">
              <w:r w:rsidR="009E0769" w:rsidRPr="009E0769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1519</w:t>
              </w:r>
              <w:r w:rsidR="009E0769" w:rsidRPr="009E0769">
                <w:rPr>
                  <w:rFonts w:ascii="Times New Roman" w:hAnsi="Times New Roman" w:cs="Times New Roman"/>
                  <w:sz w:val="26"/>
                  <w:szCs w:val="26"/>
                </w:rPr>
                <w:t>‬</w:t>
              </w:r>
              <w:r w:rsidR="009E0769" w:rsidRPr="009E0769">
                <w:rPr>
                  <w:rFonts w:ascii="Times New Roman" w:hAnsi="Times New Roman" w:cs="Times New Roman"/>
                  <w:sz w:val="26"/>
                  <w:szCs w:val="26"/>
                </w:rPr>
                <w:t>‬</w:t>
              </w:r>
              <w:r w:rsidR="00046735">
                <w:t>‬</w:t>
              </w:r>
              <w:r w:rsidR="007C72C4">
                <w:t>‬</w:t>
              </w:r>
              <w:r w:rsidR="00787E56">
                <w:t>‬</w:t>
              </w:r>
              <w:r w:rsidR="003572A5">
                <w:t>‬</w:t>
              </w:r>
              <w:r w:rsidR="000131F9">
                <w:t>‬</w:t>
              </w:r>
              <w:r w:rsidR="00CF749E">
                <w:t>‬</w:t>
              </w:r>
              <w:r>
                <w:t>‬</w:t>
              </w:r>
            </w:bdo>
          </w:p>
        </w:tc>
      </w:tr>
      <w:tr w:rsidR="000A1C59" w:rsidRPr="009E0769" w:rsidTr="00D40963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34386B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05782A">
            <w:pPr>
              <w:tabs>
                <w:tab w:val="left" w:pos="720"/>
              </w:tabs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Сумарно, гривень</w:t>
            </w:r>
          </w:p>
          <w:p w:rsidR="009E0769" w:rsidRPr="009E0769" w:rsidRDefault="009E0769" w:rsidP="00985D47">
            <w:pPr>
              <w:tabs>
                <w:tab w:val="left" w:pos="720"/>
              </w:tabs>
              <w:spacing w:line="240" w:lineRule="auto"/>
              <w:ind w:righ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(ряд</w:t>
            </w:r>
            <w:r w:rsidR="00985D4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r w:rsidR="003438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B7BD9">
              <w:rPr>
                <w:rFonts w:ascii="Times New Roman" w:eastAsia="Times New Roman" w:hAnsi="Times New Roman" w:cs="Times New Roman"/>
                <w:sz w:val="26"/>
                <w:szCs w:val="26"/>
              </w:rPr>
              <w:t>×</w:t>
            </w:r>
            <w:r w:rsidR="00985D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ряд</w:t>
            </w:r>
            <w:r w:rsidR="00985D47">
              <w:rPr>
                <w:rFonts w:ascii="Times New Roman" w:eastAsia="Times New Roman" w:hAnsi="Times New Roman" w:cs="Times New Roman"/>
                <w:sz w:val="26"/>
                <w:szCs w:val="26"/>
              </w:rPr>
              <w:t>ок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386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1A1AFC">
            <w:pPr>
              <w:tabs>
                <w:tab w:val="left" w:pos="720"/>
              </w:tabs>
              <w:spacing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974B7">
              <w:rPr>
                <w:rFonts w:ascii="Times New Roman" w:eastAsia="Times New Roman" w:hAnsi="Times New Roman" w:cs="Times New Roman"/>
                <w:sz w:val="26"/>
                <w:szCs w:val="26"/>
              </w:rPr>
              <w:t>8172,47 гр</w:t>
            </w:r>
            <w:r w:rsidR="001A1AFC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077C0A">
            <w:pPr>
              <w:spacing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D974B7" w:rsidP="001A1AFC">
            <w:pPr>
              <w:tabs>
                <w:tab w:val="left" w:pos="720"/>
              </w:tabs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38172,47 гр</w:t>
            </w:r>
            <w:r w:rsidR="001A1AFC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</w:tr>
    </w:tbl>
    <w:p w:rsidR="007357BE" w:rsidRPr="009E0769" w:rsidRDefault="007357BE" w:rsidP="007357BE">
      <w:pPr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0963">
        <w:rPr>
          <w:rFonts w:ascii="Times New Roman" w:eastAsia="Times New Roman" w:hAnsi="Times New Roman" w:cs="Times New Roman"/>
          <w:sz w:val="26"/>
          <w:szCs w:val="26"/>
        </w:rPr>
        <w:t>*</w:t>
      </w:r>
      <w:r w:rsidR="00773DF4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D409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FA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40963">
        <w:rPr>
          <w:rFonts w:ascii="Times New Roman" w:eastAsia="Times New Roman" w:hAnsi="Times New Roman" w:cs="Times New Roman"/>
          <w:sz w:val="26"/>
          <w:szCs w:val="26"/>
        </w:rPr>
        <w:t xml:space="preserve"> розрахунку вартості 1 години роботи використано вартість 1 години роботи, яка відповідно до Закону України "Про Державний бюджет України на 2019 рік", </w:t>
      </w:r>
      <w:r w:rsidR="00D40963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D40963">
        <w:rPr>
          <w:rFonts w:ascii="Times New Roman" w:eastAsia="Times New Roman" w:hAnsi="Times New Roman" w:cs="Times New Roman"/>
          <w:sz w:val="26"/>
          <w:szCs w:val="26"/>
        </w:rPr>
        <w:t>з 1 січня 2019 року становить 25 грн. 13 коп.</w:t>
      </w:r>
    </w:p>
    <w:p w:rsidR="009E0769" w:rsidRPr="009E0769" w:rsidRDefault="009E0769" w:rsidP="009E0769">
      <w:pPr>
        <w:tabs>
          <w:tab w:val="left" w:pos="990"/>
        </w:tabs>
        <w:ind w:right="-283"/>
        <w:rPr>
          <w:rFonts w:ascii="Times New Roman" w:eastAsia="Times New Roman" w:hAnsi="Times New Roman" w:cs="Times New Roman"/>
          <w:sz w:val="26"/>
          <w:szCs w:val="26"/>
        </w:rPr>
      </w:pPr>
    </w:p>
    <w:p w:rsidR="009E0769" w:rsidRPr="009E0769" w:rsidRDefault="009E0769" w:rsidP="009E0769">
      <w:pPr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769">
        <w:rPr>
          <w:rFonts w:ascii="Times New Roman" w:eastAsia="Times New Roman" w:hAnsi="Times New Roman" w:cs="Times New Roman"/>
          <w:sz w:val="26"/>
          <w:szCs w:val="26"/>
        </w:rPr>
        <w:t>Додаткові бюджетні витрати на адміністрування регулювання суб’єктів малого підприємництва не передбачаються.</w:t>
      </w:r>
    </w:p>
    <w:p w:rsidR="009E0769" w:rsidRPr="009E0769" w:rsidRDefault="009E0769" w:rsidP="009E0769">
      <w:pPr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769">
        <w:rPr>
          <w:rFonts w:ascii="Times New Roman" w:eastAsia="Times New Roman" w:hAnsi="Times New Roman" w:cs="Times New Roman"/>
          <w:sz w:val="26"/>
          <w:szCs w:val="26"/>
        </w:rPr>
        <w:t>Також не передбачається розроблення коригуючих та пом’якшувальних заходів.</w:t>
      </w:r>
    </w:p>
    <w:p w:rsidR="009E0769" w:rsidRPr="009E0769" w:rsidRDefault="009E0769" w:rsidP="009E0769">
      <w:pPr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0769">
        <w:rPr>
          <w:rFonts w:ascii="Times New Roman" w:eastAsia="Times New Roman" w:hAnsi="Times New Roman" w:cs="Times New Roman"/>
          <w:sz w:val="26"/>
          <w:szCs w:val="26"/>
        </w:rPr>
        <w:t>Утворення нового державного органу не передбачається.</w:t>
      </w:r>
    </w:p>
    <w:p w:rsidR="009E0769" w:rsidRPr="009E0769" w:rsidRDefault="009E0769" w:rsidP="009E0769">
      <w:pPr>
        <w:ind w:right="-283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9E0769" w:rsidRPr="001A1AFC" w:rsidRDefault="009E0769" w:rsidP="0005782A">
      <w:pPr>
        <w:ind w:right="-283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1AFC">
        <w:rPr>
          <w:rFonts w:ascii="Times New Roman" w:eastAsia="Times New Roman" w:hAnsi="Times New Roman" w:cs="Times New Roman"/>
          <w:b/>
          <w:sz w:val="26"/>
          <w:szCs w:val="26"/>
        </w:rPr>
        <w:t>Розрахунок витрат для суб’єктів великого та середнього підприємництва.</w:t>
      </w:r>
    </w:p>
    <w:p w:rsidR="001A1AFC" w:rsidRPr="009E0769" w:rsidRDefault="001A1AFC" w:rsidP="00671FBF">
      <w:pPr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Витрати для суб'єктів великого та середнього підприємства аналогічні витратам </w:t>
      </w:r>
      <w:r w:rsidRPr="001A1AFC">
        <w:rPr>
          <w:rFonts w:ascii="Times New Roman" w:eastAsia="Times New Roman" w:hAnsi="Times New Roman" w:cs="Times New Roman"/>
          <w:sz w:val="26"/>
          <w:szCs w:val="26"/>
        </w:rPr>
        <w:t>суб’єкт</w:t>
      </w:r>
      <w:r>
        <w:rPr>
          <w:rFonts w:ascii="Times New Roman" w:eastAsia="Times New Roman" w:hAnsi="Times New Roman" w:cs="Times New Roman"/>
          <w:sz w:val="26"/>
          <w:szCs w:val="26"/>
        </w:rPr>
        <w:t>ів</w:t>
      </w:r>
      <w:r w:rsidRPr="001A1AFC">
        <w:rPr>
          <w:rFonts w:ascii="Times New Roman" w:eastAsia="Times New Roman" w:hAnsi="Times New Roman" w:cs="Times New Roman"/>
          <w:sz w:val="26"/>
          <w:szCs w:val="26"/>
        </w:rPr>
        <w:t xml:space="preserve"> малого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підприємництва.   </w:t>
      </w:r>
    </w:p>
    <w:tbl>
      <w:tblPr>
        <w:tblStyle w:val="TableNormal"/>
        <w:tblW w:w="954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31"/>
        <w:gridCol w:w="4758"/>
        <w:gridCol w:w="2410"/>
        <w:gridCol w:w="1842"/>
      </w:tblGrid>
      <w:tr w:rsidR="00F02373" w:rsidRPr="009E0769" w:rsidTr="00671F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1A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За перший рік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1A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За п’ять років</w:t>
            </w:r>
          </w:p>
        </w:tc>
      </w:tr>
      <w:tr w:rsidR="009E0769" w:rsidRPr="009E0769" w:rsidTr="00671F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E76577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6B7B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25,13 гр</w:t>
            </w:r>
            <w:r w:rsidR="00E010F5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(1 год. </w:t>
            </w:r>
            <w:r w:rsidR="006B7BD9">
              <w:rPr>
                <w:rFonts w:ascii="Times New Roman" w:eastAsia="Times New Roman" w:hAnsi="Times New Roman" w:cs="Times New Roman"/>
                <w:sz w:val="26"/>
                <w:szCs w:val="26"/>
              </w:rPr>
              <w:t>×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</w:t>
            </w:r>
            <w:r w:rsidR="0056796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13 грн</w:t>
            </w:r>
            <w:r w:rsidR="00E010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1A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25,13 грн.</w:t>
            </w:r>
          </w:p>
          <w:p w:rsidR="009E0769" w:rsidRPr="009E0769" w:rsidRDefault="009E0769" w:rsidP="001A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0769" w:rsidRPr="009E0769" w:rsidTr="00671F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85D47" w:rsidP="00985D47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E76577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1A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722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1A1A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722</w:t>
            </w:r>
          </w:p>
        </w:tc>
      </w:tr>
      <w:tr w:rsidR="00F02373" w:rsidRPr="009E0769" w:rsidTr="00671FB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85D47" w:rsidP="00985D47">
            <w:pPr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85D47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</w:t>
            </w:r>
            <w:r w:rsidR="00985D4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 рядок </w:t>
            </w:r>
            <w:r w:rsidR="00985D4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), гривень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E01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18143</w:t>
            </w:r>
            <w:r w:rsidR="00E010F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‬ грн.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E010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18143</w:t>
            </w:r>
            <w:r w:rsidR="00E010F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‬ грн.</w:t>
            </w:r>
          </w:p>
        </w:tc>
      </w:tr>
    </w:tbl>
    <w:p w:rsidR="009E0769" w:rsidRPr="009E0769" w:rsidRDefault="009E0769" w:rsidP="009E0769">
      <w:pPr>
        <w:tabs>
          <w:tab w:val="left" w:pos="990"/>
        </w:tabs>
        <w:ind w:right="-28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7400"/>
        <w:gridCol w:w="2126"/>
      </w:tblGrid>
      <w:tr w:rsidR="009E0769" w:rsidRPr="009E0769" w:rsidTr="00671FBF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Сумарні витрати за альтернативами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Сума витрат</w:t>
            </w:r>
          </w:p>
        </w:tc>
      </w:tr>
      <w:tr w:rsidR="009E0769" w:rsidRPr="009E0769" w:rsidTr="00671FBF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671FBF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0769" w:rsidRPr="009E0769" w:rsidTr="00671FBF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 держави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671FBF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769" w:rsidRPr="009E0769" w:rsidTr="00671FBF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 с/г великого та середнього підприємництва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671FBF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769" w:rsidRPr="009E0769" w:rsidTr="00671FBF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 с/г малого підприємництва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671FBF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769" w:rsidRPr="009E0769" w:rsidTr="00671FBF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Альтернатива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671FBF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0769" w:rsidRPr="009E0769" w:rsidTr="00671FBF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 держави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671FBF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769" w:rsidRPr="009E0769" w:rsidTr="00671FBF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 с/г великого та середнього підприємництва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56796D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18143</w:t>
            </w:r>
            <w:r w:rsidR="0056796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‬ грн.</w:t>
            </w:r>
          </w:p>
        </w:tc>
      </w:tr>
      <w:tr w:rsidR="009E0769" w:rsidRPr="009E0769" w:rsidTr="00671FBF"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9E0769">
            <w:pPr>
              <w:tabs>
                <w:tab w:val="left" w:pos="990"/>
              </w:tabs>
              <w:spacing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Витрати с/г малого підприємництва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69" w:rsidRPr="009E0769" w:rsidRDefault="009E0769" w:rsidP="00671FBF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0769">
              <w:rPr>
                <w:rFonts w:ascii="Times New Roman" w:eastAsia="Times New Roman" w:hAnsi="Times New Roman" w:cs="Times New Roman"/>
                <w:sz w:val="26"/>
                <w:szCs w:val="26"/>
              </w:rPr>
              <w:t>38172,47 грн.</w:t>
            </w:r>
          </w:p>
        </w:tc>
      </w:tr>
    </w:tbl>
    <w:p w:rsidR="009E0769" w:rsidRPr="009E0769" w:rsidRDefault="009E0769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VII. Обґрунтування запропонованого строку дії регуляторного акта</w:t>
      </w:r>
    </w:p>
    <w:p w:rsidR="00715559" w:rsidRDefault="007C3EE2" w:rsidP="009E0769">
      <w:pPr>
        <w:spacing w:line="240" w:lineRule="auto"/>
        <w:ind w:right="-283" w:firstLine="6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Передбачається, що регуляторний акт набере чинності з дня, наступного за днем його опублікування.</w:t>
      </w:r>
    </w:p>
    <w:p w:rsidR="007F34F4" w:rsidRPr="004E3A94" w:rsidRDefault="007F34F4" w:rsidP="009E0769">
      <w:pPr>
        <w:spacing w:line="240" w:lineRule="auto"/>
        <w:ind w:right="-283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E3A94">
        <w:rPr>
          <w:rFonts w:ascii="Times New Roman" w:hAnsi="Times New Roman" w:cs="Times New Roman"/>
          <w:sz w:val="26"/>
          <w:szCs w:val="26"/>
        </w:rPr>
        <w:t xml:space="preserve">Оскільки </w:t>
      </w:r>
      <w:r>
        <w:rPr>
          <w:rFonts w:ascii="Times New Roman" w:hAnsi="Times New Roman" w:cs="Times New Roman"/>
          <w:sz w:val="26"/>
          <w:szCs w:val="26"/>
        </w:rPr>
        <w:t xml:space="preserve">Порядок відчуження об'єктів державної власності, затверджений постановою Кабінету Міністрів України від 06.06.2007 № 803, до якого проектом постанови передбачається внести зміни </w:t>
      </w:r>
      <w:r w:rsidRPr="004E3A94">
        <w:rPr>
          <w:rFonts w:ascii="Times New Roman" w:hAnsi="Times New Roman" w:cs="Times New Roman"/>
          <w:sz w:val="26"/>
          <w:szCs w:val="26"/>
        </w:rPr>
        <w:t>розроблено на виконання вимог</w:t>
      </w:r>
      <w:r>
        <w:rPr>
          <w:rFonts w:ascii="Times New Roman" w:hAnsi="Times New Roman" w:cs="Times New Roman"/>
          <w:sz w:val="26"/>
          <w:szCs w:val="26"/>
        </w:rPr>
        <w:t xml:space="preserve">                    п</w:t>
      </w:r>
      <w:r w:rsidRPr="007F34F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ідпункт</w:t>
      </w: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у</w:t>
      </w:r>
      <w:r w:rsidRPr="007F34F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"</w:t>
      </w:r>
      <w:r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и</w:t>
      </w:r>
      <w:r w:rsidRPr="007F34F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" пункту 18 частини другої статті 5 </w:t>
      </w:r>
      <w:r w:rsidRPr="004E3A94">
        <w:rPr>
          <w:rFonts w:ascii="Times New Roman" w:hAnsi="Times New Roman" w:cs="Times New Roman"/>
          <w:sz w:val="26"/>
          <w:szCs w:val="26"/>
        </w:rPr>
        <w:t>Закону</w:t>
      </w:r>
      <w:r>
        <w:rPr>
          <w:rFonts w:ascii="Times New Roman" w:hAnsi="Times New Roman" w:cs="Times New Roman"/>
          <w:sz w:val="26"/>
          <w:szCs w:val="26"/>
        </w:rPr>
        <w:t xml:space="preserve"> України "Про управління об'єктами державної власності"</w:t>
      </w:r>
      <w:r w:rsidRPr="004E3A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дія</w:t>
      </w:r>
      <w:r w:rsidRPr="004E3A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регуляторного акта </w:t>
      </w:r>
      <w:r w:rsidRPr="004E3A94">
        <w:rPr>
          <w:rFonts w:ascii="Times New Roman" w:hAnsi="Times New Roman" w:cs="Times New Roman"/>
          <w:sz w:val="26"/>
          <w:szCs w:val="26"/>
        </w:rPr>
        <w:t>поширюється на необмежений строк і обмежується дією Закону та інших нормативно-правових актів у цій сфері.</w:t>
      </w:r>
    </w:p>
    <w:p w:rsidR="007F34F4" w:rsidRDefault="007F34F4" w:rsidP="009E0769">
      <w:pPr>
        <w:spacing w:line="240" w:lineRule="auto"/>
        <w:ind w:right="-283" w:firstLine="700"/>
        <w:jc w:val="both"/>
        <w:rPr>
          <w:rStyle w:val="rvts9"/>
          <w:b/>
          <w:bCs/>
          <w:color w:val="000000"/>
          <w:shd w:val="clear" w:color="auto" w:fill="FFFFFF"/>
        </w:rPr>
      </w:pP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VIII. Визначення показників результативності дії регуляторного акта</w:t>
      </w:r>
    </w:p>
    <w:p w:rsidR="00715559" w:rsidRPr="00CF256B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Показниками результативності запровадження регуляторного акта служитиме збільшення розміру щорічних надходжень до державного бюджету внаслідок продажу майна об’єктів державної власності.</w:t>
      </w:r>
    </w:p>
    <w:p w:rsidR="00715559" w:rsidRDefault="007C3EE2" w:rsidP="009E0769">
      <w:pPr>
        <w:spacing w:line="240" w:lineRule="auto"/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>Рівень поінформованості суб’єктів господарювання – високий</w:t>
      </w:r>
      <w:r w:rsidR="009430BC">
        <w:rPr>
          <w:rFonts w:ascii="Times New Roman" w:eastAsia="Times New Roman" w:hAnsi="Times New Roman" w:cs="Times New Roman"/>
          <w:sz w:val="26"/>
          <w:szCs w:val="26"/>
        </w:rPr>
        <w:t>, оскільки п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роект </w:t>
      </w:r>
      <w:r w:rsidR="009430BC">
        <w:rPr>
          <w:rFonts w:ascii="Times New Roman" w:eastAsia="Times New Roman" w:hAnsi="Times New Roman" w:cs="Times New Roman"/>
          <w:sz w:val="26"/>
          <w:szCs w:val="26"/>
        </w:rPr>
        <w:t xml:space="preserve">постанови </w:t>
      </w: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оприлюднено </w:t>
      </w:r>
      <w:r w:rsidR="00971E65" w:rsidRPr="008A4463">
        <w:rPr>
          <w:rFonts w:ascii="Times New Roman" w:eastAsia="Times New Roman" w:hAnsi="Times New Roman" w:cs="Times New Roman"/>
          <w:sz w:val="26"/>
          <w:szCs w:val="26"/>
        </w:rPr>
        <w:t xml:space="preserve">на офіційному веб-сайті Мінекономрозвитку </w:t>
      </w:r>
      <w:hyperlink r:id="rId12" w:history="1">
        <w:r w:rsidR="00971E65" w:rsidRPr="008A4463">
          <w:rPr>
            <w:rFonts w:ascii="Times New Roman" w:hAnsi="Times New Roman" w:cs="Times New Roman"/>
            <w:sz w:val="26"/>
            <w:szCs w:val="26"/>
          </w:rPr>
          <w:t>(розділ "Обговорення проектів документів")</w:t>
        </w:r>
      </w:hyperlink>
      <w:r w:rsidR="00971E65" w:rsidRPr="008A4463">
        <w:rPr>
          <w:rFonts w:ascii="Times New Roman" w:hAnsi="Times New Roman" w:cs="Times New Roman"/>
          <w:sz w:val="26"/>
          <w:szCs w:val="26"/>
        </w:rPr>
        <w:t xml:space="preserve"> та на урядовому сайті "Громадянське суспільство і влада" (розділ "</w:t>
      </w:r>
      <w:hyperlink r:id="rId13" w:history="1">
        <w:r w:rsidR="00971E65" w:rsidRPr="008A4463">
          <w:rPr>
            <w:rFonts w:ascii="Times New Roman" w:hAnsi="Times New Roman" w:cs="Times New Roman"/>
            <w:sz w:val="26"/>
            <w:szCs w:val="26"/>
          </w:rPr>
          <w:t>Консультації</w:t>
        </w:r>
      </w:hyperlink>
      <w:r w:rsidR="00971E65" w:rsidRPr="008A4463">
        <w:rPr>
          <w:rFonts w:ascii="Times New Roman" w:hAnsi="Times New Roman" w:cs="Times New Roman"/>
          <w:sz w:val="26"/>
          <w:szCs w:val="26"/>
        </w:rPr>
        <w:t xml:space="preserve"> з громадськістю")</w:t>
      </w:r>
      <w:r w:rsidR="00971E65">
        <w:rPr>
          <w:rFonts w:ascii="Times New Roman" w:hAnsi="Times New Roman" w:cs="Times New Roman"/>
          <w:sz w:val="26"/>
          <w:szCs w:val="26"/>
        </w:rPr>
        <w:t xml:space="preserve"> </w:t>
      </w:r>
      <w:r w:rsidR="00971E65" w:rsidRPr="008A4463">
        <w:rPr>
          <w:rFonts w:ascii="Times New Roman" w:eastAsia="Times New Roman" w:hAnsi="Times New Roman" w:cs="Times New Roman"/>
          <w:sz w:val="26"/>
          <w:szCs w:val="26"/>
        </w:rPr>
        <w:t>для громадського обговорення.</w:t>
      </w:r>
    </w:p>
    <w:p w:rsidR="00777242" w:rsidRPr="00CF256B" w:rsidRDefault="00777242" w:rsidP="009E0769">
      <w:pPr>
        <w:spacing w:line="240" w:lineRule="auto"/>
        <w:ind w:right="-283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5559" w:rsidRDefault="007C3EE2" w:rsidP="009E0769">
      <w:pPr>
        <w:spacing w:line="240" w:lineRule="auto"/>
        <w:ind w:right="-283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EC5795" w:rsidRPr="009C568D" w:rsidRDefault="00EC5795" w:rsidP="009E0769">
      <w:pPr>
        <w:widowControl w:val="0"/>
        <w:spacing w:line="240" w:lineRule="auto"/>
        <w:ind w:right="-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68D">
        <w:rPr>
          <w:rFonts w:ascii="Times New Roman" w:hAnsi="Times New Roman" w:cs="Times New Roman"/>
          <w:bCs/>
          <w:iCs/>
          <w:sz w:val="26"/>
          <w:szCs w:val="26"/>
        </w:rPr>
        <w:t>Відстеження результативності ді</w:t>
      </w:r>
      <w:r>
        <w:rPr>
          <w:rFonts w:ascii="Times New Roman" w:hAnsi="Times New Roman" w:cs="Times New Roman"/>
          <w:bCs/>
          <w:iCs/>
          <w:sz w:val="26"/>
          <w:szCs w:val="26"/>
        </w:rPr>
        <w:t>ї</w:t>
      </w:r>
      <w:r w:rsidRPr="009C568D">
        <w:rPr>
          <w:rFonts w:ascii="Times New Roman" w:hAnsi="Times New Roman" w:cs="Times New Roman"/>
          <w:bCs/>
          <w:iCs/>
          <w:sz w:val="26"/>
          <w:szCs w:val="26"/>
        </w:rPr>
        <w:t xml:space="preserve"> регуляторн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ого </w:t>
      </w:r>
      <w:r w:rsidRPr="009C568D">
        <w:rPr>
          <w:rFonts w:ascii="Times New Roman" w:hAnsi="Times New Roman" w:cs="Times New Roman"/>
          <w:bCs/>
          <w:iCs/>
          <w:sz w:val="26"/>
          <w:szCs w:val="26"/>
        </w:rPr>
        <w:t>акт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а </w:t>
      </w:r>
      <w:r w:rsidRPr="009C568D">
        <w:rPr>
          <w:rFonts w:ascii="Times New Roman" w:hAnsi="Times New Roman" w:cs="Times New Roman"/>
          <w:bCs/>
          <w:iCs/>
          <w:sz w:val="26"/>
          <w:szCs w:val="26"/>
        </w:rPr>
        <w:t xml:space="preserve">буде проводитись статистичним методом шляхом аналізу </w:t>
      </w:r>
      <w:r>
        <w:rPr>
          <w:rFonts w:ascii="Times New Roman" w:hAnsi="Times New Roman" w:cs="Times New Roman"/>
          <w:sz w:val="26"/>
          <w:szCs w:val="26"/>
        </w:rPr>
        <w:t>інформації наданої уповноваженими органами управління</w:t>
      </w:r>
      <w:r w:rsidRPr="009C568D">
        <w:rPr>
          <w:rFonts w:ascii="Times New Roman" w:hAnsi="Times New Roman" w:cs="Times New Roman"/>
          <w:sz w:val="26"/>
          <w:szCs w:val="26"/>
        </w:rPr>
        <w:t>.</w:t>
      </w:r>
    </w:p>
    <w:p w:rsidR="00EC5795" w:rsidRPr="009C568D" w:rsidRDefault="00EC5795" w:rsidP="009E0769">
      <w:pPr>
        <w:spacing w:line="240" w:lineRule="auto"/>
        <w:ind w:right="-283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C568D">
        <w:rPr>
          <w:rFonts w:ascii="Times New Roman" w:hAnsi="Times New Roman" w:cs="Times New Roman"/>
          <w:sz w:val="26"/>
          <w:szCs w:val="26"/>
        </w:rPr>
        <w:t>Базове відстеження результативності регуляторн</w:t>
      </w:r>
      <w:r>
        <w:rPr>
          <w:rFonts w:ascii="Times New Roman" w:hAnsi="Times New Roman" w:cs="Times New Roman"/>
          <w:sz w:val="26"/>
          <w:szCs w:val="26"/>
        </w:rPr>
        <w:t>ого а</w:t>
      </w:r>
      <w:r w:rsidRPr="009C568D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C568D">
        <w:rPr>
          <w:rFonts w:ascii="Times New Roman" w:hAnsi="Times New Roman" w:cs="Times New Roman"/>
          <w:sz w:val="26"/>
          <w:szCs w:val="26"/>
        </w:rPr>
        <w:t xml:space="preserve">здійснюватиметься протягом року з дня </w:t>
      </w:r>
      <w:r>
        <w:rPr>
          <w:rFonts w:ascii="Times New Roman" w:hAnsi="Times New Roman" w:cs="Times New Roman"/>
          <w:sz w:val="26"/>
          <w:szCs w:val="26"/>
        </w:rPr>
        <w:t xml:space="preserve">його </w:t>
      </w:r>
      <w:r w:rsidRPr="009C568D">
        <w:rPr>
          <w:rFonts w:ascii="Times New Roman" w:hAnsi="Times New Roman" w:cs="Times New Roman"/>
          <w:sz w:val="26"/>
          <w:szCs w:val="26"/>
        </w:rPr>
        <w:t>оприлюднення</w:t>
      </w:r>
    </w:p>
    <w:p w:rsidR="00EC5795" w:rsidRPr="009C568D" w:rsidRDefault="00EC5795" w:rsidP="009E0769">
      <w:pPr>
        <w:spacing w:line="240" w:lineRule="auto"/>
        <w:ind w:right="-283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C568D">
        <w:rPr>
          <w:rFonts w:ascii="Times New Roman" w:hAnsi="Times New Roman" w:cs="Times New Roman"/>
          <w:sz w:val="26"/>
          <w:szCs w:val="26"/>
        </w:rPr>
        <w:t xml:space="preserve">Повторне відстеження результативності буде здійснено </w:t>
      </w:r>
      <w:r w:rsidRPr="009C56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пізніше ніж через два роки </w:t>
      </w:r>
      <w:r w:rsidRPr="009C568D">
        <w:rPr>
          <w:rFonts w:ascii="Times New Roman" w:hAnsi="Times New Roman" w:cs="Times New Roman"/>
          <w:sz w:val="26"/>
          <w:szCs w:val="26"/>
        </w:rPr>
        <w:t>після набрання чинності регуляторним акт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C568D">
        <w:rPr>
          <w:rFonts w:ascii="Times New Roman" w:hAnsi="Times New Roman" w:cs="Times New Roman"/>
          <w:sz w:val="26"/>
          <w:szCs w:val="26"/>
        </w:rPr>
        <w:t>.</w:t>
      </w:r>
    </w:p>
    <w:p w:rsidR="00EC5795" w:rsidRPr="009C568D" w:rsidRDefault="00EC5795" w:rsidP="009E0769">
      <w:pPr>
        <w:spacing w:line="240" w:lineRule="auto"/>
        <w:ind w:right="-283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C568D">
        <w:rPr>
          <w:rFonts w:ascii="Times New Roman" w:hAnsi="Times New Roman" w:cs="Times New Roman"/>
          <w:sz w:val="26"/>
          <w:szCs w:val="26"/>
        </w:rPr>
        <w:t>Періодичне відстеження результативності регуляторн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9C568D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C568D">
        <w:rPr>
          <w:rFonts w:ascii="Times New Roman" w:hAnsi="Times New Roman" w:cs="Times New Roman"/>
          <w:sz w:val="26"/>
          <w:szCs w:val="26"/>
        </w:rPr>
        <w:t xml:space="preserve"> буде  проводитися кожні три роки після проведення повторного відстеження.</w:t>
      </w:r>
    </w:p>
    <w:p w:rsidR="00EC5795" w:rsidRPr="009C568D" w:rsidRDefault="00EC5795" w:rsidP="009E0769">
      <w:pPr>
        <w:spacing w:line="240" w:lineRule="auto"/>
        <w:ind w:right="-283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C568D">
        <w:rPr>
          <w:rFonts w:ascii="Times New Roman" w:hAnsi="Times New Roman" w:cs="Times New Roman"/>
          <w:sz w:val="26"/>
          <w:szCs w:val="26"/>
        </w:rPr>
        <w:t>Відстеження результативності регуляторн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9C568D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C568D">
        <w:rPr>
          <w:rFonts w:ascii="Times New Roman" w:hAnsi="Times New Roman" w:cs="Times New Roman"/>
          <w:sz w:val="26"/>
          <w:szCs w:val="26"/>
        </w:rPr>
        <w:t xml:space="preserve"> буде здійснювати Мінекономрозвитку як розробник 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C568D">
        <w:rPr>
          <w:rFonts w:ascii="Times New Roman" w:hAnsi="Times New Roman" w:cs="Times New Roman"/>
          <w:sz w:val="26"/>
          <w:szCs w:val="26"/>
        </w:rPr>
        <w:t>.</w:t>
      </w:r>
    </w:p>
    <w:p w:rsidR="00715559" w:rsidRPr="00CF256B" w:rsidRDefault="0071555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5559" w:rsidRPr="00CF256B" w:rsidRDefault="007C3EE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5559" w:rsidRPr="00CF256B" w:rsidRDefault="007C3EE2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Перший віце-прем’єр-міністр України –</w:t>
      </w:r>
    </w:p>
    <w:p w:rsidR="00715559" w:rsidRPr="00CF256B" w:rsidRDefault="007C3EE2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>Міністр економічного розвитку</w:t>
      </w:r>
    </w:p>
    <w:p w:rsidR="00715559" w:rsidRPr="00CF256B" w:rsidRDefault="007C3EE2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gjdgxs" w:colFirst="0" w:colLast="0"/>
      <w:bookmarkEnd w:id="2"/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 xml:space="preserve">і торгівлі України             </w:t>
      </w: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</w:t>
      </w:r>
      <w:r w:rsidR="00EC5795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CF256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Степан КУБІВ</w:t>
      </w:r>
    </w:p>
    <w:p w:rsidR="00715559" w:rsidRDefault="007C3EE2" w:rsidP="0077724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56B">
        <w:rPr>
          <w:rFonts w:ascii="Times New Roman" w:eastAsia="Times New Roman" w:hAnsi="Times New Roman" w:cs="Times New Roman"/>
          <w:sz w:val="26"/>
          <w:szCs w:val="26"/>
        </w:rPr>
        <w:t xml:space="preserve"> «____» ____________ 2019 р.</w:t>
      </w:r>
    </w:p>
    <w:sectPr w:rsidR="00715559" w:rsidSect="007F4178">
      <w:headerReference w:type="default" r:id="rId14"/>
      <w:headerReference w:type="first" r:id="rId15"/>
      <w:pgSz w:w="11909" w:h="16834"/>
      <w:pgMar w:top="284" w:right="852" w:bottom="284" w:left="1701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48" w:rsidRDefault="00847C48" w:rsidP="0005782A">
      <w:pPr>
        <w:spacing w:line="240" w:lineRule="auto"/>
      </w:pPr>
      <w:r>
        <w:separator/>
      </w:r>
    </w:p>
  </w:endnote>
  <w:endnote w:type="continuationSeparator" w:id="0">
    <w:p w:rsidR="00847C48" w:rsidRDefault="00847C48" w:rsidP="00057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-webkit-standar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48" w:rsidRDefault="00847C48" w:rsidP="0005782A">
      <w:pPr>
        <w:spacing w:line="240" w:lineRule="auto"/>
      </w:pPr>
      <w:r>
        <w:separator/>
      </w:r>
    </w:p>
  </w:footnote>
  <w:footnote w:type="continuationSeparator" w:id="0">
    <w:p w:rsidR="00847C48" w:rsidRDefault="00847C48" w:rsidP="00057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191445"/>
      <w:docPartObj>
        <w:docPartGallery w:val="Page Numbers (Top of Page)"/>
        <w:docPartUnique/>
      </w:docPartObj>
    </w:sdtPr>
    <w:sdtEndPr/>
    <w:sdtContent>
      <w:p w:rsidR="0005782A" w:rsidRDefault="000578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86">
          <w:rPr>
            <w:noProof/>
          </w:rPr>
          <w:t>4</w:t>
        </w:r>
        <w:r>
          <w:fldChar w:fldCharType="end"/>
        </w:r>
      </w:p>
    </w:sdtContent>
  </w:sdt>
  <w:p w:rsidR="0005782A" w:rsidRDefault="0005782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2A" w:rsidRDefault="0005782A">
    <w:pPr>
      <w:pStyle w:val="af"/>
      <w:jc w:val="center"/>
    </w:pPr>
  </w:p>
  <w:p w:rsidR="0005782A" w:rsidRDefault="0005782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E6E77"/>
    <w:multiLevelType w:val="multilevel"/>
    <w:tmpl w:val="4218FEB0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9"/>
    <w:rsid w:val="000131F9"/>
    <w:rsid w:val="00022C6D"/>
    <w:rsid w:val="000302EA"/>
    <w:rsid w:val="000448A6"/>
    <w:rsid w:val="00045099"/>
    <w:rsid w:val="00046735"/>
    <w:rsid w:val="00046C04"/>
    <w:rsid w:val="0005782A"/>
    <w:rsid w:val="00072759"/>
    <w:rsid w:val="00077C0A"/>
    <w:rsid w:val="00086500"/>
    <w:rsid w:val="000A1C59"/>
    <w:rsid w:val="000C132D"/>
    <w:rsid w:val="000D5902"/>
    <w:rsid w:val="000E3572"/>
    <w:rsid w:val="000F3C8B"/>
    <w:rsid w:val="000F7835"/>
    <w:rsid w:val="00103572"/>
    <w:rsid w:val="00120863"/>
    <w:rsid w:val="001230A0"/>
    <w:rsid w:val="001331F6"/>
    <w:rsid w:val="00154FB2"/>
    <w:rsid w:val="001A0305"/>
    <w:rsid w:val="001A1AFC"/>
    <w:rsid w:val="001D018F"/>
    <w:rsid w:val="001E5C91"/>
    <w:rsid w:val="001F441B"/>
    <w:rsid w:val="001F713B"/>
    <w:rsid w:val="0021474E"/>
    <w:rsid w:val="00220A4E"/>
    <w:rsid w:val="00223A98"/>
    <w:rsid w:val="0023584C"/>
    <w:rsid w:val="00282B88"/>
    <w:rsid w:val="002D0935"/>
    <w:rsid w:val="002D2286"/>
    <w:rsid w:val="002E7968"/>
    <w:rsid w:val="00304C3C"/>
    <w:rsid w:val="003119C1"/>
    <w:rsid w:val="00320873"/>
    <w:rsid w:val="003214B2"/>
    <w:rsid w:val="003228D2"/>
    <w:rsid w:val="00343431"/>
    <w:rsid w:val="0034386B"/>
    <w:rsid w:val="003572A5"/>
    <w:rsid w:val="003A7D3E"/>
    <w:rsid w:val="003B7688"/>
    <w:rsid w:val="003C0FF7"/>
    <w:rsid w:val="003C1E0B"/>
    <w:rsid w:val="003F3ACA"/>
    <w:rsid w:val="0040407D"/>
    <w:rsid w:val="004149A7"/>
    <w:rsid w:val="00423FFE"/>
    <w:rsid w:val="004365C5"/>
    <w:rsid w:val="00443FFB"/>
    <w:rsid w:val="0045028B"/>
    <w:rsid w:val="00456AF5"/>
    <w:rsid w:val="00492FA0"/>
    <w:rsid w:val="004A1940"/>
    <w:rsid w:val="004A717C"/>
    <w:rsid w:val="004C148F"/>
    <w:rsid w:val="004C518B"/>
    <w:rsid w:val="004E0F3B"/>
    <w:rsid w:val="004E4490"/>
    <w:rsid w:val="004E538D"/>
    <w:rsid w:val="00511192"/>
    <w:rsid w:val="00512469"/>
    <w:rsid w:val="005174A7"/>
    <w:rsid w:val="0052313A"/>
    <w:rsid w:val="0052698B"/>
    <w:rsid w:val="00527651"/>
    <w:rsid w:val="005412BC"/>
    <w:rsid w:val="0056796D"/>
    <w:rsid w:val="005A42A5"/>
    <w:rsid w:val="005B2C96"/>
    <w:rsid w:val="005D4392"/>
    <w:rsid w:val="005D6D5E"/>
    <w:rsid w:val="005E5925"/>
    <w:rsid w:val="005F10E3"/>
    <w:rsid w:val="00615284"/>
    <w:rsid w:val="0064773D"/>
    <w:rsid w:val="00655387"/>
    <w:rsid w:val="00671BBD"/>
    <w:rsid w:val="00671FBF"/>
    <w:rsid w:val="00672900"/>
    <w:rsid w:val="0067397D"/>
    <w:rsid w:val="00674C8F"/>
    <w:rsid w:val="00675DCB"/>
    <w:rsid w:val="006853A0"/>
    <w:rsid w:val="006A2517"/>
    <w:rsid w:val="006B7BD9"/>
    <w:rsid w:val="007003EF"/>
    <w:rsid w:val="007042E3"/>
    <w:rsid w:val="00715559"/>
    <w:rsid w:val="007357BE"/>
    <w:rsid w:val="00752979"/>
    <w:rsid w:val="00752B42"/>
    <w:rsid w:val="00773DF4"/>
    <w:rsid w:val="00777242"/>
    <w:rsid w:val="00780501"/>
    <w:rsid w:val="00787E56"/>
    <w:rsid w:val="00790416"/>
    <w:rsid w:val="007C3EE2"/>
    <w:rsid w:val="007C72C4"/>
    <w:rsid w:val="007D2728"/>
    <w:rsid w:val="007D3549"/>
    <w:rsid w:val="007E0C5F"/>
    <w:rsid w:val="007E72D7"/>
    <w:rsid w:val="007F34F4"/>
    <w:rsid w:val="007F4178"/>
    <w:rsid w:val="00802119"/>
    <w:rsid w:val="00803A7D"/>
    <w:rsid w:val="00836E8A"/>
    <w:rsid w:val="0083737B"/>
    <w:rsid w:val="00844B56"/>
    <w:rsid w:val="00847C48"/>
    <w:rsid w:val="008513D2"/>
    <w:rsid w:val="00861BCE"/>
    <w:rsid w:val="00881370"/>
    <w:rsid w:val="00883C45"/>
    <w:rsid w:val="008919BC"/>
    <w:rsid w:val="008A4463"/>
    <w:rsid w:val="008B4CB0"/>
    <w:rsid w:val="008C0899"/>
    <w:rsid w:val="008D3F94"/>
    <w:rsid w:val="0090632C"/>
    <w:rsid w:val="00910193"/>
    <w:rsid w:val="00913BFC"/>
    <w:rsid w:val="00926FA5"/>
    <w:rsid w:val="00931FA2"/>
    <w:rsid w:val="009430BC"/>
    <w:rsid w:val="00966890"/>
    <w:rsid w:val="00971E65"/>
    <w:rsid w:val="0097404D"/>
    <w:rsid w:val="00985D47"/>
    <w:rsid w:val="00994C8F"/>
    <w:rsid w:val="009A5E5E"/>
    <w:rsid w:val="009D6238"/>
    <w:rsid w:val="009E0769"/>
    <w:rsid w:val="009E5D43"/>
    <w:rsid w:val="009F6A55"/>
    <w:rsid w:val="00A1558F"/>
    <w:rsid w:val="00A526D3"/>
    <w:rsid w:val="00A608DF"/>
    <w:rsid w:val="00A91D64"/>
    <w:rsid w:val="00A9372B"/>
    <w:rsid w:val="00AA3298"/>
    <w:rsid w:val="00AB6EAB"/>
    <w:rsid w:val="00AC348A"/>
    <w:rsid w:val="00AE2F2F"/>
    <w:rsid w:val="00AE7C63"/>
    <w:rsid w:val="00AF15ED"/>
    <w:rsid w:val="00AF712F"/>
    <w:rsid w:val="00B13370"/>
    <w:rsid w:val="00B345F8"/>
    <w:rsid w:val="00B349D2"/>
    <w:rsid w:val="00B46337"/>
    <w:rsid w:val="00B71689"/>
    <w:rsid w:val="00B813AF"/>
    <w:rsid w:val="00BB4DAC"/>
    <w:rsid w:val="00BC2A7F"/>
    <w:rsid w:val="00BF3E4B"/>
    <w:rsid w:val="00C134CE"/>
    <w:rsid w:val="00C16A4A"/>
    <w:rsid w:val="00C17AA9"/>
    <w:rsid w:val="00C23121"/>
    <w:rsid w:val="00C56650"/>
    <w:rsid w:val="00C84481"/>
    <w:rsid w:val="00C92B13"/>
    <w:rsid w:val="00CF256B"/>
    <w:rsid w:val="00CF749E"/>
    <w:rsid w:val="00D2215B"/>
    <w:rsid w:val="00D23D31"/>
    <w:rsid w:val="00D40963"/>
    <w:rsid w:val="00D8358A"/>
    <w:rsid w:val="00D974B7"/>
    <w:rsid w:val="00DA71E5"/>
    <w:rsid w:val="00DB1728"/>
    <w:rsid w:val="00DD39FD"/>
    <w:rsid w:val="00DF2B52"/>
    <w:rsid w:val="00DF4F84"/>
    <w:rsid w:val="00DF53D3"/>
    <w:rsid w:val="00E010F5"/>
    <w:rsid w:val="00E303F0"/>
    <w:rsid w:val="00E52E07"/>
    <w:rsid w:val="00E54A09"/>
    <w:rsid w:val="00E57298"/>
    <w:rsid w:val="00E76577"/>
    <w:rsid w:val="00EA29F3"/>
    <w:rsid w:val="00EA3DE1"/>
    <w:rsid w:val="00EB16D6"/>
    <w:rsid w:val="00EB5643"/>
    <w:rsid w:val="00EC5795"/>
    <w:rsid w:val="00ED079F"/>
    <w:rsid w:val="00EE7156"/>
    <w:rsid w:val="00EE7DB4"/>
    <w:rsid w:val="00F02373"/>
    <w:rsid w:val="00F210C6"/>
    <w:rsid w:val="00F26C37"/>
    <w:rsid w:val="00F4466F"/>
    <w:rsid w:val="00F74E23"/>
    <w:rsid w:val="00FC4FFA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2AB80-9680-4FE1-9821-6FF388F9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ae">
    <w:name w:val="List Paragraph"/>
    <w:basedOn w:val="a"/>
    <w:uiPriority w:val="34"/>
    <w:qFormat/>
    <w:rsid w:val="0052313A"/>
    <w:pPr>
      <w:ind w:left="720"/>
      <w:contextualSpacing/>
    </w:pPr>
  </w:style>
  <w:style w:type="character" w:customStyle="1" w:styleId="rvts9">
    <w:name w:val="rvts9"/>
    <w:basedOn w:val="a0"/>
    <w:rsid w:val="007F34F4"/>
  </w:style>
  <w:style w:type="paragraph" w:styleId="HTML">
    <w:name w:val="HTML Preformatted"/>
    <w:basedOn w:val="a"/>
    <w:link w:val="HTML0"/>
    <w:rsid w:val="00926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926FA5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5782A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05782A"/>
  </w:style>
  <w:style w:type="paragraph" w:styleId="af1">
    <w:name w:val="footer"/>
    <w:basedOn w:val="a"/>
    <w:link w:val="af2"/>
    <w:uiPriority w:val="99"/>
    <w:unhideWhenUsed/>
    <w:rsid w:val="0005782A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05782A"/>
  </w:style>
  <w:style w:type="paragraph" w:styleId="af3">
    <w:name w:val="Balloon Text"/>
    <w:basedOn w:val="a"/>
    <w:link w:val="af4"/>
    <w:uiPriority w:val="99"/>
    <w:semiHidden/>
    <w:unhideWhenUsed/>
    <w:rsid w:val="00EA3D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EA3DE1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913BFC"/>
  </w:style>
  <w:style w:type="paragraph" w:styleId="af5">
    <w:name w:val="Normal (Web)"/>
    <w:basedOn w:val="a"/>
    <w:uiPriority w:val="99"/>
    <w:unhideWhenUsed/>
    <w:rsid w:val="005E59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.kmu.gov.ua/control/uk/publish/category/system?cat_id=32862" TargetMode="External"/><Relationship Id="rId13" Type="http://schemas.openxmlformats.org/officeDocument/2006/relationships/hyperlink" Target="http://civic.kmu.gov.ua/civic/control/uk/discussion/ovv/projects?ovv_id=113&amp;showAc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.kmu.gov.ua/control/uk/publish/category/system?cat_id=328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03-2007-%D0%BF/pr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2269-19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vic.kmu.gov.ua/civic/control/uk/discussion/ovv/projects?ovv_id=113&amp;showActiv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8997-2B5C-4838-9F49-97D55D12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16975</Words>
  <Characters>9677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 Наталія Миколаївна</dc:creator>
  <cp:lastModifiedBy>ГУСАК Наталія Миколаївна</cp:lastModifiedBy>
  <cp:revision>176</cp:revision>
  <cp:lastPrinted>2019-07-24T13:41:00Z</cp:lastPrinted>
  <dcterms:created xsi:type="dcterms:W3CDTF">2019-06-12T12:38:00Z</dcterms:created>
  <dcterms:modified xsi:type="dcterms:W3CDTF">2019-07-25T14:35:00Z</dcterms:modified>
</cp:coreProperties>
</file>