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4566"/>
      </w:tblGrid>
      <w:tr w:rsidR="001D221B" w:rsidRPr="006900CC" w:rsidTr="00D85C57">
        <w:trPr>
          <w:tblCellSpacing w:w="0" w:type="dxa"/>
        </w:trPr>
        <w:tc>
          <w:tcPr>
            <w:tcW w:w="5000" w:type="pct"/>
          </w:tcPr>
          <w:p w:rsidR="001D221B" w:rsidRPr="006900CC" w:rsidRDefault="001D221B">
            <w:pPr>
              <w:pStyle w:val="rvps12"/>
              <w:rPr>
                <w:lang w:val="uk-UA"/>
              </w:rPr>
            </w:pPr>
          </w:p>
        </w:tc>
      </w:tr>
    </w:tbl>
    <w:p w:rsidR="001D221B" w:rsidRPr="006900CC" w:rsidRDefault="001D221B" w:rsidP="00D85C57">
      <w:pPr>
        <w:pStyle w:val="rvps2"/>
        <w:jc w:val="center"/>
        <w:rPr>
          <w:b/>
          <w:sz w:val="28"/>
          <w:szCs w:val="28"/>
          <w:lang w:val="uk-UA"/>
        </w:rPr>
      </w:pPr>
      <w:bookmarkStart w:id="0" w:name="n114"/>
      <w:bookmarkStart w:id="1" w:name="n115"/>
      <w:bookmarkEnd w:id="0"/>
      <w:bookmarkEnd w:id="1"/>
      <w:r w:rsidRPr="006900CC">
        <w:rPr>
          <w:rStyle w:val="rvts15"/>
          <w:b/>
          <w:sz w:val="28"/>
          <w:szCs w:val="28"/>
          <w:lang w:val="uk-UA"/>
        </w:rPr>
        <w:t xml:space="preserve">ПРОГНОЗ ВПЛИВУ </w:t>
      </w:r>
      <w:r w:rsidRPr="006900CC">
        <w:rPr>
          <w:b/>
          <w:sz w:val="28"/>
          <w:szCs w:val="28"/>
          <w:lang w:val="uk-UA"/>
        </w:rPr>
        <w:br/>
      </w:r>
      <w:r w:rsidRPr="006900CC">
        <w:rPr>
          <w:rStyle w:val="rvts15"/>
          <w:b/>
          <w:sz w:val="28"/>
          <w:szCs w:val="28"/>
          <w:lang w:val="uk-UA"/>
        </w:rPr>
        <w:t xml:space="preserve">реалізації </w:t>
      </w:r>
      <w:r>
        <w:rPr>
          <w:rStyle w:val="rvts15"/>
          <w:b/>
          <w:sz w:val="28"/>
          <w:szCs w:val="28"/>
          <w:lang w:val="uk-UA"/>
        </w:rPr>
        <w:t>законопроєкта</w:t>
      </w:r>
      <w:r w:rsidRPr="006900CC">
        <w:rPr>
          <w:rStyle w:val="rvts15"/>
          <w:b/>
          <w:sz w:val="28"/>
          <w:szCs w:val="28"/>
          <w:lang w:val="uk-UA"/>
        </w:rPr>
        <w:t xml:space="preserve"> на ключові інтереси заінтересованих сторін</w:t>
      </w:r>
    </w:p>
    <w:p w:rsidR="001D221B" w:rsidRPr="006900CC" w:rsidRDefault="001D221B" w:rsidP="00E95C9D">
      <w:pPr>
        <w:jc w:val="both"/>
        <w:rPr>
          <w:bCs/>
          <w:color w:val="000000"/>
          <w:sz w:val="28"/>
          <w:szCs w:val="28"/>
          <w:lang w:val="uk-UA"/>
        </w:rPr>
      </w:pPr>
      <w:r w:rsidRPr="006900CC">
        <w:rPr>
          <w:b/>
          <w:sz w:val="28"/>
          <w:szCs w:val="28"/>
          <w:lang w:val="uk-UA"/>
        </w:rPr>
        <w:t xml:space="preserve">Cуть </w:t>
      </w:r>
      <w:r>
        <w:rPr>
          <w:b/>
          <w:sz w:val="28"/>
          <w:szCs w:val="28"/>
          <w:lang w:val="uk-UA"/>
        </w:rPr>
        <w:t>законопроєкта</w:t>
      </w:r>
      <w:r w:rsidRPr="006900CC">
        <w:rPr>
          <w:b/>
          <w:sz w:val="28"/>
          <w:szCs w:val="28"/>
          <w:lang w:val="uk-UA"/>
        </w:rPr>
        <w:t>:</w:t>
      </w:r>
      <w:r w:rsidRPr="006900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визначає особливості створення та діяльності Фонду часткового гарантування кредитів в сільському господарстві з метою підтримки малих і середніх суб’єктів підприємництва шляхом гарантування виконання зобов’язань таких суб’єктів за кредитними договорами.</w:t>
      </w:r>
    </w:p>
    <w:p w:rsidR="001D221B" w:rsidRPr="006900CC" w:rsidRDefault="001D221B" w:rsidP="001439C3">
      <w:pPr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  <w:r w:rsidRPr="006900CC">
        <w:rPr>
          <w:b/>
          <w:bCs/>
          <w:color w:val="000000"/>
          <w:sz w:val="28"/>
          <w:szCs w:val="28"/>
          <w:lang w:val="uk-UA"/>
        </w:rPr>
        <w:t xml:space="preserve"> </w:t>
      </w:r>
    </w:p>
    <w:tbl>
      <w:tblPr>
        <w:tblW w:w="5434" w:type="pct"/>
        <w:tblInd w:w="-48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98"/>
        <w:gridCol w:w="3042"/>
        <w:gridCol w:w="2573"/>
        <w:gridCol w:w="2787"/>
        <w:gridCol w:w="4361"/>
      </w:tblGrid>
      <w:tr w:rsidR="001D221B" w:rsidRPr="006900CC" w:rsidTr="004A11B2"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1B" w:rsidRPr="006900CC" w:rsidRDefault="001D221B" w:rsidP="006900CC">
            <w:pPr>
              <w:pStyle w:val="rvps12"/>
              <w:ind w:right="173"/>
              <w:jc w:val="center"/>
              <w:rPr>
                <w:lang w:val="uk-UA"/>
              </w:rPr>
            </w:pPr>
            <w:bookmarkStart w:id="2" w:name="n116"/>
            <w:bookmarkStart w:id="3" w:name="n117"/>
            <w:bookmarkEnd w:id="2"/>
            <w:bookmarkEnd w:id="3"/>
          </w:p>
          <w:p w:rsidR="001D221B" w:rsidRPr="006900CC" w:rsidRDefault="001D221B" w:rsidP="006900CC">
            <w:pPr>
              <w:pStyle w:val="rvps12"/>
              <w:ind w:right="173"/>
              <w:jc w:val="center"/>
              <w:rPr>
                <w:lang w:val="uk-UA"/>
              </w:rPr>
            </w:pPr>
            <w:r w:rsidRPr="006900CC">
              <w:rPr>
                <w:lang w:val="uk-UA"/>
              </w:rPr>
              <w:t>Заінтересована сторона</w:t>
            </w:r>
          </w:p>
          <w:p w:rsidR="001D221B" w:rsidRPr="006900CC" w:rsidRDefault="001D221B" w:rsidP="006900CC">
            <w:pPr>
              <w:pStyle w:val="rvps12"/>
              <w:ind w:right="173"/>
              <w:jc w:val="center"/>
              <w:rPr>
                <w:lang w:val="uk-UA"/>
              </w:rPr>
            </w:pPr>
          </w:p>
        </w:tc>
        <w:tc>
          <w:tcPr>
            <w:tcW w:w="953" w:type="pct"/>
            <w:vMerge w:val="restar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1D221B" w:rsidRPr="006900CC" w:rsidRDefault="001D221B" w:rsidP="006900CC">
            <w:pPr>
              <w:pStyle w:val="rvps12"/>
              <w:ind w:firstLine="18"/>
              <w:jc w:val="center"/>
              <w:rPr>
                <w:lang w:val="uk-UA"/>
              </w:rPr>
            </w:pPr>
            <w:r w:rsidRPr="006900CC">
              <w:rPr>
                <w:lang w:val="uk-UA"/>
              </w:rPr>
              <w:t>Ключовий інтерес</w:t>
            </w:r>
          </w:p>
        </w:tc>
        <w:tc>
          <w:tcPr>
            <w:tcW w:w="16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D221B" w:rsidRPr="006900CC" w:rsidRDefault="001D221B" w:rsidP="00E90D01">
            <w:pPr>
              <w:pStyle w:val="rvps12"/>
              <w:jc w:val="center"/>
              <w:rPr>
                <w:lang w:val="uk-UA"/>
              </w:rPr>
            </w:pPr>
            <w:r w:rsidRPr="006900CC">
              <w:rPr>
                <w:lang w:val="uk-UA"/>
              </w:rPr>
              <w:t xml:space="preserve">Очікуваний (позитивний чи негативний) вплив на ключовий інтерес із зазначенням передбачуваної динаміки змін основних показників </w:t>
            </w:r>
            <w:r w:rsidRPr="006900CC">
              <w:rPr>
                <w:lang w:val="uk-UA"/>
              </w:rPr>
              <w:br/>
              <w:t>(у числовому або якісному вимірі)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1D221B" w:rsidRPr="006900CC" w:rsidRDefault="001D221B" w:rsidP="00E90D01">
            <w:pPr>
              <w:pStyle w:val="rvps12"/>
              <w:jc w:val="center"/>
              <w:rPr>
                <w:lang w:val="uk-UA"/>
              </w:rPr>
            </w:pPr>
            <w:r w:rsidRPr="006900CC">
              <w:rPr>
                <w:lang w:val="uk-UA"/>
              </w:rPr>
              <w:t>Пояснення (чому саме реалізація акта призведе до очікуваного впливу)</w:t>
            </w:r>
          </w:p>
          <w:p w:rsidR="001D221B" w:rsidRPr="006900CC" w:rsidRDefault="001D221B" w:rsidP="00E90D01">
            <w:pPr>
              <w:pStyle w:val="rvps12"/>
              <w:jc w:val="center"/>
              <w:rPr>
                <w:lang w:val="uk-UA"/>
              </w:rPr>
            </w:pPr>
          </w:p>
        </w:tc>
      </w:tr>
      <w:tr w:rsidR="001D221B" w:rsidRPr="006900CC" w:rsidTr="006900CC">
        <w:trPr>
          <w:trHeight w:val="414"/>
        </w:trPr>
        <w:tc>
          <w:tcPr>
            <w:tcW w:w="1002" w:type="pct"/>
            <w:vMerge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1B" w:rsidRPr="006900CC" w:rsidRDefault="001D221B" w:rsidP="00DA1852">
            <w:pPr>
              <w:ind w:right="173"/>
              <w:rPr>
                <w:lang w:val="uk-UA"/>
              </w:rPr>
            </w:pPr>
          </w:p>
        </w:tc>
        <w:tc>
          <w:tcPr>
            <w:tcW w:w="953" w:type="pct"/>
            <w:vMerge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1D221B" w:rsidRPr="006900CC" w:rsidRDefault="001D221B">
            <w:pPr>
              <w:rPr>
                <w:lang w:val="uk-UA"/>
              </w:rPr>
            </w:pP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D221B" w:rsidRPr="006900CC" w:rsidRDefault="001D221B" w:rsidP="00E90D01">
            <w:pPr>
              <w:pStyle w:val="rvps12"/>
              <w:jc w:val="center"/>
              <w:rPr>
                <w:lang w:val="uk-UA"/>
              </w:rPr>
            </w:pPr>
            <w:r w:rsidRPr="006900CC">
              <w:rPr>
                <w:lang w:val="uk-UA"/>
              </w:rPr>
              <w:t>короткостроковий вплив (до року)</w:t>
            </w: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1D221B" w:rsidRPr="006900CC" w:rsidRDefault="001D221B" w:rsidP="00E90D01">
            <w:pPr>
              <w:pStyle w:val="rvps12"/>
              <w:jc w:val="center"/>
              <w:rPr>
                <w:lang w:val="uk-UA"/>
              </w:rPr>
            </w:pPr>
            <w:r w:rsidRPr="006900CC">
              <w:rPr>
                <w:lang w:val="uk-UA"/>
              </w:rPr>
              <w:t>середньостроковий вплив (більше року)</w:t>
            </w:r>
          </w:p>
        </w:tc>
        <w:tc>
          <w:tcPr>
            <w:tcW w:w="1366" w:type="pct"/>
            <w:vMerge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B" w:rsidRPr="006900CC" w:rsidRDefault="001D221B" w:rsidP="00E90D01">
            <w:pPr>
              <w:jc w:val="center"/>
              <w:rPr>
                <w:lang w:val="uk-UA"/>
              </w:rPr>
            </w:pPr>
          </w:p>
        </w:tc>
      </w:tr>
      <w:tr w:rsidR="001D221B" w:rsidRPr="00E03164" w:rsidTr="006900CC">
        <w:trPr>
          <w:trHeight w:val="193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B" w:rsidRPr="006900CC" w:rsidRDefault="001D221B" w:rsidP="006900CC">
            <w:pPr>
              <w:pStyle w:val="rvps12"/>
              <w:ind w:right="173"/>
              <w:rPr>
                <w:lang w:val="uk-UA"/>
              </w:rPr>
            </w:pPr>
            <w:r w:rsidRPr="006900CC">
              <w:rPr>
                <w:lang w:val="uk-UA"/>
              </w:rPr>
              <w:t>1. </w:t>
            </w:r>
            <w:r>
              <w:rPr>
                <w:lang w:val="uk-UA"/>
              </w:rPr>
              <w:t>Сільськогосподарські товаровиробники</w:t>
            </w:r>
          </w:p>
        </w:tc>
        <w:tc>
          <w:tcPr>
            <w:tcW w:w="953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B" w:rsidRPr="006900CC" w:rsidRDefault="001D221B" w:rsidP="006900CC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6900CC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Поліпшення доступу до кредитних ресурсів та здешевлення їх вартості</w:t>
            </w:r>
          </w:p>
          <w:p w:rsidR="001D221B" w:rsidRPr="006900CC" w:rsidRDefault="001D221B" w:rsidP="006900CC">
            <w:pPr>
              <w:pStyle w:val="rvps12"/>
              <w:ind w:firstLine="54"/>
              <w:rPr>
                <w:lang w:val="uk-UA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B" w:rsidRPr="006900CC" w:rsidRDefault="001D221B" w:rsidP="006900CC">
            <w:pPr>
              <w:pStyle w:val="rvps12"/>
              <w:jc w:val="center"/>
              <w:rPr>
                <w:lang w:val="uk-UA"/>
              </w:rPr>
            </w:pPr>
            <w:r w:rsidRPr="006900CC">
              <w:rPr>
                <w:lang w:val="uk-UA"/>
              </w:rPr>
              <w:t>+</w:t>
            </w:r>
          </w:p>
          <w:p w:rsidR="001D221B" w:rsidRPr="006900CC" w:rsidRDefault="001D221B" w:rsidP="006900CC">
            <w:pPr>
              <w:pStyle w:val="rvps12"/>
              <w:jc w:val="center"/>
              <w:rPr>
                <w:lang w:val="uk-UA"/>
              </w:rPr>
            </w:pPr>
          </w:p>
          <w:p w:rsidR="001D221B" w:rsidRPr="006900CC" w:rsidRDefault="001D221B" w:rsidP="006900CC">
            <w:pPr>
              <w:pStyle w:val="rvps12"/>
              <w:ind w:left="266" w:hanging="266"/>
              <w:jc w:val="center"/>
              <w:rPr>
                <w:lang w:val="uk-UA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B" w:rsidRPr="006900CC" w:rsidRDefault="001D221B" w:rsidP="006900CC">
            <w:pPr>
              <w:pStyle w:val="rvps12"/>
              <w:jc w:val="center"/>
              <w:rPr>
                <w:lang w:val="uk-UA"/>
              </w:rPr>
            </w:pPr>
            <w:r w:rsidRPr="006900CC">
              <w:rPr>
                <w:lang w:val="uk-UA"/>
              </w:rPr>
              <w:t>+</w:t>
            </w:r>
          </w:p>
          <w:p w:rsidR="001D221B" w:rsidRPr="006900CC" w:rsidRDefault="001D221B" w:rsidP="006900CC">
            <w:pPr>
              <w:pStyle w:val="rvps12"/>
              <w:jc w:val="center"/>
              <w:rPr>
                <w:lang w:val="uk-UA"/>
              </w:rPr>
            </w:pPr>
          </w:p>
          <w:p w:rsidR="001D221B" w:rsidRPr="006900CC" w:rsidRDefault="001D221B" w:rsidP="006900CC">
            <w:pPr>
              <w:pStyle w:val="rvps12"/>
              <w:jc w:val="center"/>
              <w:rPr>
                <w:lang w:val="uk-UA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B" w:rsidRDefault="001D221B" w:rsidP="006900CC">
            <w:pPr>
              <w:spacing w:before="60" w:after="60"/>
              <w:ind w:firstLine="368"/>
              <w:jc w:val="both"/>
              <w:rPr>
                <w:lang w:val="uk-UA"/>
              </w:rPr>
            </w:pPr>
            <w:r>
              <w:rPr>
                <w:lang w:val="uk-UA"/>
              </w:rPr>
              <w:t>1. Створення та функціонування Фонду часткового гарантування кредитів у сільському господарстві забезпечить підтримку малих і середніх суб’єктів підприємництва шляхом гарантування виконання зобов’язань таких суб’єктів за кредитними договорами з метою створення умов для стабільного функціонування ринку землі та сільського господарства в Україні.</w:t>
            </w:r>
          </w:p>
          <w:p w:rsidR="001D221B" w:rsidRPr="006900CC" w:rsidRDefault="001D221B" w:rsidP="006900CC">
            <w:pPr>
              <w:spacing w:before="60" w:after="60"/>
              <w:ind w:firstLine="368"/>
              <w:jc w:val="both"/>
              <w:rPr>
                <w:lang w:val="uk-UA"/>
              </w:rPr>
            </w:pPr>
          </w:p>
        </w:tc>
      </w:tr>
      <w:tr w:rsidR="001D221B" w:rsidRPr="00E03164" w:rsidTr="006900CC">
        <w:trPr>
          <w:trHeight w:val="155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B" w:rsidRPr="006900CC" w:rsidRDefault="001D221B" w:rsidP="006900CC">
            <w:pPr>
              <w:pStyle w:val="rvps12"/>
              <w:ind w:right="173"/>
              <w:rPr>
                <w:lang w:val="uk-UA"/>
              </w:rPr>
            </w:pPr>
            <w:r>
              <w:rPr>
                <w:lang w:val="uk-UA"/>
              </w:rPr>
              <w:t>2. Споживачі сільськогосподарської продукції</w:t>
            </w:r>
          </w:p>
          <w:p w:rsidR="001D221B" w:rsidRPr="006900CC" w:rsidRDefault="001D221B" w:rsidP="006900CC">
            <w:pPr>
              <w:pStyle w:val="rvps12"/>
              <w:ind w:right="173"/>
              <w:rPr>
                <w:lang w:val="uk-UA"/>
              </w:rPr>
            </w:pPr>
          </w:p>
        </w:tc>
        <w:tc>
          <w:tcPr>
            <w:tcW w:w="953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B" w:rsidRPr="006900CC" w:rsidRDefault="001D221B" w:rsidP="006900CC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6900CC">
              <w:rPr>
                <w:lang w:val="uk-UA"/>
              </w:rPr>
              <w:t xml:space="preserve"> З</w:t>
            </w:r>
            <w:r>
              <w:rPr>
                <w:lang w:val="uk-UA"/>
              </w:rPr>
              <w:t>ниження вартості</w:t>
            </w:r>
            <w:r w:rsidRPr="006900CC">
              <w:rPr>
                <w:lang w:val="uk-UA"/>
              </w:rPr>
              <w:t xml:space="preserve"> сільськогосподарської продукції</w:t>
            </w:r>
            <w:r>
              <w:rPr>
                <w:lang w:val="uk-UA"/>
              </w:rPr>
              <w:t>, підвищення її якості та насичення внутрішнього ринку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B" w:rsidRPr="006900CC" w:rsidRDefault="001D221B" w:rsidP="006900CC">
            <w:pPr>
              <w:pStyle w:val="rvps12"/>
              <w:jc w:val="center"/>
              <w:rPr>
                <w:lang w:val="uk-UA"/>
              </w:rPr>
            </w:pPr>
            <w:r w:rsidRPr="006900CC">
              <w:rPr>
                <w:lang w:val="uk-UA"/>
              </w:rPr>
              <w:t>+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B" w:rsidRPr="006900CC" w:rsidRDefault="001D221B" w:rsidP="006900CC">
            <w:pPr>
              <w:pStyle w:val="rvps12"/>
              <w:jc w:val="center"/>
              <w:rPr>
                <w:lang w:val="uk-UA"/>
              </w:rPr>
            </w:pPr>
            <w:r w:rsidRPr="006900CC">
              <w:rPr>
                <w:lang w:val="uk-UA"/>
              </w:rPr>
              <w:t>+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1B" w:rsidRPr="006900CC" w:rsidRDefault="001D221B" w:rsidP="006900CC">
            <w:pPr>
              <w:pStyle w:val="rvps12"/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1. За рахунок покращення доступу до кредитних ресурсів, здешевлення їх вартості та поліпшення фінансового стану, сільгосптоваровиробники</w:t>
            </w:r>
            <w:r w:rsidRPr="006900CC">
              <w:rPr>
                <w:lang w:val="uk-UA"/>
              </w:rPr>
              <w:t xml:space="preserve"> зможуть в рахунок </w:t>
            </w:r>
            <w:r>
              <w:rPr>
                <w:lang w:val="uk-UA"/>
              </w:rPr>
              <w:t>зменшення витрат на виробництво</w:t>
            </w:r>
            <w:r w:rsidRPr="006900CC">
              <w:rPr>
                <w:lang w:val="uk-UA"/>
              </w:rPr>
              <w:t xml:space="preserve">, знизити вартість реалізованої продукції. </w:t>
            </w:r>
          </w:p>
        </w:tc>
      </w:tr>
    </w:tbl>
    <w:p w:rsidR="001D221B" w:rsidRPr="006900CC" w:rsidRDefault="001D221B" w:rsidP="00604FD5">
      <w:pPr>
        <w:ind w:left="-624" w:firstLine="624"/>
        <w:rPr>
          <w:lang w:val="uk-UA"/>
        </w:rPr>
      </w:pPr>
    </w:p>
    <w:sectPr w:rsidR="001D221B" w:rsidRPr="006900CC" w:rsidSect="006C3900">
      <w:type w:val="continuous"/>
      <w:pgSz w:w="16834" w:h="11909" w:orient="landscape"/>
      <w:pgMar w:top="212" w:right="1134" w:bottom="212" w:left="1134" w:header="709" w:footer="709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stylePaneFormatFilter w:val="3F01"/>
  <w:defaultTabStop w:val="708"/>
  <w:drawingGridHorizontalSpacing w:val="78"/>
  <w:drawingGridVerticalSpacing w:val="10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D41"/>
    <w:rsid w:val="00010744"/>
    <w:rsid w:val="00060959"/>
    <w:rsid w:val="00066D47"/>
    <w:rsid w:val="00067FD5"/>
    <w:rsid w:val="000A499C"/>
    <w:rsid w:val="000E1F4F"/>
    <w:rsid w:val="001439C3"/>
    <w:rsid w:val="00160738"/>
    <w:rsid w:val="001906BA"/>
    <w:rsid w:val="001D221B"/>
    <w:rsid w:val="00237782"/>
    <w:rsid w:val="002A4F46"/>
    <w:rsid w:val="002B19BD"/>
    <w:rsid w:val="002D004F"/>
    <w:rsid w:val="002E5657"/>
    <w:rsid w:val="002E7A13"/>
    <w:rsid w:val="002F2C91"/>
    <w:rsid w:val="003105B9"/>
    <w:rsid w:val="00330FC6"/>
    <w:rsid w:val="003505E6"/>
    <w:rsid w:val="00360349"/>
    <w:rsid w:val="0039520E"/>
    <w:rsid w:val="003E6604"/>
    <w:rsid w:val="00407083"/>
    <w:rsid w:val="004158C3"/>
    <w:rsid w:val="00432A26"/>
    <w:rsid w:val="004A11B2"/>
    <w:rsid w:val="004B6704"/>
    <w:rsid w:val="004C73FA"/>
    <w:rsid w:val="005152DD"/>
    <w:rsid w:val="00523DEB"/>
    <w:rsid w:val="00565854"/>
    <w:rsid w:val="005A27A8"/>
    <w:rsid w:val="00604FD5"/>
    <w:rsid w:val="00620B73"/>
    <w:rsid w:val="006900CC"/>
    <w:rsid w:val="006C3900"/>
    <w:rsid w:val="006D4577"/>
    <w:rsid w:val="007013D3"/>
    <w:rsid w:val="0073487B"/>
    <w:rsid w:val="0077277E"/>
    <w:rsid w:val="008164AE"/>
    <w:rsid w:val="00843C03"/>
    <w:rsid w:val="00853822"/>
    <w:rsid w:val="008732E5"/>
    <w:rsid w:val="008A5D41"/>
    <w:rsid w:val="008D7C09"/>
    <w:rsid w:val="008F38B4"/>
    <w:rsid w:val="0091262D"/>
    <w:rsid w:val="00913395"/>
    <w:rsid w:val="009F3D90"/>
    <w:rsid w:val="00A12C5A"/>
    <w:rsid w:val="00A23DA3"/>
    <w:rsid w:val="00A632B5"/>
    <w:rsid w:val="00A76B51"/>
    <w:rsid w:val="00A82891"/>
    <w:rsid w:val="00A97BB5"/>
    <w:rsid w:val="00AB1165"/>
    <w:rsid w:val="00AB7270"/>
    <w:rsid w:val="00AE07B8"/>
    <w:rsid w:val="00B272D8"/>
    <w:rsid w:val="00B43A12"/>
    <w:rsid w:val="00B818E9"/>
    <w:rsid w:val="00C053F8"/>
    <w:rsid w:val="00C11005"/>
    <w:rsid w:val="00C176C6"/>
    <w:rsid w:val="00C410C7"/>
    <w:rsid w:val="00C71A9C"/>
    <w:rsid w:val="00CB177F"/>
    <w:rsid w:val="00CD1031"/>
    <w:rsid w:val="00D17E83"/>
    <w:rsid w:val="00D67AFD"/>
    <w:rsid w:val="00D77A1A"/>
    <w:rsid w:val="00D85C57"/>
    <w:rsid w:val="00D91840"/>
    <w:rsid w:val="00DA1852"/>
    <w:rsid w:val="00DD176E"/>
    <w:rsid w:val="00DF412B"/>
    <w:rsid w:val="00E03164"/>
    <w:rsid w:val="00E90D01"/>
    <w:rsid w:val="00E92698"/>
    <w:rsid w:val="00E95C9D"/>
    <w:rsid w:val="00EE7285"/>
    <w:rsid w:val="00F81767"/>
    <w:rsid w:val="00FF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C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2">
    <w:name w:val="rvps12"/>
    <w:basedOn w:val="Normal"/>
    <w:uiPriority w:val="99"/>
    <w:rsid w:val="008A5D41"/>
    <w:pPr>
      <w:spacing w:before="100" w:beforeAutospacing="1" w:after="100" w:afterAutospacing="1"/>
    </w:pPr>
  </w:style>
  <w:style w:type="character" w:customStyle="1" w:styleId="rvts37">
    <w:name w:val="rvts37"/>
    <w:basedOn w:val="DefaultParagraphFont"/>
    <w:uiPriority w:val="99"/>
    <w:rsid w:val="008A5D41"/>
    <w:rPr>
      <w:rFonts w:cs="Times New Roman"/>
    </w:rPr>
  </w:style>
  <w:style w:type="paragraph" w:customStyle="1" w:styleId="rvps7">
    <w:name w:val="rvps7"/>
    <w:basedOn w:val="Normal"/>
    <w:uiPriority w:val="99"/>
    <w:rsid w:val="008A5D41"/>
    <w:pPr>
      <w:spacing w:before="100" w:beforeAutospacing="1" w:after="100" w:afterAutospacing="1"/>
    </w:pPr>
  </w:style>
  <w:style w:type="character" w:customStyle="1" w:styleId="rvts15">
    <w:name w:val="rvts15"/>
    <w:basedOn w:val="DefaultParagraphFont"/>
    <w:uiPriority w:val="99"/>
    <w:rsid w:val="008A5D41"/>
    <w:rPr>
      <w:rFonts w:cs="Times New Roman"/>
    </w:rPr>
  </w:style>
  <w:style w:type="paragraph" w:customStyle="1" w:styleId="rvps2">
    <w:name w:val="rvps2"/>
    <w:basedOn w:val="Normal"/>
    <w:uiPriority w:val="99"/>
    <w:rsid w:val="008A5D41"/>
    <w:pPr>
      <w:spacing w:before="100" w:beforeAutospacing="1" w:after="100" w:afterAutospacing="1"/>
    </w:pPr>
  </w:style>
  <w:style w:type="paragraph" w:customStyle="1" w:styleId="m5719552288019571745gmail-msolistparagraph">
    <w:name w:val="m_5719552288019571745gmail-msolistparagraph"/>
    <w:basedOn w:val="Normal"/>
    <w:uiPriority w:val="99"/>
    <w:rsid w:val="000E1F4F"/>
    <w:pPr>
      <w:spacing w:before="100" w:beforeAutospacing="1" w:after="100" w:afterAutospacing="1"/>
    </w:pPr>
    <w:rPr>
      <w:lang w:val="en-US" w:eastAsia="en-US"/>
    </w:rPr>
  </w:style>
  <w:style w:type="character" w:customStyle="1" w:styleId="rvts0">
    <w:name w:val="rvts0"/>
    <w:basedOn w:val="DefaultParagraphFont"/>
    <w:uiPriority w:val="99"/>
    <w:rsid w:val="00A12C5A"/>
    <w:rPr>
      <w:rFonts w:cs="Times New Roman"/>
    </w:rPr>
  </w:style>
  <w:style w:type="paragraph" w:styleId="ListParagraph">
    <w:name w:val="List Paragraph"/>
    <w:basedOn w:val="Normal"/>
    <w:uiPriority w:val="99"/>
    <w:qFormat/>
    <w:rsid w:val="00690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1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234</Words>
  <Characters>1337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ВПЛИВУ</dc:title>
  <dc:subject/>
  <dc:creator>user</dc:creator>
  <cp:keywords/>
  <dc:description/>
  <cp:lastModifiedBy>PRO</cp:lastModifiedBy>
  <cp:revision>8</cp:revision>
  <cp:lastPrinted>2018-09-25T15:53:00Z</cp:lastPrinted>
  <dcterms:created xsi:type="dcterms:W3CDTF">2019-12-05T14:13:00Z</dcterms:created>
  <dcterms:modified xsi:type="dcterms:W3CDTF">2019-12-19T13:30:00Z</dcterms:modified>
</cp:coreProperties>
</file>