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CD" w:rsidRDefault="00185441" w:rsidP="00356BB6">
      <w:pPr>
        <w:spacing w:line="276" w:lineRule="auto"/>
        <w:jc w:val="center"/>
        <w:rPr>
          <w:b/>
          <w:sz w:val="26"/>
          <w:szCs w:val="26"/>
        </w:rPr>
      </w:pPr>
      <w:r w:rsidRPr="00BA4E3B">
        <w:rPr>
          <w:b/>
          <w:sz w:val="26"/>
          <w:szCs w:val="26"/>
        </w:rPr>
        <w:t>Інформація за повідомленнями</w:t>
      </w:r>
      <w:r w:rsidR="002F52DE">
        <w:rPr>
          <w:b/>
          <w:sz w:val="26"/>
          <w:szCs w:val="26"/>
        </w:rPr>
        <w:t xml:space="preserve"> членів</w:t>
      </w:r>
      <w:r w:rsidRPr="00BA4E3B">
        <w:rPr>
          <w:b/>
          <w:sz w:val="26"/>
          <w:szCs w:val="26"/>
        </w:rPr>
        <w:t xml:space="preserve"> Світової організації торгівл</w:t>
      </w:r>
      <w:r w:rsidR="00A0161D" w:rsidRPr="00BA4E3B">
        <w:rPr>
          <w:b/>
          <w:sz w:val="26"/>
          <w:szCs w:val="26"/>
        </w:rPr>
        <w:t xml:space="preserve">і, </w:t>
      </w:r>
    </w:p>
    <w:p w:rsidR="00185441" w:rsidRPr="00BA4E3B" w:rsidRDefault="005854E9" w:rsidP="00356BB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отриманими в період з 1 по 31 </w:t>
      </w:r>
      <w:r w:rsidR="00993F47">
        <w:rPr>
          <w:b/>
          <w:sz w:val="26"/>
          <w:szCs w:val="26"/>
        </w:rPr>
        <w:t>липня</w:t>
      </w:r>
      <w:r w:rsidR="00957CF3" w:rsidRPr="00BA4E3B">
        <w:rPr>
          <w:b/>
          <w:sz w:val="26"/>
          <w:szCs w:val="26"/>
          <w:lang w:val="ru-RU"/>
        </w:rPr>
        <w:t xml:space="preserve"> </w:t>
      </w:r>
      <w:r w:rsidR="005A644A">
        <w:rPr>
          <w:b/>
          <w:sz w:val="26"/>
          <w:szCs w:val="26"/>
        </w:rPr>
        <w:t>201</w:t>
      </w:r>
      <w:r w:rsidR="005A644A" w:rsidRPr="0036042F">
        <w:rPr>
          <w:b/>
          <w:sz w:val="26"/>
          <w:szCs w:val="26"/>
          <w:lang w:val="ru-RU"/>
        </w:rPr>
        <w:t>9</w:t>
      </w:r>
      <w:r w:rsidR="00185441" w:rsidRPr="00BA4E3B">
        <w:rPr>
          <w:b/>
          <w:sz w:val="26"/>
          <w:szCs w:val="26"/>
        </w:rPr>
        <w:t xml:space="preserve"> року (СФЗ, ТБТ)</w:t>
      </w:r>
    </w:p>
    <w:p w:rsidR="00185441" w:rsidRPr="00BA4E3B" w:rsidRDefault="00185441" w:rsidP="00356BB6">
      <w:pPr>
        <w:spacing w:line="276" w:lineRule="auto"/>
        <w:jc w:val="center"/>
        <w:rPr>
          <w:sz w:val="26"/>
          <w:szCs w:val="26"/>
        </w:rPr>
      </w:pPr>
    </w:p>
    <w:p w:rsidR="00185441" w:rsidRPr="00BA4E3B" w:rsidRDefault="00185441" w:rsidP="00907743">
      <w:pPr>
        <w:spacing w:line="276" w:lineRule="auto"/>
        <w:jc w:val="center"/>
        <w:rPr>
          <w:b/>
          <w:sz w:val="26"/>
          <w:szCs w:val="26"/>
        </w:rPr>
      </w:pPr>
      <w:r w:rsidRPr="00BA4E3B">
        <w:rPr>
          <w:b/>
          <w:sz w:val="26"/>
          <w:szCs w:val="26"/>
        </w:rPr>
        <w:t>САНІТАРНІ ТА ФІТОСАНІТАРНІ ЗАХОДИ</w:t>
      </w:r>
    </w:p>
    <w:p w:rsidR="00185441" w:rsidRPr="00F67290" w:rsidRDefault="00185441" w:rsidP="00356BB6">
      <w:pPr>
        <w:spacing w:line="276" w:lineRule="auto"/>
        <w:jc w:val="both"/>
        <w:rPr>
          <w:b/>
          <w:sz w:val="26"/>
          <w:szCs w:val="26"/>
        </w:rPr>
      </w:pPr>
    </w:p>
    <w:p w:rsidR="003378C8" w:rsidRPr="00993F47" w:rsidRDefault="00185441" w:rsidP="00DE10AA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r w:rsidRPr="00993F47">
        <w:rPr>
          <w:b/>
          <w:sz w:val="26"/>
          <w:szCs w:val="26"/>
          <w:u w:val="single"/>
        </w:rPr>
        <w:t>Продукція</w:t>
      </w:r>
      <w:r w:rsidRPr="00993F47">
        <w:rPr>
          <w:b/>
          <w:sz w:val="26"/>
          <w:szCs w:val="26"/>
        </w:rPr>
        <w:t>:</w:t>
      </w:r>
      <w:r w:rsidRPr="00993F47">
        <w:rPr>
          <w:sz w:val="26"/>
          <w:szCs w:val="26"/>
        </w:rPr>
        <w:t xml:space="preserve"> </w:t>
      </w:r>
      <w:r w:rsidR="00621FC9" w:rsidRPr="00993F47">
        <w:rPr>
          <w:sz w:val="26"/>
          <w:szCs w:val="26"/>
        </w:rPr>
        <w:t>живі тварини, зародкові продукти, продукти твари</w:t>
      </w:r>
      <w:r w:rsidR="009F44CB" w:rsidRPr="00993F47">
        <w:rPr>
          <w:sz w:val="26"/>
          <w:szCs w:val="26"/>
        </w:rPr>
        <w:t>нного походження</w:t>
      </w:r>
      <w:r w:rsidR="00621FC9" w:rsidRPr="00993F47">
        <w:rPr>
          <w:sz w:val="26"/>
          <w:szCs w:val="26"/>
        </w:rPr>
        <w:t xml:space="preserve">; відходи тваринного походження, продукти переробки, сіно та солома; зернові, продукти рослинного походження, включаючи фрукти та овочі; </w:t>
      </w:r>
      <w:r w:rsidR="00621FC9" w:rsidRPr="00993F47">
        <w:rPr>
          <w:rStyle w:val="tlid-translation"/>
          <w:sz w:val="26"/>
          <w:szCs w:val="26"/>
        </w:rPr>
        <w:t xml:space="preserve">целюлоза, </w:t>
      </w:r>
      <w:r w:rsidR="008F7309">
        <w:rPr>
          <w:rStyle w:val="tlid-translation"/>
          <w:sz w:val="26"/>
          <w:szCs w:val="26"/>
        </w:rPr>
        <w:t xml:space="preserve">подрібнена в </w:t>
      </w:r>
      <w:r w:rsidR="00621FC9" w:rsidRPr="00993F47">
        <w:rPr>
          <w:rStyle w:val="tlid-translation"/>
          <w:sz w:val="26"/>
          <w:szCs w:val="26"/>
        </w:rPr>
        <w:t xml:space="preserve">порошок хрону та гірчиці; </w:t>
      </w:r>
      <w:r w:rsidR="008F7309">
        <w:rPr>
          <w:rStyle w:val="tlid-translation"/>
          <w:sz w:val="26"/>
          <w:szCs w:val="26"/>
        </w:rPr>
        <w:t xml:space="preserve">харчові </w:t>
      </w:r>
      <w:r w:rsidR="00621FC9" w:rsidRPr="00993F47">
        <w:rPr>
          <w:sz w:val="26"/>
          <w:szCs w:val="26"/>
        </w:rPr>
        <w:t xml:space="preserve">продукти </w:t>
      </w:r>
    </w:p>
    <w:p w:rsidR="002E349E" w:rsidRPr="00993F47" w:rsidRDefault="00185441" w:rsidP="0071158B">
      <w:pPr>
        <w:spacing w:line="276" w:lineRule="auto"/>
        <w:jc w:val="both"/>
        <w:rPr>
          <w:sz w:val="26"/>
          <w:szCs w:val="26"/>
        </w:rPr>
      </w:pPr>
      <w:r w:rsidRPr="00993F47">
        <w:rPr>
          <w:b/>
          <w:sz w:val="26"/>
          <w:szCs w:val="26"/>
          <w:u w:val="single"/>
        </w:rPr>
        <w:t>Країни:</w:t>
      </w:r>
      <w:r w:rsidR="001B0E24" w:rsidRPr="00993F47">
        <w:rPr>
          <w:sz w:val="26"/>
          <w:szCs w:val="26"/>
        </w:rPr>
        <w:t xml:space="preserve"> </w:t>
      </w:r>
      <w:r w:rsidR="00621FC9" w:rsidRPr="00993F47">
        <w:rPr>
          <w:sz w:val="26"/>
          <w:szCs w:val="26"/>
        </w:rPr>
        <w:t xml:space="preserve">ЄС, Канада, </w:t>
      </w:r>
      <w:r w:rsidR="008F7309">
        <w:rPr>
          <w:sz w:val="26"/>
          <w:szCs w:val="26"/>
        </w:rPr>
        <w:t>Республіка</w:t>
      </w:r>
      <w:r w:rsidR="00621FC9" w:rsidRPr="00993F47">
        <w:rPr>
          <w:sz w:val="26"/>
          <w:szCs w:val="26"/>
        </w:rPr>
        <w:t xml:space="preserve"> Корея</w:t>
      </w:r>
    </w:p>
    <w:p w:rsidR="00E871A5" w:rsidRPr="00993F47" w:rsidRDefault="00E871A5" w:rsidP="0071158B">
      <w:pPr>
        <w:spacing w:line="276" w:lineRule="auto"/>
        <w:jc w:val="both"/>
        <w:rPr>
          <w:sz w:val="26"/>
          <w:szCs w:val="26"/>
        </w:rPr>
      </w:pPr>
    </w:p>
    <w:p w:rsidR="00621FC9" w:rsidRPr="00993F47" w:rsidRDefault="00621FC9" w:rsidP="00621FC9">
      <w:pPr>
        <w:spacing w:line="276" w:lineRule="auto"/>
        <w:jc w:val="both"/>
        <w:rPr>
          <w:rStyle w:val="fontstyle01"/>
          <w:rFonts w:ascii="Times New Roman" w:hAnsi="Times New Roman"/>
          <w:sz w:val="26"/>
          <w:szCs w:val="26"/>
          <w:u w:val="single"/>
        </w:rPr>
      </w:pPr>
      <w:r w:rsidRPr="00993F47">
        <w:rPr>
          <w:rStyle w:val="fontstyle01"/>
          <w:rFonts w:ascii="Times New Roman" w:hAnsi="Times New Roman"/>
          <w:sz w:val="26"/>
          <w:szCs w:val="26"/>
          <w:u w:val="single"/>
        </w:rPr>
        <w:t>ЄС</w:t>
      </w:r>
    </w:p>
    <w:p w:rsidR="00621FC9" w:rsidRPr="00993F47" w:rsidRDefault="00621FC9" w:rsidP="00621FC9">
      <w:pPr>
        <w:spacing w:line="276" w:lineRule="auto"/>
        <w:jc w:val="both"/>
        <w:rPr>
          <w:b/>
          <w:sz w:val="26"/>
          <w:szCs w:val="26"/>
        </w:rPr>
      </w:pPr>
      <w:r w:rsidRPr="00993F47">
        <w:rPr>
          <w:b/>
          <w:sz w:val="26"/>
          <w:szCs w:val="26"/>
        </w:rPr>
        <w:t>G/SPS/N/EU/329, 03.07.2019</w:t>
      </w:r>
    </w:p>
    <w:p w:rsidR="00621FC9" w:rsidRDefault="00621FC9" w:rsidP="00621FC9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r w:rsidRPr="00993F47">
        <w:rPr>
          <w:b/>
          <w:sz w:val="26"/>
          <w:szCs w:val="26"/>
        </w:rPr>
        <w:t xml:space="preserve">Продукція: </w:t>
      </w:r>
      <w:r w:rsidRPr="00993F47">
        <w:rPr>
          <w:sz w:val="26"/>
          <w:szCs w:val="26"/>
        </w:rPr>
        <w:t>живі тварини (включаючи водних тварин), зародкові продукти</w:t>
      </w:r>
      <w:r w:rsidR="009F44CB" w:rsidRPr="00993F47">
        <w:rPr>
          <w:sz w:val="26"/>
          <w:szCs w:val="26"/>
        </w:rPr>
        <w:t xml:space="preserve">, </w:t>
      </w:r>
      <w:r w:rsidRPr="00993F47">
        <w:rPr>
          <w:sz w:val="26"/>
          <w:szCs w:val="26"/>
        </w:rPr>
        <w:t xml:space="preserve">продукти тваринного походження </w:t>
      </w:r>
    </w:p>
    <w:p w:rsidR="00621FC9" w:rsidRDefault="00621FC9" w:rsidP="00621FC9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r w:rsidRPr="00993F47">
        <w:rPr>
          <w:b/>
          <w:sz w:val="26"/>
          <w:szCs w:val="26"/>
        </w:rPr>
        <w:t xml:space="preserve">Зміст нотифікації: </w:t>
      </w:r>
      <w:r w:rsidR="0090560E">
        <w:rPr>
          <w:sz w:val="26"/>
          <w:szCs w:val="26"/>
        </w:rPr>
        <w:t xml:space="preserve">проект </w:t>
      </w:r>
      <w:r w:rsidRPr="00993F47">
        <w:rPr>
          <w:sz w:val="26"/>
          <w:szCs w:val="26"/>
        </w:rPr>
        <w:t>Регламенту Комісії (ЄС) доповнює</w:t>
      </w:r>
      <w:r w:rsidR="0090560E">
        <w:rPr>
          <w:sz w:val="26"/>
          <w:szCs w:val="26"/>
        </w:rPr>
        <w:t xml:space="preserve"> </w:t>
      </w:r>
      <w:r w:rsidRPr="00993F47">
        <w:rPr>
          <w:sz w:val="26"/>
          <w:szCs w:val="26"/>
        </w:rPr>
        <w:t xml:space="preserve">Регламент (ЄС) 2016/429 стосовно </w:t>
      </w:r>
      <w:r w:rsidR="00D63104" w:rsidRPr="00993F47">
        <w:rPr>
          <w:sz w:val="26"/>
          <w:szCs w:val="26"/>
        </w:rPr>
        <w:t xml:space="preserve">правил </w:t>
      </w:r>
      <w:r w:rsidR="00D63104">
        <w:rPr>
          <w:sz w:val="26"/>
          <w:szCs w:val="26"/>
        </w:rPr>
        <w:t>щодо ввезення на територію ЄС, переміщення та переробки після ввезення окремих живих</w:t>
      </w:r>
      <w:r w:rsidRPr="00993F47">
        <w:rPr>
          <w:sz w:val="26"/>
          <w:szCs w:val="26"/>
        </w:rPr>
        <w:t xml:space="preserve"> тварин, зародков</w:t>
      </w:r>
      <w:r w:rsidR="00D63104">
        <w:rPr>
          <w:sz w:val="26"/>
          <w:szCs w:val="26"/>
        </w:rPr>
        <w:t>их</w:t>
      </w:r>
      <w:r w:rsidRPr="00993F47">
        <w:rPr>
          <w:sz w:val="26"/>
          <w:szCs w:val="26"/>
        </w:rPr>
        <w:t xml:space="preserve"> продукт</w:t>
      </w:r>
      <w:r w:rsidR="00D63104">
        <w:rPr>
          <w:sz w:val="26"/>
          <w:szCs w:val="26"/>
        </w:rPr>
        <w:t>ів</w:t>
      </w:r>
      <w:r w:rsidRPr="00993F47">
        <w:rPr>
          <w:sz w:val="26"/>
          <w:szCs w:val="26"/>
        </w:rPr>
        <w:t xml:space="preserve"> та продукт</w:t>
      </w:r>
      <w:r w:rsidR="00D63104">
        <w:rPr>
          <w:sz w:val="26"/>
          <w:szCs w:val="26"/>
        </w:rPr>
        <w:t>ів</w:t>
      </w:r>
      <w:r w:rsidRPr="00993F47">
        <w:rPr>
          <w:sz w:val="26"/>
          <w:szCs w:val="26"/>
        </w:rPr>
        <w:t xml:space="preserve"> </w:t>
      </w:r>
      <w:r w:rsidR="00841185">
        <w:rPr>
          <w:sz w:val="26"/>
          <w:szCs w:val="26"/>
        </w:rPr>
        <w:t xml:space="preserve">з </w:t>
      </w:r>
      <w:r w:rsidRPr="00993F47">
        <w:rPr>
          <w:sz w:val="26"/>
          <w:szCs w:val="26"/>
        </w:rPr>
        <w:t>тварин</w:t>
      </w:r>
      <w:r w:rsidR="00D63104">
        <w:rPr>
          <w:sz w:val="26"/>
          <w:szCs w:val="26"/>
        </w:rPr>
        <w:t xml:space="preserve">, </w:t>
      </w:r>
      <w:r w:rsidRPr="00993F47">
        <w:rPr>
          <w:sz w:val="26"/>
          <w:szCs w:val="26"/>
        </w:rPr>
        <w:t>походження</w:t>
      </w:r>
      <w:r w:rsidR="00D63104">
        <w:rPr>
          <w:sz w:val="26"/>
          <w:szCs w:val="26"/>
        </w:rPr>
        <w:t>м з третіх країн чи територій</w:t>
      </w:r>
    </w:p>
    <w:p w:rsidR="00621FC9" w:rsidRPr="00993F47" w:rsidRDefault="00621FC9" w:rsidP="00621FC9">
      <w:pPr>
        <w:spacing w:line="276" w:lineRule="auto"/>
        <w:jc w:val="both"/>
        <w:rPr>
          <w:b/>
          <w:sz w:val="26"/>
          <w:szCs w:val="26"/>
        </w:rPr>
      </w:pPr>
      <w:r w:rsidRPr="00993F47">
        <w:rPr>
          <w:b/>
          <w:sz w:val="26"/>
          <w:szCs w:val="26"/>
        </w:rPr>
        <w:t>Згаданий документ можна знайти за посиланням:</w:t>
      </w:r>
    </w:p>
    <w:p w:rsidR="00621FC9" w:rsidRPr="00993F47" w:rsidRDefault="008E1544" w:rsidP="00621FC9">
      <w:pPr>
        <w:spacing w:line="276" w:lineRule="auto"/>
        <w:jc w:val="both"/>
        <w:rPr>
          <w:rStyle w:val="fontstyle01"/>
          <w:rFonts w:ascii="Times New Roman" w:hAnsi="Times New Roman"/>
          <w:sz w:val="26"/>
          <w:szCs w:val="26"/>
        </w:rPr>
      </w:pPr>
      <w:hyperlink r:id="rId6" w:history="1">
        <w:r w:rsidR="00621FC9" w:rsidRPr="00993F47">
          <w:rPr>
            <w:rStyle w:val="a3"/>
            <w:sz w:val="26"/>
            <w:szCs w:val="26"/>
          </w:rPr>
          <w:t>https://members.wto.org/crnattachments/2019/SPS/EEC/19_3746_00_e.pdf</w:t>
        </w:r>
      </w:hyperlink>
    </w:p>
    <w:p w:rsidR="00621FC9" w:rsidRPr="00993F47" w:rsidRDefault="008E1544" w:rsidP="00621FC9">
      <w:pPr>
        <w:spacing w:line="276" w:lineRule="auto"/>
        <w:jc w:val="both"/>
        <w:rPr>
          <w:rStyle w:val="fontstyle01"/>
          <w:rFonts w:ascii="Times New Roman" w:hAnsi="Times New Roman"/>
          <w:sz w:val="26"/>
          <w:szCs w:val="26"/>
        </w:rPr>
      </w:pPr>
      <w:hyperlink r:id="rId7" w:history="1">
        <w:r w:rsidR="00621FC9" w:rsidRPr="00993F47">
          <w:rPr>
            <w:rStyle w:val="a3"/>
            <w:sz w:val="26"/>
            <w:szCs w:val="26"/>
          </w:rPr>
          <w:t>https://members.wto.org/crnattachments/2019/SPS/EEC/19_3746_01_e.pdf</w:t>
        </w:r>
      </w:hyperlink>
      <w:r w:rsidR="00621FC9" w:rsidRPr="00993F47">
        <w:rPr>
          <w:rStyle w:val="fontstyle01"/>
          <w:rFonts w:ascii="Times New Roman" w:hAnsi="Times New Roman"/>
          <w:sz w:val="26"/>
          <w:szCs w:val="26"/>
        </w:rPr>
        <w:t xml:space="preserve"> </w:t>
      </w:r>
    </w:p>
    <w:p w:rsidR="00621FC9" w:rsidRPr="00993F47" w:rsidRDefault="00621FC9" w:rsidP="00621FC9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93F47">
        <w:rPr>
          <w:i/>
          <w:sz w:val="26"/>
          <w:szCs w:val="26"/>
        </w:rPr>
        <w:t>Дата набуття чинності: 21 квітня 2021 року</w:t>
      </w:r>
    </w:p>
    <w:p w:rsidR="00621FC9" w:rsidRPr="00993F47" w:rsidRDefault="00621FC9" w:rsidP="00621FC9">
      <w:pPr>
        <w:spacing w:line="276" w:lineRule="auto"/>
        <w:jc w:val="both"/>
        <w:rPr>
          <w:i/>
          <w:sz w:val="26"/>
          <w:szCs w:val="26"/>
        </w:rPr>
      </w:pPr>
      <w:r w:rsidRPr="00993F47">
        <w:rPr>
          <w:i/>
          <w:sz w:val="26"/>
          <w:szCs w:val="26"/>
        </w:rPr>
        <w:t>Термін подачі коментарів: 1 вересня 2019 року</w:t>
      </w:r>
    </w:p>
    <w:p w:rsidR="00621FC9" w:rsidRPr="00993F47" w:rsidRDefault="00621FC9" w:rsidP="00621FC9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621FC9" w:rsidRPr="00993F47" w:rsidRDefault="00621FC9" w:rsidP="00621FC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93F47">
        <w:rPr>
          <w:b/>
          <w:sz w:val="26"/>
          <w:szCs w:val="26"/>
        </w:rPr>
        <w:t>G/SPS/N/EU/331, 12.07.2019</w:t>
      </w:r>
    </w:p>
    <w:p w:rsidR="00621FC9" w:rsidRPr="00993F47" w:rsidRDefault="00621FC9" w:rsidP="00621FC9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r w:rsidRPr="00993F47">
        <w:rPr>
          <w:b/>
          <w:sz w:val="26"/>
          <w:szCs w:val="26"/>
        </w:rPr>
        <w:t xml:space="preserve">Продукція: </w:t>
      </w:r>
      <w:r w:rsidRPr="00993F47">
        <w:rPr>
          <w:sz w:val="26"/>
          <w:szCs w:val="26"/>
        </w:rPr>
        <w:t>продукти тваринного походження, змішана продукція, зародкова продукція, відходи тваринного походження, продукти переробки, сіно та солома</w:t>
      </w:r>
    </w:p>
    <w:p w:rsidR="00621FC9" w:rsidRPr="00993F47" w:rsidRDefault="00621FC9" w:rsidP="00621FC9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  <w:r w:rsidRPr="00993F47">
        <w:rPr>
          <w:b/>
          <w:sz w:val="26"/>
          <w:szCs w:val="26"/>
        </w:rPr>
        <w:t xml:space="preserve">Зміст нотифікації: </w:t>
      </w:r>
      <w:r w:rsidRPr="00993F47">
        <w:rPr>
          <w:sz w:val="26"/>
          <w:szCs w:val="26"/>
        </w:rPr>
        <w:t>Генеральним директоратом Європейської комісії з охорони здоров’я та безпеки харчової продукції</w:t>
      </w:r>
      <w:r w:rsidRPr="00993F47">
        <w:rPr>
          <w:b/>
          <w:sz w:val="26"/>
          <w:szCs w:val="26"/>
        </w:rPr>
        <w:t xml:space="preserve"> </w:t>
      </w:r>
      <w:r w:rsidRPr="00993F47">
        <w:rPr>
          <w:sz w:val="26"/>
          <w:szCs w:val="26"/>
        </w:rPr>
        <w:t>встановлено</w:t>
      </w:r>
      <w:r w:rsidRPr="00993F47">
        <w:rPr>
          <w:b/>
          <w:sz w:val="26"/>
          <w:szCs w:val="26"/>
        </w:rPr>
        <w:t xml:space="preserve"> </w:t>
      </w:r>
      <w:r w:rsidRPr="00993F47">
        <w:rPr>
          <w:sz w:val="26"/>
          <w:szCs w:val="26"/>
        </w:rPr>
        <w:t xml:space="preserve">типовий офіційний сертифікат та правила </w:t>
      </w:r>
      <w:r w:rsidR="009F44CB" w:rsidRPr="00993F47">
        <w:rPr>
          <w:sz w:val="26"/>
          <w:szCs w:val="26"/>
        </w:rPr>
        <w:t>його видачі</w:t>
      </w:r>
      <w:r w:rsidRPr="00993F47">
        <w:rPr>
          <w:sz w:val="26"/>
          <w:szCs w:val="26"/>
        </w:rPr>
        <w:t xml:space="preserve"> на товари, які доставляються на судна, що виходять із Союзу, і призначені для постачання на</w:t>
      </w:r>
      <w:r w:rsidRPr="00993F47">
        <w:rPr>
          <w:color w:val="545454"/>
          <w:sz w:val="26"/>
          <w:szCs w:val="26"/>
          <w:shd w:val="clear" w:color="auto" w:fill="FFFFFF"/>
        </w:rPr>
        <w:t xml:space="preserve"> </w:t>
      </w:r>
      <w:r w:rsidRPr="00993F47">
        <w:rPr>
          <w:sz w:val="26"/>
          <w:szCs w:val="26"/>
          <w:shd w:val="clear" w:color="auto" w:fill="FFFFFF"/>
        </w:rPr>
        <w:t>судна</w:t>
      </w:r>
      <w:r w:rsidRPr="00993F47">
        <w:rPr>
          <w:color w:val="545454"/>
          <w:sz w:val="26"/>
          <w:szCs w:val="26"/>
          <w:shd w:val="clear" w:color="auto" w:fill="FFFFFF"/>
        </w:rPr>
        <w:t xml:space="preserve">, </w:t>
      </w:r>
      <w:r w:rsidRPr="00993F47">
        <w:rPr>
          <w:sz w:val="26"/>
          <w:szCs w:val="26"/>
        </w:rPr>
        <w:t>або споживання екіпажем та пасажирами, військовими базами НАТО або США</w:t>
      </w:r>
    </w:p>
    <w:p w:rsidR="00621FC9" w:rsidRPr="00993F47" w:rsidRDefault="00621FC9" w:rsidP="00621FC9">
      <w:pPr>
        <w:spacing w:line="276" w:lineRule="auto"/>
        <w:jc w:val="both"/>
        <w:rPr>
          <w:b/>
          <w:sz w:val="26"/>
          <w:szCs w:val="26"/>
        </w:rPr>
      </w:pPr>
      <w:r w:rsidRPr="00993F47">
        <w:rPr>
          <w:b/>
          <w:sz w:val="26"/>
          <w:szCs w:val="26"/>
        </w:rPr>
        <w:t>Згаданий документ можна знайти за посиланням:</w:t>
      </w:r>
    </w:p>
    <w:p w:rsidR="00621FC9" w:rsidRPr="00993F47" w:rsidRDefault="008E1544" w:rsidP="00621FC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hyperlink r:id="rId8" w:history="1">
        <w:r w:rsidR="00621FC9" w:rsidRPr="00993F47">
          <w:rPr>
            <w:rStyle w:val="a3"/>
            <w:sz w:val="26"/>
            <w:szCs w:val="26"/>
          </w:rPr>
          <w:t>https://members.wto.org/crnattachments/2019/SPS/EEC/19_3938_00_e.pdf</w:t>
        </w:r>
      </w:hyperlink>
    </w:p>
    <w:p w:rsidR="00621FC9" w:rsidRPr="00993F47" w:rsidRDefault="008E1544" w:rsidP="00621FC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hyperlink r:id="rId9" w:history="1">
        <w:r w:rsidR="00621FC9" w:rsidRPr="00993F47">
          <w:rPr>
            <w:rStyle w:val="a3"/>
            <w:sz w:val="26"/>
            <w:szCs w:val="26"/>
          </w:rPr>
          <w:t>https://members.wto.org/crnattachments/2019/SPS/EEC/19_3938_01_e.pdf</w:t>
        </w:r>
      </w:hyperlink>
      <w:r w:rsidR="00621FC9" w:rsidRPr="00993F47">
        <w:rPr>
          <w:sz w:val="26"/>
          <w:szCs w:val="26"/>
        </w:rPr>
        <w:t xml:space="preserve"> </w:t>
      </w:r>
    </w:p>
    <w:p w:rsidR="00621FC9" w:rsidRPr="00993F47" w:rsidRDefault="00621FC9" w:rsidP="00621FC9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93F47">
        <w:rPr>
          <w:i/>
          <w:sz w:val="26"/>
          <w:szCs w:val="26"/>
        </w:rPr>
        <w:t>Дата прийняття: передбачено 31 жовтня 2019 року</w:t>
      </w:r>
    </w:p>
    <w:p w:rsidR="00621FC9" w:rsidRPr="00993F47" w:rsidRDefault="00621FC9" w:rsidP="00621FC9">
      <w:pPr>
        <w:spacing w:line="276" w:lineRule="auto"/>
        <w:jc w:val="both"/>
        <w:rPr>
          <w:i/>
          <w:sz w:val="26"/>
          <w:szCs w:val="26"/>
        </w:rPr>
      </w:pPr>
      <w:r w:rsidRPr="00993F47">
        <w:rPr>
          <w:i/>
          <w:sz w:val="26"/>
          <w:szCs w:val="26"/>
        </w:rPr>
        <w:t>Термін подачі коментарів: 10 вересня 2019 року</w:t>
      </w:r>
    </w:p>
    <w:p w:rsidR="00621FC9" w:rsidRPr="00993F47" w:rsidRDefault="00621FC9" w:rsidP="00621FC9">
      <w:pPr>
        <w:spacing w:line="276" w:lineRule="auto"/>
        <w:jc w:val="both"/>
        <w:rPr>
          <w:sz w:val="26"/>
          <w:szCs w:val="26"/>
        </w:rPr>
      </w:pPr>
    </w:p>
    <w:p w:rsidR="00621FC9" w:rsidRPr="00993F47" w:rsidRDefault="00621FC9" w:rsidP="00621FC9">
      <w:pPr>
        <w:spacing w:line="276" w:lineRule="auto"/>
        <w:jc w:val="both"/>
        <w:rPr>
          <w:b/>
          <w:sz w:val="26"/>
          <w:szCs w:val="26"/>
        </w:rPr>
      </w:pPr>
      <w:r w:rsidRPr="00993F47">
        <w:rPr>
          <w:b/>
          <w:sz w:val="26"/>
          <w:szCs w:val="26"/>
        </w:rPr>
        <w:t>G/SPS/N/EU/332, 16.07.2019</w:t>
      </w:r>
    </w:p>
    <w:p w:rsidR="00621FC9" w:rsidRPr="00993F47" w:rsidRDefault="00621FC9" w:rsidP="00621FC9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r w:rsidRPr="00993F47">
        <w:rPr>
          <w:b/>
          <w:sz w:val="26"/>
          <w:szCs w:val="26"/>
        </w:rPr>
        <w:t xml:space="preserve">Продукція: </w:t>
      </w:r>
      <w:r w:rsidRPr="00993F47">
        <w:rPr>
          <w:sz w:val="26"/>
          <w:szCs w:val="26"/>
        </w:rPr>
        <w:t>зернові (ГС коди: 1001, 1002, 1003, 1004, 1005, 1006, 1007,</w:t>
      </w:r>
    </w:p>
    <w:p w:rsidR="00621FC9" w:rsidRPr="00132FF2" w:rsidRDefault="00621FC9" w:rsidP="00621FC9">
      <w:pPr>
        <w:tabs>
          <w:tab w:val="center" w:pos="4819"/>
        </w:tabs>
        <w:spacing w:line="276" w:lineRule="auto"/>
        <w:jc w:val="both"/>
        <w:rPr>
          <w:sz w:val="26"/>
          <w:szCs w:val="26"/>
          <w:lang w:val="en-US"/>
        </w:rPr>
      </w:pPr>
      <w:r w:rsidRPr="00993F47">
        <w:rPr>
          <w:sz w:val="26"/>
          <w:szCs w:val="26"/>
        </w:rPr>
        <w:t>1008), харчові продукти тваринного походження (ГС коди: 0201, 0202, 0203, 0204, 0205, 0206, 0207, 0208, 0209, 0210) та деякі продукти рослинного походження, включаючи фрукти та овочі</w:t>
      </w:r>
    </w:p>
    <w:p w:rsidR="00621FC9" w:rsidRPr="00993F47" w:rsidRDefault="00621FC9" w:rsidP="00621FC9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  <w:r w:rsidRPr="00993F47">
        <w:rPr>
          <w:b/>
          <w:sz w:val="26"/>
          <w:szCs w:val="26"/>
        </w:rPr>
        <w:lastRenderedPageBreak/>
        <w:t xml:space="preserve">Зміст нотифікації: </w:t>
      </w:r>
      <w:r w:rsidRPr="00993F47">
        <w:rPr>
          <w:sz w:val="26"/>
          <w:szCs w:val="26"/>
        </w:rPr>
        <w:t xml:space="preserve">запропонований проект Регламенту (ЄС) стосується перегляду </w:t>
      </w:r>
      <w:r w:rsidR="00B402C8">
        <w:rPr>
          <w:sz w:val="26"/>
          <w:szCs w:val="26"/>
        </w:rPr>
        <w:t>встановлених</w:t>
      </w:r>
      <w:r w:rsidRPr="00993F47">
        <w:rPr>
          <w:sz w:val="26"/>
          <w:szCs w:val="26"/>
        </w:rPr>
        <w:t xml:space="preserve"> максимальн</w:t>
      </w:r>
      <w:r w:rsidR="00132FF2">
        <w:rPr>
          <w:sz w:val="26"/>
          <w:szCs w:val="26"/>
        </w:rPr>
        <w:t xml:space="preserve">о допустимих </w:t>
      </w:r>
      <w:r w:rsidRPr="00993F47">
        <w:rPr>
          <w:sz w:val="26"/>
          <w:szCs w:val="26"/>
        </w:rPr>
        <w:t xml:space="preserve">рівнів залишків для речовин </w:t>
      </w:r>
      <w:proofErr w:type="spellStart"/>
      <w:r w:rsidRPr="00993F47">
        <w:rPr>
          <w:sz w:val="26"/>
          <w:szCs w:val="26"/>
        </w:rPr>
        <w:t>диметоат</w:t>
      </w:r>
      <w:proofErr w:type="spellEnd"/>
      <w:r w:rsidRPr="00993F47">
        <w:rPr>
          <w:sz w:val="26"/>
          <w:szCs w:val="26"/>
        </w:rPr>
        <w:t xml:space="preserve"> та </w:t>
      </w:r>
      <w:proofErr w:type="spellStart"/>
      <w:r w:rsidRPr="00993F47">
        <w:rPr>
          <w:sz w:val="26"/>
          <w:szCs w:val="26"/>
        </w:rPr>
        <w:t>ометоат</w:t>
      </w:r>
      <w:proofErr w:type="spellEnd"/>
      <w:r w:rsidR="00132FF2">
        <w:rPr>
          <w:sz w:val="26"/>
          <w:szCs w:val="26"/>
        </w:rPr>
        <w:t xml:space="preserve"> в/на </w:t>
      </w:r>
      <w:r w:rsidR="004C5CE0">
        <w:rPr>
          <w:sz w:val="26"/>
          <w:szCs w:val="26"/>
        </w:rPr>
        <w:t>вишні.</w:t>
      </w:r>
    </w:p>
    <w:p w:rsidR="00621FC9" w:rsidRPr="00993F47" w:rsidRDefault="00621FC9" w:rsidP="00621FC9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93F47">
        <w:rPr>
          <w:i/>
          <w:sz w:val="26"/>
          <w:szCs w:val="26"/>
        </w:rPr>
        <w:t>Дата прийняття: січень 2020 року</w:t>
      </w:r>
    </w:p>
    <w:p w:rsidR="00621FC9" w:rsidRPr="00993F47" w:rsidRDefault="00621FC9" w:rsidP="00621FC9">
      <w:pPr>
        <w:spacing w:line="276" w:lineRule="auto"/>
        <w:jc w:val="both"/>
        <w:rPr>
          <w:sz w:val="26"/>
          <w:szCs w:val="26"/>
        </w:rPr>
      </w:pPr>
      <w:r w:rsidRPr="00993F47">
        <w:rPr>
          <w:i/>
          <w:sz w:val="26"/>
          <w:szCs w:val="26"/>
        </w:rPr>
        <w:t>Термін подачі коментарів:14 вересня 2019 року</w:t>
      </w:r>
    </w:p>
    <w:p w:rsidR="003B67EE" w:rsidRPr="00993F47" w:rsidRDefault="003B67EE" w:rsidP="0071158B">
      <w:pPr>
        <w:spacing w:line="276" w:lineRule="auto"/>
        <w:jc w:val="both"/>
        <w:rPr>
          <w:sz w:val="26"/>
          <w:szCs w:val="26"/>
        </w:rPr>
      </w:pPr>
    </w:p>
    <w:p w:rsidR="003B67EE" w:rsidRPr="00993F47" w:rsidRDefault="003B67EE" w:rsidP="0071158B">
      <w:pPr>
        <w:spacing w:line="276" w:lineRule="auto"/>
        <w:jc w:val="both"/>
        <w:rPr>
          <w:b/>
          <w:sz w:val="26"/>
          <w:szCs w:val="26"/>
          <w:u w:val="single"/>
        </w:rPr>
      </w:pPr>
      <w:r w:rsidRPr="00993F47">
        <w:rPr>
          <w:b/>
          <w:sz w:val="26"/>
          <w:szCs w:val="26"/>
          <w:u w:val="single"/>
        </w:rPr>
        <w:t>Канада</w:t>
      </w:r>
    </w:p>
    <w:p w:rsidR="00257BD3" w:rsidRPr="00993F47" w:rsidRDefault="003B67EE" w:rsidP="0071158B">
      <w:pPr>
        <w:spacing w:line="276" w:lineRule="auto"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993F47">
        <w:rPr>
          <w:rStyle w:val="fontstyle01"/>
          <w:rFonts w:ascii="Times New Roman" w:hAnsi="Times New Roman"/>
          <w:sz w:val="26"/>
          <w:szCs w:val="26"/>
        </w:rPr>
        <w:t>G/SPS/N/CAN/1253, 11.07.2019</w:t>
      </w:r>
    </w:p>
    <w:p w:rsidR="003B67EE" w:rsidRPr="00993F47" w:rsidRDefault="003B67EE" w:rsidP="003B67EE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r w:rsidRPr="00993F47">
        <w:rPr>
          <w:b/>
          <w:sz w:val="26"/>
          <w:szCs w:val="26"/>
        </w:rPr>
        <w:t xml:space="preserve">Продукція: </w:t>
      </w:r>
      <w:r w:rsidRPr="00993F47">
        <w:rPr>
          <w:rStyle w:val="tlid-translation"/>
          <w:sz w:val="26"/>
          <w:szCs w:val="26"/>
        </w:rPr>
        <w:t xml:space="preserve">целюлоза, </w:t>
      </w:r>
      <w:r w:rsidR="00814BAA">
        <w:rPr>
          <w:rStyle w:val="tlid-translation"/>
          <w:sz w:val="26"/>
          <w:szCs w:val="26"/>
        </w:rPr>
        <w:t xml:space="preserve">подрібнена в </w:t>
      </w:r>
      <w:r w:rsidRPr="00993F47">
        <w:rPr>
          <w:rStyle w:val="tlid-translation"/>
          <w:sz w:val="26"/>
          <w:szCs w:val="26"/>
        </w:rPr>
        <w:t>порошок хрону та гірчиці (ICS код: 67.220)</w:t>
      </w:r>
    </w:p>
    <w:p w:rsidR="00814BAA" w:rsidRPr="001910F3" w:rsidRDefault="003B67EE" w:rsidP="003B67EE">
      <w:pPr>
        <w:spacing w:line="276" w:lineRule="auto"/>
        <w:jc w:val="both"/>
        <w:rPr>
          <w:rStyle w:val="tlid-translation"/>
          <w:sz w:val="26"/>
          <w:szCs w:val="26"/>
        </w:rPr>
      </w:pPr>
      <w:r w:rsidRPr="00993F47">
        <w:rPr>
          <w:b/>
          <w:sz w:val="26"/>
          <w:szCs w:val="26"/>
        </w:rPr>
        <w:t>Зміст нотифікації:</w:t>
      </w:r>
      <w:r w:rsidRPr="00993F47">
        <w:rPr>
          <w:sz w:val="26"/>
          <w:szCs w:val="26"/>
        </w:rPr>
        <w:t xml:space="preserve"> </w:t>
      </w:r>
      <w:r w:rsidR="00E0687E" w:rsidRPr="00E0687E">
        <w:rPr>
          <w:rStyle w:val="tlid-translation"/>
          <w:sz w:val="26"/>
          <w:szCs w:val="26"/>
        </w:rPr>
        <w:t>у</w:t>
      </w:r>
      <w:r w:rsidR="00E0687E" w:rsidRPr="00E0687E">
        <w:rPr>
          <w:rStyle w:val="tlid-translation"/>
          <w:sz w:val="26"/>
          <w:szCs w:val="26"/>
        </w:rPr>
        <w:t xml:space="preserve">правління харчових продуктів Міністерства охорони здоров'я Канади </w:t>
      </w:r>
      <w:r w:rsidR="00BF1568" w:rsidRPr="001910F3">
        <w:rPr>
          <w:rStyle w:val="tlid-translation"/>
          <w:sz w:val="26"/>
          <w:szCs w:val="26"/>
        </w:rPr>
        <w:t>заверши</w:t>
      </w:r>
      <w:r w:rsidR="00E0687E" w:rsidRPr="001910F3">
        <w:rPr>
          <w:rStyle w:val="tlid-translation"/>
          <w:sz w:val="26"/>
          <w:szCs w:val="26"/>
        </w:rPr>
        <w:t>ло</w:t>
      </w:r>
      <w:r w:rsidR="00721A5C" w:rsidRPr="001910F3">
        <w:rPr>
          <w:rStyle w:val="tlid-translation"/>
          <w:sz w:val="26"/>
          <w:szCs w:val="26"/>
        </w:rPr>
        <w:t xml:space="preserve"> </w:t>
      </w:r>
      <w:r w:rsidR="00E0687E" w:rsidRPr="00E0687E">
        <w:rPr>
          <w:rStyle w:val="tlid-translation"/>
          <w:sz w:val="26"/>
          <w:szCs w:val="26"/>
        </w:rPr>
        <w:t>попередню оцінку безпеки харчової добавки</w:t>
      </w:r>
      <w:r w:rsidR="00E0687E" w:rsidRPr="001910F3">
        <w:rPr>
          <w:rStyle w:val="tlid-translation"/>
          <w:sz w:val="26"/>
          <w:szCs w:val="26"/>
        </w:rPr>
        <w:t xml:space="preserve">, </w:t>
      </w:r>
      <w:r w:rsidR="00E0687E">
        <w:rPr>
          <w:rStyle w:val="tlid-translation"/>
          <w:sz w:val="26"/>
          <w:szCs w:val="26"/>
        </w:rPr>
        <w:t>яка передбача</w:t>
      </w:r>
      <w:r w:rsidR="00A31EA8">
        <w:rPr>
          <w:rStyle w:val="tlid-translation"/>
          <w:sz w:val="26"/>
          <w:szCs w:val="26"/>
        </w:rPr>
        <w:t>є</w:t>
      </w:r>
      <w:r w:rsidR="00814BAA" w:rsidRPr="00E0687E">
        <w:rPr>
          <w:rStyle w:val="tlid-translation"/>
          <w:sz w:val="26"/>
          <w:szCs w:val="26"/>
        </w:rPr>
        <w:t xml:space="preserve"> дозвіл на використання порошкоподібної целюлози в якості сухо</w:t>
      </w:r>
      <w:r w:rsidR="00E0687E">
        <w:rPr>
          <w:rStyle w:val="tlid-translation"/>
          <w:sz w:val="26"/>
          <w:szCs w:val="26"/>
        </w:rPr>
        <w:t>ї</w:t>
      </w:r>
      <w:r w:rsidR="00814BAA" w:rsidRPr="00E0687E">
        <w:rPr>
          <w:rStyle w:val="tlid-translation"/>
          <w:sz w:val="26"/>
          <w:szCs w:val="26"/>
        </w:rPr>
        <w:t xml:space="preserve"> і </w:t>
      </w:r>
      <w:proofErr w:type="spellStart"/>
      <w:r w:rsidR="00814BAA" w:rsidRPr="00E0687E">
        <w:rPr>
          <w:rStyle w:val="tlid-translation"/>
          <w:sz w:val="26"/>
          <w:szCs w:val="26"/>
        </w:rPr>
        <w:t>текстур</w:t>
      </w:r>
      <w:r w:rsidR="00E0687E">
        <w:rPr>
          <w:rStyle w:val="tlid-translation"/>
          <w:sz w:val="26"/>
          <w:szCs w:val="26"/>
        </w:rPr>
        <w:t>уючої</w:t>
      </w:r>
      <w:proofErr w:type="spellEnd"/>
      <w:r w:rsidR="00E0687E">
        <w:rPr>
          <w:rStyle w:val="tlid-translation"/>
          <w:sz w:val="26"/>
          <w:szCs w:val="26"/>
        </w:rPr>
        <w:t xml:space="preserve"> </w:t>
      </w:r>
      <w:r w:rsidR="00814BAA" w:rsidRPr="00E0687E">
        <w:rPr>
          <w:rStyle w:val="tlid-translation"/>
          <w:sz w:val="26"/>
          <w:szCs w:val="26"/>
        </w:rPr>
        <w:t>речовини в порошку хрону і гірчиці (</w:t>
      </w:r>
      <w:proofErr w:type="spellStart"/>
      <w:r w:rsidR="001910F3">
        <w:rPr>
          <w:rStyle w:val="tlid-translation"/>
          <w:sz w:val="26"/>
          <w:szCs w:val="26"/>
        </w:rPr>
        <w:t>васабі</w:t>
      </w:r>
      <w:proofErr w:type="spellEnd"/>
      <w:r w:rsidR="001910F3">
        <w:rPr>
          <w:rStyle w:val="tlid-translation"/>
          <w:sz w:val="26"/>
          <w:szCs w:val="26"/>
        </w:rPr>
        <w:t xml:space="preserve"> подібний </w:t>
      </w:r>
      <w:r w:rsidR="00814BAA" w:rsidRPr="00E0687E">
        <w:rPr>
          <w:rStyle w:val="tlid-translation"/>
          <w:sz w:val="26"/>
          <w:szCs w:val="26"/>
        </w:rPr>
        <w:t xml:space="preserve"> </w:t>
      </w:r>
      <w:r w:rsidR="001910F3">
        <w:rPr>
          <w:rStyle w:val="tlid-translation"/>
          <w:sz w:val="26"/>
          <w:szCs w:val="26"/>
        </w:rPr>
        <w:t>порошок)</w:t>
      </w:r>
      <w:r w:rsidR="00814BAA" w:rsidRPr="00E0687E">
        <w:rPr>
          <w:rStyle w:val="tlid-translation"/>
          <w:sz w:val="26"/>
          <w:szCs w:val="26"/>
        </w:rPr>
        <w:t>.</w:t>
      </w:r>
    </w:p>
    <w:p w:rsidR="003B67EE" w:rsidRPr="00993F47" w:rsidRDefault="003B67EE" w:rsidP="003B67EE">
      <w:pPr>
        <w:spacing w:line="276" w:lineRule="auto"/>
        <w:jc w:val="both"/>
        <w:rPr>
          <w:b/>
          <w:sz w:val="26"/>
          <w:szCs w:val="26"/>
        </w:rPr>
      </w:pPr>
      <w:r w:rsidRPr="00993F47">
        <w:rPr>
          <w:b/>
          <w:sz w:val="26"/>
          <w:szCs w:val="26"/>
        </w:rPr>
        <w:t>Згаданий документ можна знайти за посиланням:</w:t>
      </w:r>
    </w:p>
    <w:p w:rsidR="003B67EE" w:rsidRPr="00814BAA" w:rsidRDefault="008E1544" w:rsidP="003B67EE">
      <w:pPr>
        <w:jc w:val="both"/>
        <w:rPr>
          <w:color w:val="000000"/>
          <w:sz w:val="26"/>
          <w:szCs w:val="26"/>
          <w:lang w:val="en-US"/>
        </w:rPr>
      </w:pPr>
      <w:hyperlink r:id="rId10" w:history="1">
        <w:r w:rsidR="00621FC9" w:rsidRPr="00993F47">
          <w:rPr>
            <w:rStyle w:val="a3"/>
            <w:sz w:val="26"/>
            <w:szCs w:val="26"/>
          </w:rPr>
          <w:t>https://www.canada.ca/en/health-canada/services/food-nutrition/public-involvement-partnerships/modification-additives-cellulose-horseradish-mustard-powder.html</w:t>
        </w:r>
      </w:hyperlink>
    </w:p>
    <w:p w:rsidR="00EC7C1B" w:rsidRPr="00993F47" w:rsidRDefault="00EC7C1B" w:rsidP="00EC7C1B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93F47">
        <w:rPr>
          <w:i/>
          <w:sz w:val="26"/>
          <w:szCs w:val="26"/>
        </w:rPr>
        <w:t>Дата прийняття</w:t>
      </w:r>
      <w:r w:rsidR="001910F3">
        <w:rPr>
          <w:i/>
          <w:sz w:val="26"/>
          <w:szCs w:val="26"/>
        </w:rPr>
        <w:t xml:space="preserve"> та</w:t>
      </w:r>
      <w:r w:rsidR="001910F3" w:rsidRPr="001910F3">
        <w:rPr>
          <w:i/>
          <w:sz w:val="26"/>
          <w:szCs w:val="26"/>
        </w:rPr>
        <w:t xml:space="preserve"> </w:t>
      </w:r>
      <w:r w:rsidR="001910F3" w:rsidRPr="00993F47">
        <w:rPr>
          <w:i/>
          <w:sz w:val="26"/>
          <w:szCs w:val="26"/>
        </w:rPr>
        <w:t>набуття чинності</w:t>
      </w:r>
      <w:r w:rsidRPr="00993F47">
        <w:rPr>
          <w:i/>
          <w:sz w:val="26"/>
          <w:szCs w:val="26"/>
        </w:rPr>
        <w:t xml:space="preserve">: </w:t>
      </w:r>
      <w:r w:rsidR="00621FC9" w:rsidRPr="00993F47">
        <w:rPr>
          <w:i/>
          <w:sz w:val="26"/>
          <w:szCs w:val="26"/>
        </w:rPr>
        <w:t>5 липня</w:t>
      </w:r>
      <w:r w:rsidRPr="00993F47">
        <w:rPr>
          <w:i/>
          <w:sz w:val="26"/>
          <w:szCs w:val="26"/>
        </w:rPr>
        <w:t xml:space="preserve"> 2019 року</w:t>
      </w:r>
    </w:p>
    <w:p w:rsidR="00621FC9" w:rsidRPr="00993F47" w:rsidRDefault="00621FC9" w:rsidP="00621FC9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93F47">
        <w:rPr>
          <w:i/>
          <w:sz w:val="26"/>
          <w:szCs w:val="26"/>
        </w:rPr>
        <w:t>Термін подачі коментарів: 18 вересня 2019 року</w:t>
      </w:r>
    </w:p>
    <w:p w:rsidR="002A6543" w:rsidRPr="00993F47" w:rsidRDefault="002A6543" w:rsidP="0071158B">
      <w:pPr>
        <w:spacing w:line="276" w:lineRule="auto"/>
        <w:jc w:val="both"/>
        <w:rPr>
          <w:b/>
          <w:sz w:val="26"/>
          <w:szCs w:val="26"/>
        </w:rPr>
      </w:pPr>
    </w:p>
    <w:p w:rsidR="00EC7C1B" w:rsidRPr="00993F47" w:rsidRDefault="00A31EA8" w:rsidP="0071158B">
      <w:pPr>
        <w:spacing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Республіка</w:t>
      </w:r>
      <w:r w:rsidR="00621FC9" w:rsidRPr="00993F47">
        <w:rPr>
          <w:b/>
          <w:sz w:val="26"/>
          <w:szCs w:val="26"/>
          <w:u w:val="single"/>
        </w:rPr>
        <w:t xml:space="preserve"> </w:t>
      </w:r>
      <w:r w:rsidR="00EC7C1B" w:rsidRPr="00993F47">
        <w:rPr>
          <w:b/>
          <w:sz w:val="26"/>
          <w:szCs w:val="26"/>
          <w:u w:val="single"/>
        </w:rPr>
        <w:t>Корея</w:t>
      </w:r>
    </w:p>
    <w:p w:rsidR="002A6543" w:rsidRPr="00993F47" w:rsidRDefault="00EC7C1B" w:rsidP="0071158B">
      <w:pPr>
        <w:spacing w:line="276" w:lineRule="auto"/>
        <w:jc w:val="both"/>
        <w:rPr>
          <w:b/>
          <w:sz w:val="26"/>
          <w:szCs w:val="26"/>
        </w:rPr>
      </w:pPr>
      <w:r w:rsidRPr="00993F47">
        <w:rPr>
          <w:b/>
          <w:sz w:val="26"/>
          <w:szCs w:val="26"/>
        </w:rPr>
        <w:t>G/SPS/N/KOR/651, 18.07.2019</w:t>
      </w:r>
    </w:p>
    <w:p w:rsidR="00EC7C1B" w:rsidRPr="00993F47" w:rsidRDefault="00EC7C1B" w:rsidP="00EC7C1B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r w:rsidRPr="00993F47">
        <w:rPr>
          <w:b/>
          <w:sz w:val="26"/>
          <w:szCs w:val="26"/>
        </w:rPr>
        <w:t xml:space="preserve">Продукція: </w:t>
      </w:r>
      <w:r w:rsidR="008C0387" w:rsidRPr="00993F47">
        <w:rPr>
          <w:sz w:val="26"/>
          <w:szCs w:val="26"/>
        </w:rPr>
        <w:t>харч</w:t>
      </w:r>
      <w:r w:rsidR="008C0387">
        <w:rPr>
          <w:sz w:val="26"/>
          <w:szCs w:val="26"/>
        </w:rPr>
        <w:t xml:space="preserve">ові </w:t>
      </w:r>
      <w:r w:rsidRPr="00993F47">
        <w:rPr>
          <w:sz w:val="26"/>
          <w:szCs w:val="26"/>
        </w:rPr>
        <w:t xml:space="preserve">продукти </w:t>
      </w:r>
    </w:p>
    <w:p w:rsidR="00EC7C1B" w:rsidRPr="00993F47" w:rsidRDefault="00EC7C1B" w:rsidP="00EC7C1B">
      <w:pPr>
        <w:spacing w:line="276" w:lineRule="auto"/>
        <w:jc w:val="both"/>
        <w:rPr>
          <w:b/>
          <w:sz w:val="26"/>
          <w:szCs w:val="26"/>
        </w:rPr>
      </w:pPr>
      <w:r w:rsidRPr="00993F47">
        <w:rPr>
          <w:b/>
          <w:sz w:val="26"/>
          <w:szCs w:val="26"/>
        </w:rPr>
        <w:t xml:space="preserve">Зміст нотифікації: </w:t>
      </w:r>
      <w:r w:rsidR="008C0387" w:rsidRPr="006A38B2">
        <w:rPr>
          <w:sz w:val="26"/>
          <w:szCs w:val="26"/>
        </w:rPr>
        <w:t>Міністерством з питань безпеки харчових продуктів</w:t>
      </w:r>
      <w:r w:rsidR="008C0387">
        <w:rPr>
          <w:b/>
          <w:sz w:val="26"/>
          <w:szCs w:val="26"/>
        </w:rPr>
        <w:t xml:space="preserve"> </w:t>
      </w:r>
      <w:r w:rsidRPr="00993F47">
        <w:rPr>
          <w:sz w:val="26"/>
          <w:szCs w:val="26"/>
        </w:rPr>
        <w:t>та медикаментів</w:t>
      </w:r>
      <w:r w:rsidRPr="00993F47">
        <w:rPr>
          <w:b/>
          <w:sz w:val="26"/>
          <w:szCs w:val="26"/>
        </w:rPr>
        <w:t xml:space="preserve"> </w:t>
      </w:r>
      <w:r w:rsidRPr="00993F47">
        <w:rPr>
          <w:sz w:val="26"/>
          <w:szCs w:val="26"/>
        </w:rPr>
        <w:t>запропоновано зміни до стандартів та техніч</w:t>
      </w:r>
      <w:r w:rsidR="00993F47" w:rsidRPr="00993F47">
        <w:rPr>
          <w:sz w:val="26"/>
          <w:szCs w:val="26"/>
        </w:rPr>
        <w:t>них умов</w:t>
      </w:r>
      <w:r w:rsidR="006A38B2">
        <w:rPr>
          <w:sz w:val="26"/>
          <w:szCs w:val="26"/>
        </w:rPr>
        <w:t xml:space="preserve">, що стосуються </w:t>
      </w:r>
      <w:r w:rsidR="00993F47" w:rsidRPr="00993F47">
        <w:rPr>
          <w:sz w:val="26"/>
          <w:szCs w:val="26"/>
        </w:rPr>
        <w:t xml:space="preserve"> </w:t>
      </w:r>
      <w:r w:rsidR="008C0387">
        <w:rPr>
          <w:sz w:val="26"/>
          <w:szCs w:val="26"/>
        </w:rPr>
        <w:t>харчових продуктів.</w:t>
      </w:r>
    </w:p>
    <w:p w:rsidR="00EC7C1B" w:rsidRPr="00993F47" w:rsidRDefault="00EC7C1B" w:rsidP="00EC7C1B">
      <w:pPr>
        <w:spacing w:line="276" w:lineRule="auto"/>
        <w:jc w:val="both"/>
        <w:rPr>
          <w:b/>
          <w:sz w:val="26"/>
          <w:szCs w:val="26"/>
        </w:rPr>
      </w:pPr>
      <w:r w:rsidRPr="00993F47">
        <w:rPr>
          <w:b/>
          <w:sz w:val="26"/>
          <w:szCs w:val="26"/>
        </w:rPr>
        <w:t>Згаданий документ можна знайти за посиланням:</w:t>
      </w:r>
    </w:p>
    <w:p w:rsidR="00EC7C1B" w:rsidRPr="00993F47" w:rsidRDefault="008E1544" w:rsidP="00EC7C1B">
      <w:pPr>
        <w:spacing w:line="276" w:lineRule="auto"/>
        <w:jc w:val="both"/>
        <w:rPr>
          <w:sz w:val="26"/>
          <w:szCs w:val="26"/>
        </w:rPr>
      </w:pPr>
      <w:hyperlink r:id="rId11" w:history="1">
        <w:r w:rsidR="00EC7C1B" w:rsidRPr="00993F47">
          <w:rPr>
            <w:rStyle w:val="a3"/>
            <w:sz w:val="26"/>
            <w:szCs w:val="26"/>
          </w:rPr>
          <w:t>https://members.wto.org/crnattachments/2019/SPS/KOR/19_4007_00_x.pdf</w:t>
        </w:r>
      </w:hyperlink>
      <w:r w:rsidR="00EC7C1B" w:rsidRPr="00993F47">
        <w:rPr>
          <w:sz w:val="26"/>
          <w:szCs w:val="26"/>
        </w:rPr>
        <w:t xml:space="preserve"> </w:t>
      </w:r>
    </w:p>
    <w:p w:rsidR="00EC7C1B" w:rsidRPr="00993F47" w:rsidRDefault="00EC7C1B" w:rsidP="00EC7C1B">
      <w:pPr>
        <w:spacing w:line="276" w:lineRule="auto"/>
        <w:jc w:val="both"/>
        <w:rPr>
          <w:sz w:val="26"/>
          <w:szCs w:val="26"/>
        </w:rPr>
      </w:pPr>
      <w:r w:rsidRPr="00993F47">
        <w:rPr>
          <w:i/>
          <w:sz w:val="26"/>
          <w:szCs w:val="26"/>
        </w:rPr>
        <w:t>Термін подачі коментарів:16 вересня 2019 року</w:t>
      </w:r>
    </w:p>
    <w:p w:rsidR="00DC0AD8" w:rsidRDefault="00DC0AD8" w:rsidP="007115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954D9" w:rsidRPr="00993F47" w:rsidRDefault="00B954D9" w:rsidP="0043754E">
      <w:pPr>
        <w:tabs>
          <w:tab w:val="center" w:pos="4819"/>
        </w:tabs>
        <w:spacing w:line="276" w:lineRule="auto"/>
        <w:jc w:val="center"/>
        <w:rPr>
          <w:b/>
          <w:sz w:val="26"/>
          <w:szCs w:val="26"/>
        </w:rPr>
      </w:pPr>
      <w:r w:rsidRPr="00993F47">
        <w:rPr>
          <w:b/>
          <w:sz w:val="26"/>
          <w:szCs w:val="26"/>
        </w:rPr>
        <w:lastRenderedPageBreak/>
        <w:t>ТЕХНІЧНІ БАР'ЄРИ В ТОРГІВЛІ</w:t>
      </w:r>
    </w:p>
    <w:p w:rsidR="00B954D9" w:rsidRPr="00993F47" w:rsidRDefault="00B954D9" w:rsidP="0071158B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</w:p>
    <w:p w:rsidR="0081537C" w:rsidRPr="00993F47" w:rsidRDefault="00B954D9" w:rsidP="00DE10AA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r w:rsidRPr="00993F47">
        <w:rPr>
          <w:b/>
          <w:sz w:val="26"/>
          <w:szCs w:val="26"/>
          <w:u w:val="single"/>
        </w:rPr>
        <w:t>Продукція</w:t>
      </w:r>
      <w:r w:rsidRPr="00993F47">
        <w:rPr>
          <w:b/>
          <w:sz w:val="26"/>
          <w:szCs w:val="26"/>
        </w:rPr>
        <w:t>:</w:t>
      </w:r>
      <w:r w:rsidRPr="00993F47">
        <w:rPr>
          <w:sz w:val="26"/>
          <w:szCs w:val="26"/>
        </w:rPr>
        <w:t xml:space="preserve"> </w:t>
      </w:r>
      <w:r w:rsidR="0099544D">
        <w:rPr>
          <w:sz w:val="26"/>
          <w:szCs w:val="26"/>
        </w:rPr>
        <w:t>композитні деревні матеріали</w:t>
      </w:r>
      <w:r w:rsidR="007C3E48">
        <w:rPr>
          <w:sz w:val="26"/>
          <w:szCs w:val="26"/>
        </w:rPr>
        <w:t xml:space="preserve">; хімічні речовини, </w:t>
      </w:r>
      <w:r w:rsidR="00EA7486" w:rsidRPr="00993F47">
        <w:rPr>
          <w:sz w:val="26"/>
          <w:szCs w:val="26"/>
        </w:rPr>
        <w:t>продукція хімічної промисловості; обладнання телекомунікаційного терміналу; небезпечні речовини та суміші; органічна продукція; іграшки</w:t>
      </w:r>
    </w:p>
    <w:p w:rsidR="00BE23B7" w:rsidRPr="00993F47" w:rsidRDefault="00B954D9" w:rsidP="0071158B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r w:rsidRPr="00993F47">
        <w:rPr>
          <w:b/>
          <w:sz w:val="26"/>
          <w:szCs w:val="26"/>
          <w:u w:val="single"/>
        </w:rPr>
        <w:t>Країни</w:t>
      </w:r>
      <w:r w:rsidRPr="00993F47">
        <w:rPr>
          <w:b/>
          <w:sz w:val="26"/>
          <w:szCs w:val="26"/>
        </w:rPr>
        <w:t>:</w:t>
      </w:r>
      <w:r w:rsidR="00716A13" w:rsidRPr="00993F47">
        <w:rPr>
          <w:b/>
          <w:sz w:val="26"/>
          <w:szCs w:val="26"/>
        </w:rPr>
        <w:t xml:space="preserve"> </w:t>
      </w:r>
      <w:r w:rsidR="00EA7486" w:rsidRPr="00993F47">
        <w:rPr>
          <w:sz w:val="26"/>
          <w:szCs w:val="26"/>
        </w:rPr>
        <w:t xml:space="preserve">Канада, США, </w:t>
      </w:r>
      <w:r w:rsidR="00C77C58">
        <w:rPr>
          <w:sz w:val="26"/>
          <w:szCs w:val="26"/>
        </w:rPr>
        <w:t xml:space="preserve">Республіка </w:t>
      </w:r>
      <w:r w:rsidR="00EA7486" w:rsidRPr="00993F47">
        <w:rPr>
          <w:sz w:val="26"/>
          <w:szCs w:val="26"/>
        </w:rPr>
        <w:t>Корея, ЄС, Ізраїль</w:t>
      </w:r>
    </w:p>
    <w:p w:rsidR="00A06B3F" w:rsidRPr="00993F47" w:rsidRDefault="00A06B3F" w:rsidP="0071158B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</w:p>
    <w:p w:rsidR="00D83963" w:rsidRPr="00993F47" w:rsidRDefault="00A06B3F" w:rsidP="0071158B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  <w:u w:val="single"/>
        </w:rPr>
      </w:pPr>
      <w:r w:rsidRPr="00993F47">
        <w:rPr>
          <w:b/>
          <w:sz w:val="26"/>
          <w:szCs w:val="26"/>
          <w:u w:val="single"/>
        </w:rPr>
        <w:t>Канада</w:t>
      </w:r>
    </w:p>
    <w:p w:rsidR="00A06B3F" w:rsidRPr="00993F47" w:rsidRDefault="00A06B3F" w:rsidP="0071158B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  <w:r w:rsidRPr="00993F47">
        <w:rPr>
          <w:b/>
          <w:sz w:val="26"/>
          <w:szCs w:val="26"/>
        </w:rPr>
        <w:t>G/TBT/N/CAN/593, 03.07.2019</w:t>
      </w:r>
    </w:p>
    <w:p w:rsidR="00A06B3F" w:rsidRPr="00993F47" w:rsidRDefault="00A06B3F" w:rsidP="00A06B3F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r w:rsidRPr="00993F47">
        <w:rPr>
          <w:b/>
          <w:sz w:val="26"/>
          <w:szCs w:val="26"/>
        </w:rPr>
        <w:t xml:space="preserve">Продукція: </w:t>
      </w:r>
      <w:r w:rsidR="008E1544">
        <w:rPr>
          <w:sz w:val="26"/>
          <w:szCs w:val="26"/>
        </w:rPr>
        <w:t>композитні деревні</w:t>
      </w:r>
      <w:r w:rsidRPr="00993F47">
        <w:rPr>
          <w:sz w:val="26"/>
          <w:szCs w:val="26"/>
        </w:rPr>
        <w:t xml:space="preserve"> матеріали (ICS коди: 03.120.2; 79.060; 91.040; 91.060)</w:t>
      </w:r>
    </w:p>
    <w:p w:rsidR="00EA7486" w:rsidRDefault="00A06B3F" w:rsidP="00EA7486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r w:rsidRPr="00993F47">
        <w:rPr>
          <w:b/>
          <w:sz w:val="26"/>
          <w:szCs w:val="26"/>
        </w:rPr>
        <w:t xml:space="preserve">Зміст нотифікації: </w:t>
      </w:r>
      <w:r w:rsidR="00AA7E2D">
        <w:rPr>
          <w:sz w:val="26"/>
          <w:szCs w:val="26"/>
        </w:rPr>
        <w:t xml:space="preserve">пропонується </w:t>
      </w:r>
      <w:r w:rsidR="00EA7486" w:rsidRPr="00993F47">
        <w:rPr>
          <w:sz w:val="26"/>
          <w:szCs w:val="26"/>
        </w:rPr>
        <w:t>встанов</w:t>
      </w:r>
      <w:r w:rsidR="00AA7E2D">
        <w:rPr>
          <w:sz w:val="26"/>
          <w:szCs w:val="26"/>
        </w:rPr>
        <w:t xml:space="preserve">ити </w:t>
      </w:r>
      <w:r w:rsidR="00EA7486" w:rsidRPr="00993F47">
        <w:rPr>
          <w:sz w:val="26"/>
          <w:szCs w:val="26"/>
        </w:rPr>
        <w:t xml:space="preserve">обмеження </w:t>
      </w:r>
      <w:r w:rsidR="00AA7E2D">
        <w:rPr>
          <w:sz w:val="26"/>
          <w:szCs w:val="26"/>
        </w:rPr>
        <w:t>(</w:t>
      </w:r>
      <w:r w:rsidR="00AA7E2D">
        <w:rPr>
          <w:sz w:val="26"/>
          <w:szCs w:val="26"/>
        </w:rPr>
        <w:t>з мінімальною кількістю винятків</w:t>
      </w:r>
      <w:r w:rsidR="00AA7E2D">
        <w:rPr>
          <w:sz w:val="26"/>
          <w:szCs w:val="26"/>
        </w:rPr>
        <w:t xml:space="preserve">) </w:t>
      </w:r>
      <w:r w:rsidR="0099544D">
        <w:rPr>
          <w:sz w:val="26"/>
          <w:szCs w:val="26"/>
        </w:rPr>
        <w:t xml:space="preserve">на </w:t>
      </w:r>
      <w:r w:rsidR="00EA7486" w:rsidRPr="00993F47">
        <w:rPr>
          <w:sz w:val="26"/>
          <w:szCs w:val="26"/>
        </w:rPr>
        <w:t>викид</w:t>
      </w:r>
      <w:r w:rsidR="0099544D">
        <w:rPr>
          <w:sz w:val="26"/>
          <w:szCs w:val="26"/>
        </w:rPr>
        <w:t>и</w:t>
      </w:r>
      <w:r w:rsidR="00EA7486" w:rsidRPr="00993F47">
        <w:rPr>
          <w:sz w:val="26"/>
          <w:szCs w:val="26"/>
        </w:rPr>
        <w:t xml:space="preserve"> формальдегіду </w:t>
      </w:r>
      <w:r w:rsidR="0099544D">
        <w:rPr>
          <w:sz w:val="26"/>
          <w:szCs w:val="26"/>
        </w:rPr>
        <w:t>з</w:t>
      </w:r>
      <w:r w:rsidR="00EA7486" w:rsidRPr="00993F47">
        <w:rPr>
          <w:sz w:val="26"/>
          <w:szCs w:val="26"/>
        </w:rPr>
        <w:t xml:space="preserve"> </w:t>
      </w:r>
      <w:r w:rsidR="0099544D">
        <w:rPr>
          <w:sz w:val="26"/>
          <w:szCs w:val="26"/>
        </w:rPr>
        <w:t>композитних</w:t>
      </w:r>
      <w:r w:rsidR="00EA7486" w:rsidRPr="00993F47">
        <w:rPr>
          <w:sz w:val="26"/>
          <w:szCs w:val="26"/>
        </w:rPr>
        <w:t xml:space="preserve"> </w:t>
      </w:r>
      <w:r w:rsidR="0099544D">
        <w:rPr>
          <w:sz w:val="26"/>
          <w:szCs w:val="26"/>
        </w:rPr>
        <w:t>деревних матеріалів</w:t>
      </w:r>
      <w:r w:rsidR="00EA7486" w:rsidRPr="00993F47">
        <w:rPr>
          <w:sz w:val="26"/>
          <w:szCs w:val="26"/>
        </w:rPr>
        <w:t xml:space="preserve">, що </w:t>
      </w:r>
      <w:r w:rsidR="0099544D">
        <w:rPr>
          <w:sz w:val="26"/>
          <w:szCs w:val="26"/>
        </w:rPr>
        <w:t>реалізуються</w:t>
      </w:r>
      <w:r w:rsidR="00EA7486" w:rsidRPr="00993F47">
        <w:rPr>
          <w:sz w:val="26"/>
          <w:szCs w:val="26"/>
        </w:rPr>
        <w:t xml:space="preserve">, пропонуються </w:t>
      </w:r>
      <w:r w:rsidR="0099544D">
        <w:rPr>
          <w:sz w:val="26"/>
          <w:szCs w:val="26"/>
        </w:rPr>
        <w:t>для</w:t>
      </w:r>
      <w:r w:rsidR="00EA7486" w:rsidRPr="00993F47">
        <w:rPr>
          <w:sz w:val="26"/>
          <w:szCs w:val="26"/>
        </w:rPr>
        <w:t xml:space="preserve"> продажу</w:t>
      </w:r>
      <w:r w:rsidR="0099544D">
        <w:rPr>
          <w:sz w:val="26"/>
          <w:szCs w:val="26"/>
        </w:rPr>
        <w:t xml:space="preserve"> в Канаді </w:t>
      </w:r>
      <w:r w:rsidR="00EA7486" w:rsidRPr="00993F47">
        <w:rPr>
          <w:sz w:val="26"/>
          <w:szCs w:val="26"/>
        </w:rPr>
        <w:t xml:space="preserve">та ввозяться </w:t>
      </w:r>
      <w:r w:rsidR="0099544D">
        <w:rPr>
          <w:sz w:val="26"/>
          <w:szCs w:val="26"/>
        </w:rPr>
        <w:t xml:space="preserve">на її </w:t>
      </w:r>
      <w:r w:rsidR="00AA7E2D">
        <w:rPr>
          <w:sz w:val="26"/>
          <w:szCs w:val="26"/>
        </w:rPr>
        <w:t>територію</w:t>
      </w:r>
    </w:p>
    <w:p w:rsidR="00A06B3F" w:rsidRPr="00993F47" w:rsidRDefault="00A06B3F" w:rsidP="00A06B3F">
      <w:pPr>
        <w:spacing w:line="276" w:lineRule="auto"/>
        <w:jc w:val="both"/>
        <w:rPr>
          <w:b/>
          <w:sz w:val="26"/>
          <w:szCs w:val="26"/>
        </w:rPr>
      </w:pPr>
      <w:r w:rsidRPr="00993F47">
        <w:rPr>
          <w:b/>
          <w:sz w:val="26"/>
          <w:szCs w:val="26"/>
        </w:rPr>
        <w:t>Згаданий документ можна знайти за посиланням:</w:t>
      </w:r>
    </w:p>
    <w:p w:rsidR="00A06B3F" w:rsidRPr="00993F47" w:rsidRDefault="0099544D" w:rsidP="0071158B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hyperlink r:id="rId12" w:history="1">
        <w:r w:rsidRPr="00CC223D">
          <w:rPr>
            <w:rStyle w:val="a3"/>
            <w:sz w:val="26"/>
            <w:szCs w:val="26"/>
          </w:rPr>
          <w:t>http://gazette.gc.ca/rp-pr/p1/2019/2019-06-29/html/reg3-eng.html</w:t>
        </w:r>
      </w:hyperlink>
      <w:r>
        <w:rPr>
          <w:sz w:val="26"/>
          <w:szCs w:val="26"/>
        </w:rPr>
        <w:t xml:space="preserve"> </w:t>
      </w:r>
    </w:p>
    <w:p w:rsidR="00A06B3F" w:rsidRPr="00993F47" w:rsidRDefault="00A06B3F" w:rsidP="00A06B3F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93F47">
        <w:rPr>
          <w:i/>
          <w:sz w:val="26"/>
          <w:szCs w:val="26"/>
        </w:rPr>
        <w:t xml:space="preserve">Дата прийняття: </w:t>
      </w:r>
      <w:r w:rsidR="00EA7486" w:rsidRPr="00993F47">
        <w:rPr>
          <w:i/>
          <w:sz w:val="26"/>
          <w:szCs w:val="26"/>
        </w:rPr>
        <w:t>літо 2020 року</w:t>
      </w:r>
    </w:p>
    <w:p w:rsidR="00A06B3F" w:rsidRPr="00993F47" w:rsidRDefault="00A06B3F" w:rsidP="00A06B3F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93F47">
        <w:rPr>
          <w:i/>
          <w:sz w:val="26"/>
          <w:szCs w:val="26"/>
        </w:rPr>
        <w:t xml:space="preserve">Термін подачі коментарів: </w:t>
      </w:r>
      <w:r w:rsidR="00EA7486" w:rsidRPr="00993F47">
        <w:rPr>
          <w:i/>
          <w:sz w:val="26"/>
          <w:szCs w:val="26"/>
        </w:rPr>
        <w:t>12 вересня 2019 року</w:t>
      </w:r>
    </w:p>
    <w:p w:rsidR="00A06B3F" w:rsidRPr="00993F47" w:rsidRDefault="00A06B3F" w:rsidP="0071158B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</w:p>
    <w:p w:rsidR="00A06B3F" w:rsidRPr="00993F47" w:rsidRDefault="00A06B3F" w:rsidP="00A06B3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993F47">
        <w:rPr>
          <w:b/>
          <w:sz w:val="26"/>
          <w:szCs w:val="26"/>
          <w:u w:val="single"/>
        </w:rPr>
        <w:t>США</w:t>
      </w:r>
    </w:p>
    <w:p w:rsidR="00A06B3F" w:rsidRPr="00993F47" w:rsidRDefault="00A06B3F" w:rsidP="00A06B3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93F47">
        <w:rPr>
          <w:b/>
          <w:sz w:val="26"/>
          <w:szCs w:val="26"/>
        </w:rPr>
        <w:t>G/TBT/N/USA/1500, 12.07.2019</w:t>
      </w:r>
    </w:p>
    <w:p w:rsidR="00A06B3F" w:rsidRPr="00993F47" w:rsidRDefault="00A06B3F" w:rsidP="00A06B3F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r w:rsidRPr="00993F47">
        <w:rPr>
          <w:b/>
          <w:sz w:val="26"/>
          <w:szCs w:val="26"/>
        </w:rPr>
        <w:t xml:space="preserve">Продукція: </w:t>
      </w:r>
      <w:r w:rsidRPr="00993F47">
        <w:rPr>
          <w:sz w:val="26"/>
          <w:szCs w:val="26"/>
        </w:rPr>
        <w:t>хімічні речовини; захист навколишнього середовища (ICS код 13.020), продукція хімічної промисловості (ICS код 71.100)</w:t>
      </w:r>
    </w:p>
    <w:p w:rsidR="00A06B3F" w:rsidRPr="00993F47" w:rsidRDefault="00A06B3F" w:rsidP="00A06B3F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r w:rsidRPr="00993F47">
        <w:rPr>
          <w:b/>
          <w:sz w:val="26"/>
          <w:szCs w:val="26"/>
        </w:rPr>
        <w:t xml:space="preserve">Зміст нотифікації: </w:t>
      </w:r>
      <w:r w:rsidRPr="00993F47">
        <w:rPr>
          <w:sz w:val="26"/>
          <w:szCs w:val="26"/>
        </w:rPr>
        <w:t>Агентством з охорони довкілля запропоновано нові правила використання (</w:t>
      </w:r>
      <w:proofErr w:type="spellStart"/>
      <w:r w:rsidRPr="00993F47">
        <w:rPr>
          <w:sz w:val="26"/>
          <w:szCs w:val="26"/>
        </w:rPr>
        <w:t>significant</w:t>
      </w:r>
      <w:proofErr w:type="spellEnd"/>
      <w:r w:rsidRPr="00993F47">
        <w:rPr>
          <w:sz w:val="26"/>
          <w:szCs w:val="26"/>
        </w:rPr>
        <w:t xml:space="preserve"> </w:t>
      </w:r>
      <w:proofErr w:type="spellStart"/>
      <w:r w:rsidRPr="00993F47">
        <w:rPr>
          <w:sz w:val="26"/>
          <w:szCs w:val="26"/>
        </w:rPr>
        <w:t>new</w:t>
      </w:r>
      <w:proofErr w:type="spellEnd"/>
      <w:r w:rsidRPr="00993F47">
        <w:rPr>
          <w:sz w:val="26"/>
          <w:szCs w:val="26"/>
        </w:rPr>
        <w:t xml:space="preserve"> </w:t>
      </w:r>
      <w:proofErr w:type="spellStart"/>
      <w:r w:rsidRPr="00993F47">
        <w:rPr>
          <w:sz w:val="26"/>
          <w:szCs w:val="26"/>
        </w:rPr>
        <w:t>use</w:t>
      </w:r>
      <w:proofErr w:type="spellEnd"/>
      <w:r w:rsidRPr="00993F47">
        <w:rPr>
          <w:sz w:val="26"/>
          <w:szCs w:val="26"/>
        </w:rPr>
        <w:t xml:space="preserve"> </w:t>
      </w:r>
      <w:proofErr w:type="spellStart"/>
      <w:r w:rsidRPr="00993F47">
        <w:rPr>
          <w:sz w:val="26"/>
          <w:szCs w:val="26"/>
        </w:rPr>
        <w:t>rules</w:t>
      </w:r>
      <w:proofErr w:type="spellEnd"/>
      <w:r w:rsidRPr="00993F47">
        <w:rPr>
          <w:sz w:val="26"/>
          <w:szCs w:val="26"/>
        </w:rPr>
        <w:t xml:space="preserve"> - </w:t>
      </w:r>
      <w:proofErr w:type="spellStart"/>
      <w:r w:rsidRPr="00993F47">
        <w:rPr>
          <w:sz w:val="26"/>
          <w:szCs w:val="26"/>
        </w:rPr>
        <w:t>SNURs</w:t>
      </w:r>
      <w:proofErr w:type="spellEnd"/>
      <w:r w:rsidRPr="00993F47">
        <w:rPr>
          <w:sz w:val="26"/>
          <w:szCs w:val="26"/>
        </w:rPr>
        <w:t xml:space="preserve">) для 3 хімічних речовин, що були предметом </w:t>
      </w:r>
      <w:proofErr w:type="spellStart"/>
      <w:r w:rsidRPr="00993F47">
        <w:rPr>
          <w:sz w:val="26"/>
          <w:szCs w:val="26"/>
        </w:rPr>
        <w:t>довиробничих</w:t>
      </w:r>
      <w:proofErr w:type="spellEnd"/>
      <w:r w:rsidRPr="00993F47">
        <w:rPr>
          <w:sz w:val="26"/>
          <w:szCs w:val="26"/>
        </w:rPr>
        <w:t xml:space="preserve"> повідомлень </w:t>
      </w:r>
      <w:r w:rsidR="00993F47" w:rsidRPr="00993F47">
        <w:rPr>
          <w:sz w:val="26"/>
          <w:szCs w:val="26"/>
        </w:rPr>
        <w:t>(</w:t>
      </w:r>
      <w:proofErr w:type="spellStart"/>
      <w:r w:rsidR="00993F47" w:rsidRPr="00993F47">
        <w:rPr>
          <w:sz w:val="26"/>
          <w:szCs w:val="26"/>
        </w:rPr>
        <w:t>premanufacture</w:t>
      </w:r>
      <w:proofErr w:type="spellEnd"/>
      <w:r w:rsidR="00993F47" w:rsidRPr="00993F47">
        <w:rPr>
          <w:sz w:val="26"/>
          <w:szCs w:val="26"/>
        </w:rPr>
        <w:t xml:space="preserve"> </w:t>
      </w:r>
      <w:proofErr w:type="spellStart"/>
      <w:r w:rsidR="00993F47" w:rsidRPr="00993F47">
        <w:rPr>
          <w:sz w:val="26"/>
          <w:szCs w:val="26"/>
        </w:rPr>
        <w:t>notices</w:t>
      </w:r>
      <w:proofErr w:type="spellEnd"/>
      <w:r w:rsidR="00993F47" w:rsidRPr="00993F47">
        <w:rPr>
          <w:sz w:val="26"/>
          <w:szCs w:val="26"/>
        </w:rPr>
        <w:t xml:space="preserve"> - </w:t>
      </w:r>
      <w:proofErr w:type="spellStart"/>
      <w:r w:rsidR="00993F47" w:rsidRPr="00993F47">
        <w:rPr>
          <w:sz w:val="26"/>
          <w:szCs w:val="26"/>
        </w:rPr>
        <w:t>PMNs</w:t>
      </w:r>
      <w:proofErr w:type="spellEnd"/>
      <w:r w:rsidR="00993F47" w:rsidRPr="00993F47">
        <w:rPr>
          <w:sz w:val="26"/>
          <w:szCs w:val="26"/>
        </w:rPr>
        <w:t>)</w:t>
      </w:r>
      <w:r w:rsidRPr="00993F47">
        <w:rPr>
          <w:sz w:val="26"/>
          <w:szCs w:val="26"/>
        </w:rPr>
        <w:t xml:space="preserve"> </w:t>
      </w:r>
    </w:p>
    <w:p w:rsidR="00A06B3F" w:rsidRPr="00993F47" w:rsidRDefault="00A06B3F" w:rsidP="00A06B3F">
      <w:pPr>
        <w:spacing w:line="276" w:lineRule="auto"/>
        <w:jc w:val="both"/>
        <w:rPr>
          <w:b/>
          <w:sz w:val="26"/>
          <w:szCs w:val="26"/>
        </w:rPr>
      </w:pPr>
      <w:r w:rsidRPr="00993F47">
        <w:rPr>
          <w:b/>
          <w:sz w:val="26"/>
          <w:szCs w:val="26"/>
        </w:rPr>
        <w:t>Згаданий документ можна знайти за посиланням:</w:t>
      </w:r>
    </w:p>
    <w:p w:rsidR="00A06B3F" w:rsidRPr="00993F47" w:rsidRDefault="008E1544" w:rsidP="00A06B3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hyperlink r:id="rId13" w:history="1">
        <w:r w:rsidR="00A06B3F" w:rsidRPr="00993F47">
          <w:rPr>
            <w:rStyle w:val="a3"/>
            <w:sz w:val="26"/>
            <w:szCs w:val="26"/>
          </w:rPr>
          <w:t>https://members.wto.org/crnattachments/2019/TBT/USA/19_3923_00_e.pdf</w:t>
        </w:r>
      </w:hyperlink>
      <w:r w:rsidR="00A06B3F" w:rsidRPr="00993F47">
        <w:rPr>
          <w:sz w:val="26"/>
          <w:szCs w:val="26"/>
        </w:rPr>
        <w:t xml:space="preserve"> </w:t>
      </w:r>
    </w:p>
    <w:p w:rsidR="00A06B3F" w:rsidRPr="00993F47" w:rsidRDefault="00A06B3F" w:rsidP="00A06B3F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93F47">
        <w:rPr>
          <w:i/>
          <w:sz w:val="26"/>
          <w:szCs w:val="26"/>
        </w:rPr>
        <w:t>Термін подачі коментарів: 7 серпня 2019 року</w:t>
      </w:r>
    </w:p>
    <w:p w:rsidR="00A06B3F" w:rsidRPr="00993F47" w:rsidRDefault="00A06B3F" w:rsidP="0071158B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</w:p>
    <w:p w:rsidR="00A06B3F" w:rsidRPr="00993F47" w:rsidRDefault="008C0585" w:rsidP="00A06B3F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Республіка</w:t>
      </w:r>
      <w:r w:rsidR="00A06B3F" w:rsidRPr="00993F47">
        <w:rPr>
          <w:b/>
          <w:sz w:val="26"/>
          <w:szCs w:val="26"/>
          <w:u w:val="single"/>
        </w:rPr>
        <w:t xml:space="preserve"> Корея</w:t>
      </w:r>
    </w:p>
    <w:p w:rsidR="00A06B3F" w:rsidRPr="00993F47" w:rsidRDefault="00A06B3F" w:rsidP="00A06B3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93F47">
        <w:rPr>
          <w:b/>
          <w:sz w:val="26"/>
          <w:szCs w:val="26"/>
        </w:rPr>
        <w:t>G/TBT/N/KOR/846, 16.07.2019</w:t>
      </w:r>
    </w:p>
    <w:p w:rsidR="00A06B3F" w:rsidRPr="00993F47" w:rsidRDefault="00A06B3F" w:rsidP="00A06B3F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r w:rsidRPr="00993F47">
        <w:rPr>
          <w:b/>
          <w:sz w:val="26"/>
          <w:szCs w:val="26"/>
        </w:rPr>
        <w:t xml:space="preserve">Продукція: </w:t>
      </w:r>
      <w:r w:rsidRPr="00993F47">
        <w:rPr>
          <w:sz w:val="26"/>
          <w:szCs w:val="26"/>
        </w:rPr>
        <w:t>обладнання телекомунікаційного терміналу</w:t>
      </w:r>
    </w:p>
    <w:p w:rsidR="00A06B3F" w:rsidRPr="00993F47" w:rsidRDefault="00A06B3F" w:rsidP="00A06B3F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r w:rsidRPr="00993F47">
        <w:rPr>
          <w:b/>
          <w:sz w:val="26"/>
          <w:szCs w:val="26"/>
        </w:rPr>
        <w:t xml:space="preserve">Зміст нотифікації: </w:t>
      </w:r>
      <w:r w:rsidR="007D377C">
        <w:rPr>
          <w:sz w:val="26"/>
          <w:szCs w:val="26"/>
        </w:rPr>
        <w:t xml:space="preserve">пропонується </w:t>
      </w:r>
      <w:r w:rsidRPr="00993F47">
        <w:rPr>
          <w:sz w:val="26"/>
          <w:szCs w:val="26"/>
        </w:rPr>
        <w:t>проект змін до технічних вимог</w:t>
      </w:r>
      <w:r w:rsidRPr="00993F47">
        <w:rPr>
          <w:b/>
          <w:sz w:val="26"/>
          <w:szCs w:val="26"/>
        </w:rPr>
        <w:t xml:space="preserve"> </w:t>
      </w:r>
      <w:r w:rsidR="007D377C" w:rsidRPr="007D377C">
        <w:rPr>
          <w:sz w:val="26"/>
          <w:szCs w:val="26"/>
        </w:rPr>
        <w:t>щодо</w:t>
      </w:r>
      <w:r w:rsidR="007D377C">
        <w:rPr>
          <w:b/>
          <w:sz w:val="26"/>
          <w:szCs w:val="26"/>
        </w:rPr>
        <w:t xml:space="preserve"> </w:t>
      </w:r>
      <w:r w:rsidRPr="00993F47">
        <w:rPr>
          <w:sz w:val="26"/>
          <w:szCs w:val="26"/>
        </w:rPr>
        <w:t>обладнання телекомунікаційного терміналу</w:t>
      </w:r>
      <w:r w:rsidR="00993F47" w:rsidRPr="00993F47">
        <w:rPr>
          <w:sz w:val="26"/>
          <w:szCs w:val="26"/>
        </w:rPr>
        <w:t xml:space="preserve">, </w:t>
      </w:r>
      <w:r w:rsidR="007D377C">
        <w:rPr>
          <w:sz w:val="26"/>
          <w:szCs w:val="26"/>
        </w:rPr>
        <w:t xml:space="preserve">які визначатимуть </w:t>
      </w:r>
      <w:r w:rsidRPr="00993F47">
        <w:rPr>
          <w:sz w:val="26"/>
          <w:szCs w:val="26"/>
        </w:rPr>
        <w:t>технічн</w:t>
      </w:r>
      <w:r w:rsidR="007D377C">
        <w:rPr>
          <w:sz w:val="26"/>
          <w:szCs w:val="26"/>
        </w:rPr>
        <w:t>і</w:t>
      </w:r>
      <w:r w:rsidRPr="00993F47">
        <w:rPr>
          <w:sz w:val="26"/>
          <w:szCs w:val="26"/>
        </w:rPr>
        <w:t xml:space="preserve"> умов</w:t>
      </w:r>
      <w:r w:rsidR="007D377C">
        <w:rPr>
          <w:sz w:val="26"/>
          <w:szCs w:val="26"/>
        </w:rPr>
        <w:t>и</w:t>
      </w:r>
      <w:r w:rsidRPr="00993F47">
        <w:rPr>
          <w:sz w:val="26"/>
          <w:szCs w:val="26"/>
        </w:rPr>
        <w:t xml:space="preserve"> </w:t>
      </w:r>
      <w:r w:rsidR="007D377C">
        <w:rPr>
          <w:sz w:val="26"/>
          <w:szCs w:val="26"/>
        </w:rPr>
        <w:t xml:space="preserve">зазначеного обладнання </w:t>
      </w:r>
      <w:r w:rsidRPr="00993F47">
        <w:rPr>
          <w:sz w:val="26"/>
          <w:szCs w:val="26"/>
        </w:rPr>
        <w:t xml:space="preserve">з метою відображення останніх тенденцій нових технологій, таких як вимоги до потужності передавача та рівня специфікації швидкості 10 </w:t>
      </w:r>
      <w:proofErr w:type="spellStart"/>
      <w:r w:rsidRPr="00993F47">
        <w:rPr>
          <w:sz w:val="26"/>
          <w:szCs w:val="26"/>
        </w:rPr>
        <w:t>Гбіт</w:t>
      </w:r>
      <w:proofErr w:type="spellEnd"/>
      <w:r w:rsidRPr="00993F47">
        <w:rPr>
          <w:color w:val="545454"/>
          <w:sz w:val="26"/>
          <w:szCs w:val="26"/>
          <w:shd w:val="clear" w:color="auto" w:fill="FFFFFF"/>
        </w:rPr>
        <w:t>/</w:t>
      </w:r>
      <w:r w:rsidRPr="00993F47">
        <w:rPr>
          <w:sz w:val="26"/>
          <w:szCs w:val="26"/>
        </w:rPr>
        <w:t>с.</w:t>
      </w:r>
    </w:p>
    <w:p w:rsidR="00A06B3F" w:rsidRPr="00993F47" w:rsidRDefault="00A06B3F" w:rsidP="00A06B3F">
      <w:pPr>
        <w:spacing w:line="276" w:lineRule="auto"/>
        <w:jc w:val="both"/>
        <w:rPr>
          <w:b/>
          <w:sz w:val="26"/>
          <w:szCs w:val="26"/>
        </w:rPr>
      </w:pPr>
      <w:r w:rsidRPr="00993F47">
        <w:rPr>
          <w:b/>
          <w:sz w:val="26"/>
          <w:szCs w:val="26"/>
        </w:rPr>
        <w:t>Згаданий документ можна знайти за посиланням:</w:t>
      </w:r>
    </w:p>
    <w:p w:rsidR="00A06B3F" w:rsidRPr="00993F47" w:rsidRDefault="008E1544" w:rsidP="00A06B3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hyperlink r:id="rId14" w:history="1">
        <w:r w:rsidR="00A06B3F" w:rsidRPr="00993F47">
          <w:rPr>
            <w:rStyle w:val="a3"/>
            <w:sz w:val="26"/>
            <w:szCs w:val="26"/>
          </w:rPr>
          <w:t>https://members.wto.org/crnattachments/2019/TBT/KOR/19_3980_00_x.pdf</w:t>
        </w:r>
      </w:hyperlink>
      <w:r w:rsidR="00A06B3F" w:rsidRPr="00993F47">
        <w:rPr>
          <w:sz w:val="26"/>
          <w:szCs w:val="26"/>
        </w:rPr>
        <w:t xml:space="preserve"> </w:t>
      </w:r>
    </w:p>
    <w:p w:rsidR="00A06B3F" w:rsidRPr="00993F47" w:rsidRDefault="00A06B3F" w:rsidP="00A06B3F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93F47">
        <w:rPr>
          <w:i/>
          <w:sz w:val="26"/>
          <w:szCs w:val="26"/>
        </w:rPr>
        <w:t>Дата прийняття: жовтень 2019 року</w:t>
      </w:r>
    </w:p>
    <w:p w:rsidR="00A06B3F" w:rsidRPr="00993F47" w:rsidRDefault="00A06B3F" w:rsidP="00A06B3F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93F47">
        <w:rPr>
          <w:i/>
          <w:sz w:val="26"/>
          <w:szCs w:val="26"/>
        </w:rPr>
        <w:t>Дата набрання чинності: буде визначено після січня 2020 року</w:t>
      </w:r>
    </w:p>
    <w:p w:rsidR="00A06B3F" w:rsidRPr="00993F47" w:rsidRDefault="00A06B3F" w:rsidP="00A06B3F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93F47">
        <w:rPr>
          <w:i/>
          <w:sz w:val="26"/>
          <w:szCs w:val="26"/>
        </w:rPr>
        <w:t>Термін подачі коментарів: 60 днів з дати нотифікування</w:t>
      </w:r>
    </w:p>
    <w:p w:rsidR="00A06B3F" w:rsidRPr="00993F47" w:rsidRDefault="00A06B3F" w:rsidP="0071158B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</w:p>
    <w:p w:rsidR="00BE23B7" w:rsidRPr="00993F47" w:rsidRDefault="00BE23B7" w:rsidP="00BE23B7">
      <w:pPr>
        <w:spacing w:line="276" w:lineRule="auto"/>
        <w:jc w:val="both"/>
        <w:rPr>
          <w:rStyle w:val="fontstyle01"/>
          <w:rFonts w:ascii="Times New Roman" w:hAnsi="Times New Roman"/>
          <w:sz w:val="26"/>
          <w:szCs w:val="26"/>
          <w:u w:val="single"/>
        </w:rPr>
      </w:pPr>
      <w:r w:rsidRPr="00993F47">
        <w:rPr>
          <w:rStyle w:val="fontstyle01"/>
          <w:rFonts w:ascii="Times New Roman" w:hAnsi="Times New Roman"/>
          <w:sz w:val="26"/>
          <w:szCs w:val="26"/>
          <w:u w:val="single"/>
        </w:rPr>
        <w:t>ЄС</w:t>
      </w:r>
    </w:p>
    <w:p w:rsidR="00BE23B7" w:rsidRPr="00993F47" w:rsidRDefault="00BE23B7" w:rsidP="00BE23B7">
      <w:pPr>
        <w:spacing w:line="276" w:lineRule="auto"/>
        <w:jc w:val="both"/>
        <w:rPr>
          <w:b/>
          <w:sz w:val="26"/>
          <w:szCs w:val="26"/>
        </w:rPr>
      </w:pPr>
      <w:r w:rsidRPr="00993F47">
        <w:rPr>
          <w:b/>
          <w:sz w:val="26"/>
          <w:szCs w:val="26"/>
        </w:rPr>
        <w:t>G/TBT/N/EU/669, 19.07.2019</w:t>
      </w:r>
    </w:p>
    <w:p w:rsidR="00BE23B7" w:rsidRPr="00993F47" w:rsidRDefault="00BE23B7" w:rsidP="00BE23B7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r w:rsidRPr="00993F47">
        <w:rPr>
          <w:b/>
          <w:sz w:val="26"/>
          <w:szCs w:val="26"/>
        </w:rPr>
        <w:t xml:space="preserve">Продукція: </w:t>
      </w:r>
      <w:r w:rsidRPr="00993F47">
        <w:rPr>
          <w:sz w:val="26"/>
          <w:szCs w:val="26"/>
        </w:rPr>
        <w:t>небезпечні речовини та суміші</w:t>
      </w:r>
    </w:p>
    <w:p w:rsidR="00D83963" w:rsidRDefault="00BE23B7" w:rsidP="00E76C0A">
      <w:pPr>
        <w:jc w:val="both"/>
        <w:rPr>
          <w:sz w:val="26"/>
          <w:szCs w:val="26"/>
        </w:rPr>
      </w:pPr>
      <w:r w:rsidRPr="00993F47">
        <w:rPr>
          <w:b/>
          <w:sz w:val="26"/>
          <w:szCs w:val="26"/>
        </w:rPr>
        <w:lastRenderedPageBreak/>
        <w:t>Зміст нотифікації:</w:t>
      </w:r>
      <w:r w:rsidRPr="00993F47">
        <w:rPr>
          <w:sz w:val="26"/>
          <w:szCs w:val="26"/>
        </w:rPr>
        <w:t xml:space="preserve"> </w:t>
      </w:r>
      <w:r w:rsidR="007D377C">
        <w:rPr>
          <w:sz w:val="26"/>
          <w:szCs w:val="26"/>
        </w:rPr>
        <w:t xml:space="preserve">пропонується до розгляду </w:t>
      </w:r>
      <w:r w:rsidR="00832BE1" w:rsidRPr="00993F47">
        <w:rPr>
          <w:sz w:val="26"/>
          <w:szCs w:val="26"/>
        </w:rPr>
        <w:t>проект Р</w:t>
      </w:r>
      <w:r w:rsidRPr="00993F47">
        <w:rPr>
          <w:sz w:val="26"/>
          <w:szCs w:val="26"/>
        </w:rPr>
        <w:t xml:space="preserve">егламенту Комісії (ЄС) </w:t>
      </w:r>
      <w:r w:rsidR="00E76C0A">
        <w:rPr>
          <w:sz w:val="26"/>
          <w:szCs w:val="26"/>
        </w:rPr>
        <w:t>про</w:t>
      </w:r>
      <w:r w:rsidRPr="00993F47">
        <w:rPr>
          <w:sz w:val="26"/>
          <w:szCs w:val="26"/>
        </w:rPr>
        <w:t xml:space="preserve"> внесення змін до Регламенту (ЄС) № 1272/2008 щодо класифікації, маркування та </w:t>
      </w:r>
      <w:r w:rsidR="00993F47">
        <w:rPr>
          <w:sz w:val="26"/>
          <w:szCs w:val="26"/>
        </w:rPr>
        <w:t xml:space="preserve">пакування хімічних речовин та сумішей </w:t>
      </w:r>
      <w:r w:rsidRPr="00993F47">
        <w:rPr>
          <w:sz w:val="26"/>
          <w:szCs w:val="26"/>
        </w:rPr>
        <w:t>стосовно інформації</w:t>
      </w:r>
      <w:r w:rsidR="00E76C0A">
        <w:rPr>
          <w:sz w:val="26"/>
          <w:szCs w:val="26"/>
        </w:rPr>
        <w:t xml:space="preserve"> </w:t>
      </w:r>
      <w:r w:rsidRPr="00993F47">
        <w:rPr>
          <w:sz w:val="26"/>
          <w:szCs w:val="26"/>
        </w:rPr>
        <w:t>про реагу</w:t>
      </w:r>
      <w:r w:rsidR="00D83963" w:rsidRPr="00993F47">
        <w:rPr>
          <w:sz w:val="26"/>
          <w:szCs w:val="26"/>
        </w:rPr>
        <w:t xml:space="preserve">вання на надзвичайні </w:t>
      </w:r>
      <w:r w:rsidR="00E76C0A">
        <w:rPr>
          <w:sz w:val="26"/>
          <w:szCs w:val="26"/>
        </w:rPr>
        <w:t xml:space="preserve">ситуації, пов’язані із станом </w:t>
      </w:r>
      <w:r w:rsidRPr="00993F47">
        <w:rPr>
          <w:sz w:val="26"/>
          <w:szCs w:val="26"/>
        </w:rPr>
        <w:t>здоров'я</w:t>
      </w:r>
      <w:r w:rsidR="00993F47">
        <w:rPr>
          <w:sz w:val="26"/>
          <w:szCs w:val="26"/>
        </w:rPr>
        <w:t>.</w:t>
      </w:r>
      <w:r w:rsidR="00E76C0A">
        <w:rPr>
          <w:sz w:val="26"/>
          <w:szCs w:val="26"/>
        </w:rPr>
        <w:t xml:space="preserve"> </w:t>
      </w:r>
      <w:r w:rsidR="00D83963" w:rsidRPr="00993F47">
        <w:rPr>
          <w:sz w:val="26"/>
          <w:szCs w:val="26"/>
        </w:rPr>
        <w:t>Відповідно до статті 45(1) Регламенту, органи, призначені державою, отримують інформацію від імпортерів та споживачів про небезпечні хімічні суміші, які розміщ</w:t>
      </w:r>
      <w:r w:rsidR="000A232A">
        <w:rPr>
          <w:sz w:val="26"/>
          <w:szCs w:val="26"/>
        </w:rPr>
        <w:t xml:space="preserve">ені </w:t>
      </w:r>
      <w:r w:rsidR="00D83963" w:rsidRPr="00993F47">
        <w:rPr>
          <w:sz w:val="26"/>
          <w:szCs w:val="26"/>
        </w:rPr>
        <w:t>на ринку. Комісія пропонує внести зміни у Додат</w:t>
      </w:r>
      <w:r w:rsidR="00993F47">
        <w:rPr>
          <w:sz w:val="26"/>
          <w:szCs w:val="26"/>
        </w:rPr>
        <w:t>о</w:t>
      </w:r>
      <w:r w:rsidR="00D83963" w:rsidRPr="00993F47">
        <w:rPr>
          <w:sz w:val="26"/>
          <w:szCs w:val="26"/>
        </w:rPr>
        <w:t xml:space="preserve">к VIII, </w:t>
      </w:r>
      <w:r w:rsidR="000A232A">
        <w:rPr>
          <w:sz w:val="26"/>
          <w:szCs w:val="26"/>
        </w:rPr>
        <w:t>шо передбачають</w:t>
      </w:r>
      <w:r w:rsidR="00D83963" w:rsidRPr="00993F47">
        <w:rPr>
          <w:sz w:val="26"/>
          <w:szCs w:val="26"/>
        </w:rPr>
        <w:t xml:space="preserve"> роз'яснення тексту</w:t>
      </w:r>
      <w:r w:rsidR="000A232A">
        <w:rPr>
          <w:sz w:val="26"/>
          <w:szCs w:val="26"/>
        </w:rPr>
        <w:t xml:space="preserve"> з метою оптимізації його тлумачення, покращення</w:t>
      </w:r>
      <w:r w:rsidR="00D83963" w:rsidRPr="00993F47">
        <w:rPr>
          <w:sz w:val="26"/>
          <w:szCs w:val="26"/>
        </w:rPr>
        <w:t xml:space="preserve"> внутрішн</w:t>
      </w:r>
      <w:r w:rsidR="000A232A">
        <w:rPr>
          <w:sz w:val="26"/>
          <w:szCs w:val="26"/>
        </w:rPr>
        <w:t>ьої</w:t>
      </w:r>
      <w:r w:rsidR="00D83963" w:rsidRPr="00993F47">
        <w:rPr>
          <w:sz w:val="26"/>
          <w:szCs w:val="26"/>
        </w:rPr>
        <w:t xml:space="preserve"> узгоджен</w:t>
      </w:r>
      <w:r w:rsidR="000A232A">
        <w:rPr>
          <w:sz w:val="26"/>
          <w:szCs w:val="26"/>
        </w:rPr>
        <w:t xml:space="preserve">ості </w:t>
      </w:r>
      <w:r w:rsidR="00D83963" w:rsidRPr="00993F47">
        <w:rPr>
          <w:sz w:val="26"/>
          <w:szCs w:val="26"/>
        </w:rPr>
        <w:t>та зменш</w:t>
      </w:r>
      <w:r w:rsidR="000A232A">
        <w:rPr>
          <w:sz w:val="26"/>
          <w:szCs w:val="26"/>
        </w:rPr>
        <w:t xml:space="preserve">ення </w:t>
      </w:r>
      <w:r w:rsidR="00D83963" w:rsidRPr="00993F47">
        <w:rPr>
          <w:sz w:val="26"/>
          <w:szCs w:val="26"/>
        </w:rPr>
        <w:t>непередбачуван</w:t>
      </w:r>
      <w:r w:rsidR="000A232A">
        <w:rPr>
          <w:sz w:val="26"/>
          <w:szCs w:val="26"/>
        </w:rPr>
        <w:t xml:space="preserve">их </w:t>
      </w:r>
      <w:r w:rsidR="00D83963" w:rsidRPr="00993F47">
        <w:rPr>
          <w:sz w:val="26"/>
          <w:szCs w:val="26"/>
        </w:rPr>
        <w:t>наслідк</w:t>
      </w:r>
      <w:r w:rsidR="000A232A">
        <w:rPr>
          <w:sz w:val="26"/>
          <w:szCs w:val="26"/>
        </w:rPr>
        <w:t>ів</w:t>
      </w:r>
      <w:r w:rsidR="00D83963" w:rsidRPr="00993F47">
        <w:rPr>
          <w:sz w:val="26"/>
          <w:szCs w:val="26"/>
        </w:rPr>
        <w:t>.</w:t>
      </w:r>
    </w:p>
    <w:p w:rsidR="00BE23B7" w:rsidRPr="00993F47" w:rsidRDefault="00BE23B7" w:rsidP="00BE23B7">
      <w:pPr>
        <w:spacing w:line="276" w:lineRule="auto"/>
        <w:jc w:val="both"/>
        <w:rPr>
          <w:b/>
          <w:sz w:val="26"/>
          <w:szCs w:val="26"/>
        </w:rPr>
      </w:pPr>
      <w:r w:rsidRPr="00993F47">
        <w:rPr>
          <w:b/>
          <w:sz w:val="26"/>
          <w:szCs w:val="26"/>
        </w:rPr>
        <w:t>Згаданий документ можна знайти за посиланням:</w:t>
      </w:r>
    </w:p>
    <w:p w:rsidR="00BE23B7" w:rsidRPr="00993F47" w:rsidRDefault="008E1544" w:rsidP="00BE23B7">
      <w:pPr>
        <w:spacing w:line="276" w:lineRule="auto"/>
        <w:jc w:val="both"/>
        <w:rPr>
          <w:rStyle w:val="fontstyle01"/>
          <w:rFonts w:ascii="Times New Roman" w:hAnsi="Times New Roman"/>
          <w:sz w:val="26"/>
          <w:szCs w:val="26"/>
        </w:rPr>
      </w:pPr>
      <w:hyperlink r:id="rId15" w:history="1">
        <w:r w:rsidR="00BE23B7" w:rsidRPr="00993F47">
          <w:rPr>
            <w:rStyle w:val="a3"/>
            <w:sz w:val="26"/>
            <w:szCs w:val="26"/>
          </w:rPr>
          <w:t>http://ec.europa.eu/growth/tools-databases/tbt/en/</w:t>
        </w:r>
      </w:hyperlink>
    </w:p>
    <w:p w:rsidR="00BE23B7" w:rsidRPr="00993F47" w:rsidRDefault="008E1544" w:rsidP="00BE23B7">
      <w:pPr>
        <w:spacing w:line="276" w:lineRule="auto"/>
        <w:jc w:val="both"/>
        <w:rPr>
          <w:rStyle w:val="fontstyle01"/>
          <w:rFonts w:ascii="Times New Roman" w:hAnsi="Times New Roman"/>
          <w:sz w:val="26"/>
          <w:szCs w:val="26"/>
        </w:rPr>
      </w:pPr>
      <w:hyperlink r:id="rId16" w:history="1">
        <w:r w:rsidR="00BE23B7" w:rsidRPr="00993F47">
          <w:rPr>
            <w:rStyle w:val="a3"/>
            <w:sz w:val="26"/>
            <w:szCs w:val="26"/>
          </w:rPr>
          <w:t>https://members.wto.org/crnattachments/2019/TBT/EEC/19_4025_00_e.pdf</w:t>
        </w:r>
      </w:hyperlink>
    </w:p>
    <w:p w:rsidR="00BE23B7" w:rsidRPr="00993F47" w:rsidRDefault="008E1544" w:rsidP="00BE23B7">
      <w:pPr>
        <w:spacing w:line="276" w:lineRule="auto"/>
        <w:jc w:val="both"/>
        <w:rPr>
          <w:rStyle w:val="fontstyle01"/>
          <w:rFonts w:ascii="Times New Roman" w:hAnsi="Times New Roman"/>
          <w:sz w:val="26"/>
          <w:szCs w:val="26"/>
        </w:rPr>
      </w:pPr>
      <w:hyperlink r:id="rId17" w:history="1">
        <w:r w:rsidR="00BE23B7" w:rsidRPr="00993F47">
          <w:rPr>
            <w:rStyle w:val="a3"/>
            <w:sz w:val="26"/>
            <w:szCs w:val="26"/>
          </w:rPr>
          <w:t>https://members.wto.org/crnattachments/2019/TBT/EEC/19_4025_01_e.pdf</w:t>
        </w:r>
      </w:hyperlink>
      <w:r w:rsidR="00BE23B7" w:rsidRPr="00993F47">
        <w:rPr>
          <w:rStyle w:val="fontstyle01"/>
          <w:rFonts w:ascii="Times New Roman" w:hAnsi="Times New Roman"/>
          <w:sz w:val="26"/>
          <w:szCs w:val="26"/>
        </w:rPr>
        <w:t xml:space="preserve"> </w:t>
      </w:r>
    </w:p>
    <w:p w:rsidR="00BE23B7" w:rsidRPr="00993F47" w:rsidRDefault="00BE23B7" w:rsidP="00BE23B7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93F47">
        <w:rPr>
          <w:i/>
          <w:sz w:val="26"/>
          <w:szCs w:val="26"/>
        </w:rPr>
        <w:t>Дата прийняття: 4-й квартал 2019 року</w:t>
      </w:r>
    </w:p>
    <w:p w:rsidR="00BE23B7" w:rsidRPr="00993F47" w:rsidRDefault="00BE23B7" w:rsidP="00BE23B7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93F47">
        <w:rPr>
          <w:i/>
          <w:sz w:val="26"/>
          <w:szCs w:val="26"/>
        </w:rPr>
        <w:t>Термін подачі коментарів: 60 днів з дати нотифікування</w:t>
      </w:r>
    </w:p>
    <w:p w:rsidR="00BE23B7" w:rsidRPr="00993F47" w:rsidRDefault="00BE23B7" w:rsidP="00BE23B7">
      <w:pPr>
        <w:spacing w:line="276" w:lineRule="auto"/>
        <w:jc w:val="both"/>
        <w:rPr>
          <w:rStyle w:val="fontstyle01"/>
          <w:rFonts w:ascii="Times New Roman" w:hAnsi="Times New Roman"/>
          <w:sz w:val="26"/>
          <w:szCs w:val="26"/>
        </w:rPr>
      </w:pPr>
    </w:p>
    <w:p w:rsidR="00D83963" w:rsidRPr="00C77C58" w:rsidRDefault="00D83963" w:rsidP="0071158B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  <w:r w:rsidRPr="00C77C58">
        <w:rPr>
          <w:b/>
          <w:sz w:val="26"/>
          <w:szCs w:val="26"/>
        </w:rPr>
        <w:t>G/TBT/N/EU/671, 24.07.2019</w:t>
      </w:r>
    </w:p>
    <w:p w:rsidR="00D83963" w:rsidRPr="00993F47" w:rsidRDefault="00D83963" w:rsidP="00D83963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r w:rsidRPr="00993F47">
        <w:rPr>
          <w:b/>
          <w:sz w:val="26"/>
          <w:szCs w:val="26"/>
        </w:rPr>
        <w:t xml:space="preserve">Продукція: </w:t>
      </w:r>
      <w:r w:rsidRPr="00993F47">
        <w:rPr>
          <w:sz w:val="26"/>
          <w:szCs w:val="26"/>
        </w:rPr>
        <w:t>органічна продукція</w:t>
      </w:r>
    </w:p>
    <w:p w:rsidR="00B07D07" w:rsidRDefault="00D83963" w:rsidP="00D83963">
      <w:pPr>
        <w:spacing w:line="276" w:lineRule="auto"/>
        <w:jc w:val="both"/>
        <w:rPr>
          <w:sz w:val="26"/>
          <w:szCs w:val="26"/>
        </w:rPr>
      </w:pPr>
      <w:r w:rsidRPr="00993F47">
        <w:rPr>
          <w:b/>
          <w:sz w:val="26"/>
          <w:szCs w:val="26"/>
        </w:rPr>
        <w:t>Зміст нотифікації:</w:t>
      </w:r>
      <w:r w:rsidRPr="00993F47">
        <w:rPr>
          <w:sz w:val="26"/>
          <w:szCs w:val="26"/>
        </w:rPr>
        <w:t xml:space="preserve"> </w:t>
      </w:r>
      <w:r w:rsidR="00B07D07">
        <w:rPr>
          <w:sz w:val="26"/>
          <w:szCs w:val="26"/>
        </w:rPr>
        <w:t>пропонуються зміни до Р</w:t>
      </w:r>
      <w:r w:rsidRPr="00993F47">
        <w:rPr>
          <w:sz w:val="26"/>
          <w:szCs w:val="26"/>
        </w:rPr>
        <w:t>егламент</w:t>
      </w:r>
      <w:r w:rsidR="00B07D07">
        <w:rPr>
          <w:sz w:val="26"/>
          <w:szCs w:val="26"/>
        </w:rPr>
        <w:t>у</w:t>
      </w:r>
      <w:r w:rsidRPr="00993F47">
        <w:rPr>
          <w:sz w:val="26"/>
          <w:szCs w:val="26"/>
        </w:rPr>
        <w:t xml:space="preserve"> Комісії (ЄС) 2018/848 </w:t>
      </w:r>
      <w:r w:rsidR="00B07D07">
        <w:rPr>
          <w:sz w:val="26"/>
          <w:szCs w:val="26"/>
        </w:rPr>
        <w:t>стосовно</w:t>
      </w:r>
      <w:r w:rsidRPr="00993F47">
        <w:rPr>
          <w:sz w:val="26"/>
          <w:szCs w:val="26"/>
        </w:rPr>
        <w:t xml:space="preserve"> деталізації правил в</w:t>
      </w:r>
      <w:r w:rsidR="00DC4BCB">
        <w:rPr>
          <w:sz w:val="26"/>
          <w:szCs w:val="26"/>
        </w:rPr>
        <w:t xml:space="preserve">иробництва органічної продукції і встановлення </w:t>
      </w:r>
      <w:r w:rsidRPr="00993F47">
        <w:rPr>
          <w:sz w:val="26"/>
          <w:szCs w:val="26"/>
        </w:rPr>
        <w:t>додатков</w:t>
      </w:r>
      <w:r w:rsidR="00DC4BCB">
        <w:rPr>
          <w:sz w:val="26"/>
          <w:szCs w:val="26"/>
        </w:rPr>
        <w:t>их</w:t>
      </w:r>
      <w:r w:rsidRPr="00993F47">
        <w:rPr>
          <w:sz w:val="26"/>
          <w:szCs w:val="26"/>
        </w:rPr>
        <w:t xml:space="preserve"> </w:t>
      </w:r>
      <w:r w:rsidR="00DC4BCB">
        <w:rPr>
          <w:sz w:val="26"/>
          <w:szCs w:val="26"/>
        </w:rPr>
        <w:t>вимог</w:t>
      </w:r>
      <w:r w:rsidR="00B07D07">
        <w:rPr>
          <w:sz w:val="26"/>
          <w:szCs w:val="26"/>
        </w:rPr>
        <w:t xml:space="preserve"> до</w:t>
      </w:r>
      <w:r w:rsidRPr="00993F47">
        <w:rPr>
          <w:sz w:val="26"/>
          <w:szCs w:val="26"/>
        </w:rPr>
        <w:t xml:space="preserve"> виробництва </w:t>
      </w:r>
      <w:r w:rsidR="008E1544">
        <w:rPr>
          <w:sz w:val="26"/>
          <w:szCs w:val="26"/>
        </w:rPr>
        <w:t>окремих</w:t>
      </w:r>
      <w:r w:rsidRPr="00993F47">
        <w:rPr>
          <w:sz w:val="26"/>
          <w:szCs w:val="26"/>
        </w:rPr>
        <w:t xml:space="preserve"> категорій </w:t>
      </w:r>
      <w:r w:rsidR="008E1544">
        <w:rPr>
          <w:sz w:val="26"/>
          <w:szCs w:val="26"/>
        </w:rPr>
        <w:t>продукції.</w:t>
      </w:r>
    </w:p>
    <w:p w:rsidR="00D83963" w:rsidRPr="00993F47" w:rsidRDefault="00D83963" w:rsidP="00D83963">
      <w:pPr>
        <w:spacing w:line="276" w:lineRule="auto"/>
        <w:jc w:val="both"/>
        <w:rPr>
          <w:b/>
          <w:sz w:val="26"/>
          <w:szCs w:val="26"/>
        </w:rPr>
      </w:pPr>
      <w:r w:rsidRPr="00993F47">
        <w:rPr>
          <w:b/>
          <w:sz w:val="26"/>
          <w:szCs w:val="26"/>
        </w:rPr>
        <w:t>Згаданий документ можна знайти за посиланням:</w:t>
      </w:r>
    </w:p>
    <w:p w:rsidR="00BE23B7" w:rsidRPr="00993F47" w:rsidRDefault="008E1544" w:rsidP="0071158B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hyperlink r:id="rId18" w:history="1">
        <w:r w:rsidR="00D83963" w:rsidRPr="00993F47">
          <w:rPr>
            <w:rStyle w:val="a3"/>
            <w:sz w:val="26"/>
            <w:szCs w:val="26"/>
          </w:rPr>
          <w:t>http://ec.europa.eu/growth/tools-databases/tbt/en/</w:t>
        </w:r>
      </w:hyperlink>
    </w:p>
    <w:p w:rsidR="00D83963" w:rsidRPr="00993F47" w:rsidRDefault="008E1544" w:rsidP="0071158B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hyperlink r:id="rId19" w:history="1">
        <w:r w:rsidR="00D83963" w:rsidRPr="00993F47">
          <w:rPr>
            <w:rStyle w:val="a3"/>
            <w:sz w:val="26"/>
            <w:szCs w:val="26"/>
          </w:rPr>
          <w:t>https://members.wto.org/crnattachments/2019/TBT/EEC/19_4117_00_e.pdf</w:t>
        </w:r>
      </w:hyperlink>
    </w:p>
    <w:p w:rsidR="00D83963" w:rsidRPr="00993F47" w:rsidRDefault="008E1544" w:rsidP="0071158B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hyperlink r:id="rId20" w:history="1">
        <w:r w:rsidR="00D83963" w:rsidRPr="00993F47">
          <w:rPr>
            <w:rStyle w:val="a3"/>
            <w:sz w:val="26"/>
            <w:szCs w:val="26"/>
          </w:rPr>
          <w:t>https://members.wto.org/crnattachments/2019/TBT/EEC/19_4117_01_e.pdf</w:t>
        </w:r>
      </w:hyperlink>
      <w:r w:rsidR="00D83963" w:rsidRPr="00993F47">
        <w:rPr>
          <w:sz w:val="26"/>
          <w:szCs w:val="26"/>
        </w:rPr>
        <w:t xml:space="preserve"> </w:t>
      </w:r>
    </w:p>
    <w:p w:rsidR="00D83963" w:rsidRPr="00993F47" w:rsidRDefault="00D83963" w:rsidP="00D83963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93F47">
        <w:rPr>
          <w:i/>
          <w:sz w:val="26"/>
          <w:szCs w:val="26"/>
        </w:rPr>
        <w:t>Дата прийняття: кінець жовтня 2019 року</w:t>
      </w:r>
    </w:p>
    <w:p w:rsidR="00D83963" w:rsidRPr="00993F47" w:rsidRDefault="00D83963" w:rsidP="00D83963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93F47">
        <w:rPr>
          <w:i/>
          <w:sz w:val="26"/>
          <w:szCs w:val="26"/>
        </w:rPr>
        <w:t>Дата набрання чинності: 1 січня 2021 року</w:t>
      </w:r>
    </w:p>
    <w:p w:rsidR="00D83963" w:rsidRPr="00993F47" w:rsidRDefault="00D83963" w:rsidP="00D83963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93F47">
        <w:rPr>
          <w:i/>
          <w:sz w:val="26"/>
          <w:szCs w:val="26"/>
        </w:rPr>
        <w:t>Термін подачі коментарів: 60 днів з дати нотифікування</w:t>
      </w:r>
    </w:p>
    <w:p w:rsidR="00F7292D" w:rsidRPr="00993F47" w:rsidRDefault="00F7292D" w:rsidP="00B170B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06B3F" w:rsidRPr="00993F47" w:rsidRDefault="00A06B3F" w:rsidP="00A06B3F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  <w:u w:val="single"/>
        </w:rPr>
      </w:pPr>
      <w:r w:rsidRPr="00993F47">
        <w:rPr>
          <w:b/>
          <w:sz w:val="26"/>
          <w:szCs w:val="26"/>
          <w:u w:val="single"/>
        </w:rPr>
        <w:t>Ізраїль</w:t>
      </w:r>
    </w:p>
    <w:p w:rsidR="00A06B3F" w:rsidRPr="00993F47" w:rsidRDefault="00A06B3F" w:rsidP="00A06B3F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  <w:r w:rsidRPr="00993F47">
        <w:rPr>
          <w:b/>
          <w:sz w:val="26"/>
          <w:szCs w:val="26"/>
        </w:rPr>
        <w:t>G/TBT/N/ISR/1070, 29.07.2019</w:t>
      </w:r>
    </w:p>
    <w:p w:rsidR="00A06B3F" w:rsidRPr="00993F47" w:rsidRDefault="00A06B3F" w:rsidP="00A06B3F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r w:rsidRPr="00993F47">
        <w:rPr>
          <w:b/>
          <w:sz w:val="26"/>
          <w:szCs w:val="26"/>
        </w:rPr>
        <w:t xml:space="preserve">Продукція: </w:t>
      </w:r>
      <w:r w:rsidRPr="00993F47">
        <w:rPr>
          <w:sz w:val="26"/>
          <w:szCs w:val="26"/>
        </w:rPr>
        <w:t>іграшки</w:t>
      </w:r>
      <w:r w:rsidRPr="00993F47">
        <w:rPr>
          <w:b/>
          <w:sz w:val="26"/>
          <w:szCs w:val="26"/>
        </w:rPr>
        <w:t xml:space="preserve"> </w:t>
      </w:r>
      <w:r w:rsidRPr="00993F47">
        <w:rPr>
          <w:sz w:val="26"/>
          <w:szCs w:val="26"/>
        </w:rPr>
        <w:t>(ГС код: 95; ICS код: 97.200.50</w:t>
      </w:r>
      <w:r w:rsidRPr="00993F47">
        <w:rPr>
          <w:b/>
          <w:sz w:val="26"/>
          <w:szCs w:val="26"/>
        </w:rPr>
        <w:t>)</w:t>
      </w:r>
    </w:p>
    <w:p w:rsidR="00A06B3F" w:rsidRDefault="00A06B3F" w:rsidP="00C65ACD">
      <w:pPr>
        <w:shd w:val="clear" w:color="auto" w:fill="FFFFFF"/>
        <w:jc w:val="both"/>
        <w:textAlignment w:val="top"/>
        <w:rPr>
          <w:sz w:val="26"/>
          <w:szCs w:val="26"/>
        </w:rPr>
      </w:pPr>
      <w:r w:rsidRPr="00993F47">
        <w:rPr>
          <w:b/>
          <w:sz w:val="26"/>
          <w:szCs w:val="26"/>
        </w:rPr>
        <w:t xml:space="preserve">Зміст нотифікації: </w:t>
      </w:r>
      <w:r w:rsidRPr="00993F47">
        <w:rPr>
          <w:sz w:val="26"/>
          <w:szCs w:val="26"/>
        </w:rPr>
        <w:t xml:space="preserve">перегляд </w:t>
      </w:r>
      <w:r w:rsidR="001C70BE">
        <w:rPr>
          <w:sz w:val="26"/>
          <w:szCs w:val="26"/>
        </w:rPr>
        <w:t>обов'язкового стандарту SI 562 (</w:t>
      </w:r>
      <w:r w:rsidRPr="00993F47">
        <w:rPr>
          <w:sz w:val="26"/>
          <w:szCs w:val="26"/>
        </w:rPr>
        <w:t>частин</w:t>
      </w:r>
      <w:r w:rsidR="001C70BE">
        <w:rPr>
          <w:sz w:val="26"/>
          <w:szCs w:val="26"/>
        </w:rPr>
        <w:t>и</w:t>
      </w:r>
      <w:r w:rsidRPr="00993F47">
        <w:rPr>
          <w:sz w:val="26"/>
          <w:szCs w:val="26"/>
        </w:rPr>
        <w:t xml:space="preserve"> 3</w:t>
      </w:r>
      <w:r w:rsidR="001C70BE">
        <w:rPr>
          <w:sz w:val="26"/>
          <w:szCs w:val="26"/>
        </w:rPr>
        <w:t>) щодо вилучення окремих</w:t>
      </w:r>
      <w:r w:rsidRPr="00993F47">
        <w:rPr>
          <w:sz w:val="26"/>
          <w:szCs w:val="26"/>
        </w:rPr>
        <w:t xml:space="preserve"> хімічних елементів із іграшок. Цей проект стандарту </w:t>
      </w:r>
      <w:r w:rsidR="00C65ACD">
        <w:rPr>
          <w:sz w:val="26"/>
          <w:szCs w:val="26"/>
        </w:rPr>
        <w:t>в новій редакції базується на</w:t>
      </w:r>
      <w:r w:rsidRPr="00993F47">
        <w:rPr>
          <w:sz w:val="26"/>
          <w:szCs w:val="26"/>
        </w:rPr>
        <w:t xml:space="preserve"> Європейськ</w:t>
      </w:r>
      <w:r w:rsidR="001C70BE">
        <w:rPr>
          <w:sz w:val="26"/>
          <w:szCs w:val="26"/>
        </w:rPr>
        <w:t>ому</w:t>
      </w:r>
      <w:r w:rsidR="00993F47" w:rsidRPr="00993F47">
        <w:rPr>
          <w:sz w:val="26"/>
          <w:szCs w:val="26"/>
        </w:rPr>
        <w:t xml:space="preserve"> стандарт</w:t>
      </w:r>
      <w:r w:rsidR="001C70BE">
        <w:rPr>
          <w:sz w:val="26"/>
          <w:szCs w:val="26"/>
        </w:rPr>
        <w:t>і</w:t>
      </w:r>
      <w:r w:rsidR="00993F47" w:rsidRPr="00993F47">
        <w:rPr>
          <w:sz w:val="26"/>
          <w:szCs w:val="26"/>
        </w:rPr>
        <w:t xml:space="preserve"> EN-71-3: 2013 та A3 </w:t>
      </w:r>
      <w:r w:rsidR="00C65ACD">
        <w:rPr>
          <w:sz w:val="26"/>
          <w:szCs w:val="26"/>
        </w:rPr>
        <w:t xml:space="preserve">від червня 2018, із </w:t>
      </w:r>
      <w:r w:rsidR="00993F47" w:rsidRPr="00993F47">
        <w:rPr>
          <w:sz w:val="26"/>
          <w:szCs w:val="26"/>
        </w:rPr>
        <w:t>змін</w:t>
      </w:r>
      <w:r w:rsidR="008E1544">
        <w:rPr>
          <w:sz w:val="26"/>
          <w:szCs w:val="26"/>
        </w:rPr>
        <w:t>ами</w:t>
      </w:r>
      <w:r w:rsidR="00C65ACD">
        <w:rPr>
          <w:sz w:val="26"/>
          <w:szCs w:val="26"/>
        </w:rPr>
        <w:t>, що стосуються івриту.</w:t>
      </w:r>
    </w:p>
    <w:p w:rsidR="00A06B3F" w:rsidRPr="00993F47" w:rsidRDefault="00A06B3F" w:rsidP="00A06B3F">
      <w:pPr>
        <w:spacing w:line="276" w:lineRule="auto"/>
        <w:jc w:val="both"/>
        <w:rPr>
          <w:b/>
          <w:sz w:val="26"/>
          <w:szCs w:val="26"/>
        </w:rPr>
      </w:pPr>
      <w:r w:rsidRPr="00993F47">
        <w:rPr>
          <w:b/>
          <w:sz w:val="26"/>
          <w:szCs w:val="26"/>
        </w:rPr>
        <w:t>Згаданий документ можна знайти за посиланням:</w:t>
      </w:r>
      <w:bookmarkStart w:id="0" w:name="_GoBack"/>
      <w:bookmarkEnd w:id="0"/>
    </w:p>
    <w:p w:rsidR="00A06B3F" w:rsidRPr="00993F47" w:rsidRDefault="008E1544" w:rsidP="00A06B3F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hyperlink r:id="rId21" w:history="1">
        <w:r w:rsidR="00A06B3F" w:rsidRPr="00993F47">
          <w:rPr>
            <w:rStyle w:val="a3"/>
            <w:sz w:val="26"/>
            <w:szCs w:val="26"/>
          </w:rPr>
          <w:t>https://members.wto.org/crnattachments/2019/TBT/ISR/19_4160_00_x.pdf</w:t>
        </w:r>
      </w:hyperlink>
      <w:r w:rsidR="00A06B3F" w:rsidRPr="00993F47">
        <w:rPr>
          <w:sz w:val="26"/>
          <w:szCs w:val="26"/>
        </w:rPr>
        <w:t xml:space="preserve"> </w:t>
      </w:r>
    </w:p>
    <w:p w:rsidR="00A06B3F" w:rsidRPr="00993F47" w:rsidRDefault="00A06B3F" w:rsidP="00A06B3F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93F47">
        <w:rPr>
          <w:i/>
          <w:sz w:val="26"/>
          <w:szCs w:val="26"/>
        </w:rPr>
        <w:t xml:space="preserve">Дата набрання чинності: 60 днів з дати публікації в </w:t>
      </w:r>
      <w:proofErr w:type="spellStart"/>
      <w:r w:rsidRPr="00993F47">
        <w:rPr>
          <w:i/>
          <w:sz w:val="26"/>
          <w:szCs w:val="26"/>
        </w:rPr>
        <w:t>Israel</w:t>
      </w:r>
      <w:proofErr w:type="spellEnd"/>
      <w:r w:rsidRPr="00993F47">
        <w:rPr>
          <w:i/>
          <w:sz w:val="26"/>
          <w:szCs w:val="26"/>
        </w:rPr>
        <w:t xml:space="preserve"> </w:t>
      </w:r>
      <w:proofErr w:type="spellStart"/>
      <w:r w:rsidRPr="00993F47">
        <w:rPr>
          <w:i/>
          <w:sz w:val="26"/>
          <w:szCs w:val="26"/>
        </w:rPr>
        <w:t>Official</w:t>
      </w:r>
      <w:proofErr w:type="spellEnd"/>
      <w:r w:rsidRPr="00993F47">
        <w:rPr>
          <w:i/>
          <w:sz w:val="26"/>
          <w:szCs w:val="26"/>
        </w:rPr>
        <w:t xml:space="preserve"> </w:t>
      </w:r>
      <w:proofErr w:type="spellStart"/>
      <w:r w:rsidRPr="00993F47">
        <w:rPr>
          <w:i/>
          <w:sz w:val="26"/>
          <w:szCs w:val="26"/>
        </w:rPr>
        <w:t>Gazette</w:t>
      </w:r>
      <w:proofErr w:type="spellEnd"/>
    </w:p>
    <w:p w:rsidR="00A06B3F" w:rsidRPr="00993F47" w:rsidRDefault="00A06B3F" w:rsidP="00A06B3F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93F47">
        <w:rPr>
          <w:i/>
          <w:sz w:val="26"/>
          <w:szCs w:val="26"/>
        </w:rPr>
        <w:t>Термін подачі коментарів: 60 днів з дати нотифікування</w:t>
      </w:r>
    </w:p>
    <w:p w:rsidR="00A06B3F" w:rsidRPr="00832BE1" w:rsidRDefault="00A06B3F" w:rsidP="00B170B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A06B3F" w:rsidRPr="00832B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41"/>
    <w:rsid w:val="000041C9"/>
    <w:rsid w:val="000044C4"/>
    <w:rsid w:val="00004AA4"/>
    <w:rsid w:val="000165A7"/>
    <w:rsid w:val="000269A6"/>
    <w:rsid w:val="00033676"/>
    <w:rsid w:val="00035338"/>
    <w:rsid w:val="00040881"/>
    <w:rsid w:val="00042197"/>
    <w:rsid w:val="00043EF3"/>
    <w:rsid w:val="00055F84"/>
    <w:rsid w:val="000606D6"/>
    <w:rsid w:val="00062FEA"/>
    <w:rsid w:val="00066C27"/>
    <w:rsid w:val="0007645C"/>
    <w:rsid w:val="00077741"/>
    <w:rsid w:val="000777D9"/>
    <w:rsid w:val="00084CFB"/>
    <w:rsid w:val="00090B0C"/>
    <w:rsid w:val="00092883"/>
    <w:rsid w:val="000A232A"/>
    <w:rsid w:val="000A2C23"/>
    <w:rsid w:val="000A57DF"/>
    <w:rsid w:val="000B5FA9"/>
    <w:rsid w:val="000C7F46"/>
    <w:rsid w:val="000D075C"/>
    <w:rsid w:val="000D6F6B"/>
    <w:rsid w:val="000E1022"/>
    <w:rsid w:val="000E5291"/>
    <w:rsid w:val="000F0730"/>
    <w:rsid w:val="000F54EB"/>
    <w:rsid w:val="00104B0B"/>
    <w:rsid w:val="0010773F"/>
    <w:rsid w:val="0011217F"/>
    <w:rsid w:val="00117989"/>
    <w:rsid w:val="001268FE"/>
    <w:rsid w:val="00130890"/>
    <w:rsid w:val="00131FBF"/>
    <w:rsid w:val="00132FF2"/>
    <w:rsid w:val="001349EB"/>
    <w:rsid w:val="00144A25"/>
    <w:rsid w:val="001457D0"/>
    <w:rsid w:val="00150AE3"/>
    <w:rsid w:val="001739FB"/>
    <w:rsid w:val="00173E1E"/>
    <w:rsid w:val="00185441"/>
    <w:rsid w:val="00186D73"/>
    <w:rsid w:val="00186EBF"/>
    <w:rsid w:val="00190D3D"/>
    <w:rsid w:val="001910F3"/>
    <w:rsid w:val="001946B7"/>
    <w:rsid w:val="0019522D"/>
    <w:rsid w:val="001971EA"/>
    <w:rsid w:val="001A01E3"/>
    <w:rsid w:val="001A1EEF"/>
    <w:rsid w:val="001B0E24"/>
    <w:rsid w:val="001B2CFB"/>
    <w:rsid w:val="001C08C4"/>
    <w:rsid w:val="001C147D"/>
    <w:rsid w:val="001C17F5"/>
    <w:rsid w:val="001C21D4"/>
    <w:rsid w:val="001C70BE"/>
    <w:rsid w:val="001D41CE"/>
    <w:rsid w:val="001D65E9"/>
    <w:rsid w:val="001F5700"/>
    <w:rsid w:val="00214454"/>
    <w:rsid w:val="00216ED0"/>
    <w:rsid w:val="002179C6"/>
    <w:rsid w:val="00233AE6"/>
    <w:rsid w:val="00233D16"/>
    <w:rsid w:val="00240E19"/>
    <w:rsid w:val="0024627D"/>
    <w:rsid w:val="00252BAE"/>
    <w:rsid w:val="00257731"/>
    <w:rsid w:val="00257BD3"/>
    <w:rsid w:val="002841C4"/>
    <w:rsid w:val="00295EA5"/>
    <w:rsid w:val="00297782"/>
    <w:rsid w:val="002A1481"/>
    <w:rsid w:val="002A6543"/>
    <w:rsid w:val="002A7F00"/>
    <w:rsid w:val="002B08AC"/>
    <w:rsid w:val="002B329A"/>
    <w:rsid w:val="002B633A"/>
    <w:rsid w:val="002C2215"/>
    <w:rsid w:val="002C2C1D"/>
    <w:rsid w:val="002C5650"/>
    <w:rsid w:val="002C58DC"/>
    <w:rsid w:val="002D16A7"/>
    <w:rsid w:val="002D37A4"/>
    <w:rsid w:val="002D4DB0"/>
    <w:rsid w:val="002E349E"/>
    <w:rsid w:val="002F2402"/>
    <w:rsid w:val="002F3986"/>
    <w:rsid w:val="002F4558"/>
    <w:rsid w:val="002F52DE"/>
    <w:rsid w:val="003064F7"/>
    <w:rsid w:val="00307C33"/>
    <w:rsid w:val="0031605E"/>
    <w:rsid w:val="0032706A"/>
    <w:rsid w:val="00336783"/>
    <w:rsid w:val="003378C8"/>
    <w:rsid w:val="00340F68"/>
    <w:rsid w:val="003436FF"/>
    <w:rsid w:val="003451B3"/>
    <w:rsid w:val="00346199"/>
    <w:rsid w:val="00352851"/>
    <w:rsid w:val="00356BB6"/>
    <w:rsid w:val="00357B13"/>
    <w:rsid w:val="0036042F"/>
    <w:rsid w:val="003651F3"/>
    <w:rsid w:val="00365544"/>
    <w:rsid w:val="00373BFD"/>
    <w:rsid w:val="00384488"/>
    <w:rsid w:val="00386CF0"/>
    <w:rsid w:val="0039321F"/>
    <w:rsid w:val="003A0D7E"/>
    <w:rsid w:val="003A2004"/>
    <w:rsid w:val="003A23F4"/>
    <w:rsid w:val="003A56E1"/>
    <w:rsid w:val="003B67EE"/>
    <w:rsid w:val="003C6B68"/>
    <w:rsid w:val="003C7D39"/>
    <w:rsid w:val="003D2B44"/>
    <w:rsid w:val="003D49F7"/>
    <w:rsid w:val="003E581C"/>
    <w:rsid w:val="003F13F3"/>
    <w:rsid w:val="003F16AB"/>
    <w:rsid w:val="00400464"/>
    <w:rsid w:val="00402135"/>
    <w:rsid w:val="0040523D"/>
    <w:rsid w:val="00411020"/>
    <w:rsid w:val="0042204B"/>
    <w:rsid w:val="00422CBD"/>
    <w:rsid w:val="004258C3"/>
    <w:rsid w:val="00426452"/>
    <w:rsid w:val="00426D74"/>
    <w:rsid w:val="004308D6"/>
    <w:rsid w:val="0043754E"/>
    <w:rsid w:val="004408B7"/>
    <w:rsid w:val="00445741"/>
    <w:rsid w:val="00451236"/>
    <w:rsid w:val="004557C7"/>
    <w:rsid w:val="00460E7D"/>
    <w:rsid w:val="00462F6A"/>
    <w:rsid w:val="00466045"/>
    <w:rsid w:val="004831BB"/>
    <w:rsid w:val="0049127A"/>
    <w:rsid w:val="00493A17"/>
    <w:rsid w:val="00496325"/>
    <w:rsid w:val="004972FE"/>
    <w:rsid w:val="004974C5"/>
    <w:rsid w:val="004A19A8"/>
    <w:rsid w:val="004B4ECA"/>
    <w:rsid w:val="004B5104"/>
    <w:rsid w:val="004B6639"/>
    <w:rsid w:val="004B6B4F"/>
    <w:rsid w:val="004C02FD"/>
    <w:rsid w:val="004C43C7"/>
    <w:rsid w:val="004C48C9"/>
    <w:rsid w:val="004C5CE0"/>
    <w:rsid w:val="004C5DA7"/>
    <w:rsid w:val="004D3A69"/>
    <w:rsid w:val="004D5601"/>
    <w:rsid w:val="004D5A21"/>
    <w:rsid w:val="004E2FF9"/>
    <w:rsid w:val="004F7DB6"/>
    <w:rsid w:val="005050CB"/>
    <w:rsid w:val="00506F63"/>
    <w:rsid w:val="00512ABE"/>
    <w:rsid w:val="00517CBF"/>
    <w:rsid w:val="0052102B"/>
    <w:rsid w:val="00543325"/>
    <w:rsid w:val="0055078F"/>
    <w:rsid w:val="00550ABA"/>
    <w:rsid w:val="00555D89"/>
    <w:rsid w:val="005645D9"/>
    <w:rsid w:val="00565B76"/>
    <w:rsid w:val="00567EC2"/>
    <w:rsid w:val="0057704E"/>
    <w:rsid w:val="005847EB"/>
    <w:rsid w:val="005854E9"/>
    <w:rsid w:val="0059025D"/>
    <w:rsid w:val="00590298"/>
    <w:rsid w:val="005903C6"/>
    <w:rsid w:val="005A644A"/>
    <w:rsid w:val="005C62CB"/>
    <w:rsid w:val="005D7A63"/>
    <w:rsid w:val="005E4E96"/>
    <w:rsid w:val="005F16B8"/>
    <w:rsid w:val="005F38CF"/>
    <w:rsid w:val="00600E02"/>
    <w:rsid w:val="00603198"/>
    <w:rsid w:val="006053DB"/>
    <w:rsid w:val="00607B45"/>
    <w:rsid w:val="006110DF"/>
    <w:rsid w:val="0061395B"/>
    <w:rsid w:val="006149AF"/>
    <w:rsid w:val="00616D7F"/>
    <w:rsid w:val="00620811"/>
    <w:rsid w:val="00621FC9"/>
    <w:rsid w:val="00621FCD"/>
    <w:rsid w:val="0062522F"/>
    <w:rsid w:val="006262FE"/>
    <w:rsid w:val="006318CB"/>
    <w:rsid w:val="006339BA"/>
    <w:rsid w:val="00670599"/>
    <w:rsid w:val="00672082"/>
    <w:rsid w:val="00680117"/>
    <w:rsid w:val="00687493"/>
    <w:rsid w:val="006954AA"/>
    <w:rsid w:val="006A38B2"/>
    <w:rsid w:val="006B1D45"/>
    <w:rsid w:val="006B62BC"/>
    <w:rsid w:val="006C43CF"/>
    <w:rsid w:val="006C56F4"/>
    <w:rsid w:val="006D106E"/>
    <w:rsid w:val="006D364A"/>
    <w:rsid w:val="006D75D9"/>
    <w:rsid w:val="006E3891"/>
    <w:rsid w:val="006E6278"/>
    <w:rsid w:val="00701FFB"/>
    <w:rsid w:val="0070312D"/>
    <w:rsid w:val="0070395F"/>
    <w:rsid w:val="00705035"/>
    <w:rsid w:val="0071158B"/>
    <w:rsid w:val="0071682F"/>
    <w:rsid w:val="00716A13"/>
    <w:rsid w:val="00721A5C"/>
    <w:rsid w:val="00730A26"/>
    <w:rsid w:val="00732D1D"/>
    <w:rsid w:val="0073776D"/>
    <w:rsid w:val="00745ED5"/>
    <w:rsid w:val="007521E7"/>
    <w:rsid w:val="00755255"/>
    <w:rsid w:val="00757FF6"/>
    <w:rsid w:val="0076036D"/>
    <w:rsid w:val="00762B13"/>
    <w:rsid w:val="007631FC"/>
    <w:rsid w:val="00767F8C"/>
    <w:rsid w:val="00774E09"/>
    <w:rsid w:val="00786BB6"/>
    <w:rsid w:val="00792514"/>
    <w:rsid w:val="007A3CF0"/>
    <w:rsid w:val="007B71D0"/>
    <w:rsid w:val="007C362D"/>
    <w:rsid w:val="007C3E48"/>
    <w:rsid w:val="007C63D7"/>
    <w:rsid w:val="007D2369"/>
    <w:rsid w:val="007D377C"/>
    <w:rsid w:val="007D7A95"/>
    <w:rsid w:val="007E0F91"/>
    <w:rsid w:val="007E4410"/>
    <w:rsid w:val="007F2BB8"/>
    <w:rsid w:val="00814BAA"/>
    <w:rsid w:val="0081537C"/>
    <w:rsid w:val="008165EE"/>
    <w:rsid w:val="00821B4E"/>
    <w:rsid w:val="00821DB0"/>
    <w:rsid w:val="008234B5"/>
    <w:rsid w:val="008251DF"/>
    <w:rsid w:val="00832BE1"/>
    <w:rsid w:val="00837FA0"/>
    <w:rsid w:val="00841185"/>
    <w:rsid w:val="00841387"/>
    <w:rsid w:val="00845F95"/>
    <w:rsid w:val="00847A9A"/>
    <w:rsid w:val="00852E7C"/>
    <w:rsid w:val="00863DA2"/>
    <w:rsid w:val="00883805"/>
    <w:rsid w:val="00886893"/>
    <w:rsid w:val="008A7A38"/>
    <w:rsid w:val="008B4EAD"/>
    <w:rsid w:val="008B6DE0"/>
    <w:rsid w:val="008C0387"/>
    <w:rsid w:val="008C0585"/>
    <w:rsid w:val="008D2BAC"/>
    <w:rsid w:val="008D4EF9"/>
    <w:rsid w:val="008D75F3"/>
    <w:rsid w:val="008D7E6E"/>
    <w:rsid w:val="008E0539"/>
    <w:rsid w:val="008E1544"/>
    <w:rsid w:val="008E2084"/>
    <w:rsid w:val="008E2165"/>
    <w:rsid w:val="008E21C9"/>
    <w:rsid w:val="008F0E02"/>
    <w:rsid w:val="008F7309"/>
    <w:rsid w:val="0090560E"/>
    <w:rsid w:val="009060B6"/>
    <w:rsid w:val="00907743"/>
    <w:rsid w:val="00916FDA"/>
    <w:rsid w:val="009228E0"/>
    <w:rsid w:val="0092369E"/>
    <w:rsid w:val="009255C5"/>
    <w:rsid w:val="00934634"/>
    <w:rsid w:val="00937CB4"/>
    <w:rsid w:val="00946B46"/>
    <w:rsid w:val="00953C88"/>
    <w:rsid w:val="00957CF3"/>
    <w:rsid w:val="0096156F"/>
    <w:rsid w:val="0098131E"/>
    <w:rsid w:val="0098447B"/>
    <w:rsid w:val="00991CD1"/>
    <w:rsid w:val="00992568"/>
    <w:rsid w:val="00993F47"/>
    <w:rsid w:val="0099544D"/>
    <w:rsid w:val="00997AC3"/>
    <w:rsid w:val="009A154A"/>
    <w:rsid w:val="009B1685"/>
    <w:rsid w:val="009B3197"/>
    <w:rsid w:val="009B331D"/>
    <w:rsid w:val="009B76BA"/>
    <w:rsid w:val="009C01F9"/>
    <w:rsid w:val="009C2147"/>
    <w:rsid w:val="009C2A39"/>
    <w:rsid w:val="009C7005"/>
    <w:rsid w:val="009D0B90"/>
    <w:rsid w:val="009E1523"/>
    <w:rsid w:val="009F001D"/>
    <w:rsid w:val="009F26FA"/>
    <w:rsid w:val="009F33E7"/>
    <w:rsid w:val="009F44CB"/>
    <w:rsid w:val="00A013C9"/>
    <w:rsid w:val="00A0161D"/>
    <w:rsid w:val="00A05178"/>
    <w:rsid w:val="00A06B3F"/>
    <w:rsid w:val="00A1552F"/>
    <w:rsid w:val="00A25CD9"/>
    <w:rsid w:val="00A31EA8"/>
    <w:rsid w:val="00A343D3"/>
    <w:rsid w:val="00A37C2A"/>
    <w:rsid w:val="00A40429"/>
    <w:rsid w:val="00A43D7F"/>
    <w:rsid w:val="00A45382"/>
    <w:rsid w:val="00A62C19"/>
    <w:rsid w:val="00A6435C"/>
    <w:rsid w:val="00A66F98"/>
    <w:rsid w:val="00A72BD3"/>
    <w:rsid w:val="00A775F8"/>
    <w:rsid w:val="00A8516D"/>
    <w:rsid w:val="00A8630B"/>
    <w:rsid w:val="00A9200E"/>
    <w:rsid w:val="00A93A6B"/>
    <w:rsid w:val="00AA7E2D"/>
    <w:rsid w:val="00AB458B"/>
    <w:rsid w:val="00AB5908"/>
    <w:rsid w:val="00AD3463"/>
    <w:rsid w:val="00AD60A7"/>
    <w:rsid w:val="00AD61B9"/>
    <w:rsid w:val="00AE3798"/>
    <w:rsid w:val="00AE4043"/>
    <w:rsid w:val="00AE491E"/>
    <w:rsid w:val="00AF1C9F"/>
    <w:rsid w:val="00B016E6"/>
    <w:rsid w:val="00B03C08"/>
    <w:rsid w:val="00B0503C"/>
    <w:rsid w:val="00B07D07"/>
    <w:rsid w:val="00B13C7B"/>
    <w:rsid w:val="00B1457D"/>
    <w:rsid w:val="00B16D94"/>
    <w:rsid w:val="00B170B9"/>
    <w:rsid w:val="00B27154"/>
    <w:rsid w:val="00B37B99"/>
    <w:rsid w:val="00B402C8"/>
    <w:rsid w:val="00B4370C"/>
    <w:rsid w:val="00B47F6C"/>
    <w:rsid w:val="00B54787"/>
    <w:rsid w:val="00B666ED"/>
    <w:rsid w:val="00B705B3"/>
    <w:rsid w:val="00B853A2"/>
    <w:rsid w:val="00B866C9"/>
    <w:rsid w:val="00B86C18"/>
    <w:rsid w:val="00B9240F"/>
    <w:rsid w:val="00B95216"/>
    <w:rsid w:val="00B954D9"/>
    <w:rsid w:val="00B96BEF"/>
    <w:rsid w:val="00BA4E3B"/>
    <w:rsid w:val="00BA7C9B"/>
    <w:rsid w:val="00BB495B"/>
    <w:rsid w:val="00BB4B80"/>
    <w:rsid w:val="00BB58DB"/>
    <w:rsid w:val="00BC490A"/>
    <w:rsid w:val="00BE23B7"/>
    <w:rsid w:val="00BE5DAB"/>
    <w:rsid w:val="00BF1568"/>
    <w:rsid w:val="00C17DBE"/>
    <w:rsid w:val="00C330C5"/>
    <w:rsid w:val="00C479D5"/>
    <w:rsid w:val="00C65ACD"/>
    <w:rsid w:val="00C66AD6"/>
    <w:rsid w:val="00C701B6"/>
    <w:rsid w:val="00C76448"/>
    <w:rsid w:val="00C77A03"/>
    <w:rsid w:val="00C77A3F"/>
    <w:rsid w:val="00C77C58"/>
    <w:rsid w:val="00C8197E"/>
    <w:rsid w:val="00C83F81"/>
    <w:rsid w:val="00CC0677"/>
    <w:rsid w:val="00CC200B"/>
    <w:rsid w:val="00CC3080"/>
    <w:rsid w:val="00CC517B"/>
    <w:rsid w:val="00CC76B1"/>
    <w:rsid w:val="00D03196"/>
    <w:rsid w:val="00D14665"/>
    <w:rsid w:val="00D16F1B"/>
    <w:rsid w:val="00D2054F"/>
    <w:rsid w:val="00D24E07"/>
    <w:rsid w:val="00D30AC5"/>
    <w:rsid w:val="00D316DA"/>
    <w:rsid w:val="00D441D5"/>
    <w:rsid w:val="00D473E1"/>
    <w:rsid w:val="00D55BFF"/>
    <w:rsid w:val="00D627FB"/>
    <w:rsid w:val="00D63104"/>
    <w:rsid w:val="00D82413"/>
    <w:rsid w:val="00D83963"/>
    <w:rsid w:val="00D83CF1"/>
    <w:rsid w:val="00D87A44"/>
    <w:rsid w:val="00D9799E"/>
    <w:rsid w:val="00DA6A0C"/>
    <w:rsid w:val="00DB0549"/>
    <w:rsid w:val="00DB35E2"/>
    <w:rsid w:val="00DB3E1E"/>
    <w:rsid w:val="00DC0867"/>
    <w:rsid w:val="00DC0AD8"/>
    <w:rsid w:val="00DC4BCB"/>
    <w:rsid w:val="00DC784A"/>
    <w:rsid w:val="00DD7D4C"/>
    <w:rsid w:val="00DE10AA"/>
    <w:rsid w:val="00DE59D9"/>
    <w:rsid w:val="00DE6BE1"/>
    <w:rsid w:val="00DF2105"/>
    <w:rsid w:val="00E0687E"/>
    <w:rsid w:val="00E1068C"/>
    <w:rsid w:val="00E11A96"/>
    <w:rsid w:val="00E1306A"/>
    <w:rsid w:val="00E13A7C"/>
    <w:rsid w:val="00E21291"/>
    <w:rsid w:val="00E31712"/>
    <w:rsid w:val="00E5184E"/>
    <w:rsid w:val="00E52F1F"/>
    <w:rsid w:val="00E61CF7"/>
    <w:rsid w:val="00E76C0A"/>
    <w:rsid w:val="00E871A5"/>
    <w:rsid w:val="00E93879"/>
    <w:rsid w:val="00E95D71"/>
    <w:rsid w:val="00EA4DFB"/>
    <w:rsid w:val="00EA7486"/>
    <w:rsid w:val="00EB2B49"/>
    <w:rsid w:val="00EB3E5B"/>
    <w:rsid w:val="00EC3D9A"/>
    <w:rsid w:val="00EC7099"/>
    <w:rsid w:val="00EC7B75"/>
    <w:rsid w:val="00EC7C1B"/>
    <w:rsid w:val="00ED08D3"/>
    <w:rsid w:val="00ED2206"/>
    <w:rsid w:val="00ED2B27"/>
    <w:rsid w:val="00EE7DCD"/>
    <w:rsid w:val="00EF2239"/>
    <w:rsid w:val="00EF59C3"/>
    <w:rsid w:val="00EF618C"/>
    <w:rsid w:val="00F10F93"/>
    <w:rsid w:val="00F14094"/>
    <w:rsid w:val="00F217C6"/>
    <w:rsid w:val="00F26C95"/>
    <w:rsid w:val="00F30314"/>
    <w:rsid w:val="00F42369"/>
    <w:rsid w:val="00F47C57"/>
    <w:rsid w:val="00F50DC7"/>
    <w:rsid w:val="00F514A4"/>
    <w:rsid w:val="00F60C57"/>
    <w:rsid w:val="00F61DDE"/>
    <w:rsid w:val="00F62FFD"/>
    <w:rsid w:val="00F67290"/>
    <w:rsid w:val="00F70AA0"/>
    <w:rsid w:val="00F7130C"/>
    <w:rsid w:val="00F7292D"/>
    <w:rsid w:val="00F91760"/>
    <w:rsid w:val="00F94D8F"/>
    <w:rsid w:val="00F96950"/>
    <w:rsid w:val="00FA04DC"/>
    <w:rsid w:val="00FA58A5"/>
    <w:rsid w:val="00FA6E30"/>
    <w:rsid w:val="00FA765B"/>
    <w:rsid w:val="00FB19C4"/>
    <w:rsid w:val="00FC23E5"/>
    <w:rsid w:val="00FC6F38"/>
    <w:rsid w:val="00FC79D8"/>
    <w:rsid w:val="00FD077D"/>
    <w:rsid w:val="00FD1E08"/>
    <w:rsid w:val="00FD4653"/>
    <w:rsid w:val="00FD6466"/>
    <w:rsid w:val="00FD6FCC"/>
    <w:rsid w:val="00FD786C"/>
    <w:rsid w:val="00FE048C"/>
    <w:rsid w:val="00FE05A7"/>
    <w:rsid w:val="00FE48D3"/>
    <w:rsid w:val="00FE56AA"/>
    <w:rsid w:val="00FF286C"/>
    <w:rsid w:val="00FF32B8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0E52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5441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25773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773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7731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773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7731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2577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7731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hps">
    <w:name w:val="hps"/>
    <w:basedOn w:val="a0"/>
    <w:rsid w:val="00042197"/>
  </w:style>
  <w:style w:type="paragraph" w:styleId="ab">
    <w:name w:val="Title"/>
    <w:basedOn w:val="a"/>
    <w:next w:val="a"/>
    <w:link w:val="ac"/>
    <w:uiPriority w:val="10"/>
    <w:qFormat/>
    <w:rsid w:val="004C02F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C02F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uk-UA"/>
    </w:rPr>
  </w:style>
  <w:style w:type="character" w:styleId="ad">
    <w:name w:val="Emphasis"/>
    <w:basedOn w:val="a0"/>
    <w:uiPriority w:val="20"/>
    <w:qFormat/>
    <w:rsid w:val="00FA58A5"/>
    <w:rPr>
      <w:i/>
      <w:iCs/>
    </w:rPr>
  </w:style>
  <w:style w:type="character" w:customStyle="1" w:styleId="st">
    <w:name w:val="st"/>
    <w:basedOn w:val="a0"/>
    <w:rsid w:val="00FA58A5"/>
  </w:style>
  <w:style w:type="character" w:customStyle="1" w:styleId="30">
    <w:name w:val="Заголовок 3 Знак"/>
    <w:basedOn w:val="a0"/>
    <w:link w:val="3"/>
    <w:uiPriority w:val="9"/>
    <w:rsid w:val="000E529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shorttext">
    <w:name w:val="short_text"/>
    <w:basedOn w:val="a0"/>
    <w:rsid w:val="00934634"/>
  </w:style>
  <w:style w:type="character" w:customStyle="1" w:styleId="tlid-translation">
    <w:name w:val="tlid-translation"/>
    <w:basedOn w:val="a0"/>
    <w:rsid w:val="00BB58DB"/>
  </w:style>
  <w:style w:type="paragraph" w:styleId="HTML">
    <w:name w:val="HTML Preformatted"/>
    <w:basedOn w:val="a"/>
    <w:link w:val="HTML0"/>
    <w:uiPriority w:val="99"/>
    <w:unhideWhenUsed/>
    <w:rsid w:val="00497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74C5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ilfuvd">
    <w:name w:val="ilfuvd"/>
    <w:basedOn w:val="a0"/>
    <w:rsid w:val="005D7A63"/>
  </w:style>
  <w:style w:type="character" w:customStyle="1" w:styleId="alt-edited">
    <w:name w:val="alt-edited"/>
    <w:basedOn w:val="a0"/>
    <w:rsid w:val="00240E19"/>
  </w:style>
  <w:style w:type="character" w:customStyle="1" w:styleId="rvts0">
    <w:name w:val="rvts0"/>
    <w:basedOn w:val="a0"/>
    <w:rsid w:val="00B13C7B"/>
  </w:style>
  <w:style w:type="character" w:styleId="ae">
    <w:name w:val="FollowedHyperlink"/>
    <w:basedOn w:val="a0"/>
    <w:uiPriority w:val="99"/>
    <w:semiHidden/>
    <w:unhideWhenUsed/>
    <w:rsid w:val="00D627FB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3B67EE"/>
    <w:rPr>
      <w:rFonts w:ascii="Verdana-Bold" w:hAnsi="Verdana-Bold" w:hint="default"/>
      <w:b/>
      <w:bCs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0E52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5441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25773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773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7731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773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7731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2577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7731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hps">
    <w:name w:val="hps"/>
    <w:basedOn w:val="a0"/>
    <w:rsid w:val="00042197"/>
  </w:style>
  <w:style w:type="paragraph" w:styleId="ab">
    <w:name w:val="Title"/>
    <w:basedOn w:val="a"/>
    <w:next w:val="a"/>
    <w:link w:val="ac"/>
    <w:uiPriority w:val="10"/>
    <w:qFormat/>
    <w:rsid w:val="004C02F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C02F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uk-UA"/>
    </w:rPr>
  </w:style>
  <w:style w:type="character" w:styleId="ad">
    <w:name w:val="Emphasis"/>
    <w:basedOn w:val="a0"/>
    <w:uiPriority w:val="20"/>
    <w:qFormat/>
    <w:rsid w:val="00FA58A5"/>
    <w:rPr>
      <w:i/>
      <w:iCs/>
    </w:rPr>
  </w:style>
  <w:style w:type="character" w:customStyle="1" w:styleId="st">
    <w:name w:val="st"/>
    <w:basedOn w:val="a0"/>
    <w:rsid w:val="00FA58A5"/>
  </w:style>
  <w:style w:type="character" w:customStyle="1" w:styleId="30">
    <w:name w:val="Заголовок 3 Знак"/>
    <w:basedOn w:val="a0"/>
    <w:link w:val="3"/>
    <w:uiPriority w:val="9"/>
    <w:rsid w:val="000E529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shorttext">
    <w:name w:val="short_text"/>
    <w:basedOn w:val="a0"/>
    <w:rsid w:val="00934634"/>
  </w:style>
  <w:style w:type="character" w:customStyle="1" w:styleId="tlid-translation">
    <w:name w:val="tlid-translation"/>
    <w:basedOn w:val="a0"/>
    <w:rsid w:val="00BB58DB"/>
  </w:style>
  <w:style w:type="paragraph" w:styleId="HTML">
    <w:name w:val="HTML Preformatted"/>
    <w:basedOn w:val="a"/>
    <w:link w:val="HTML0"/>
    <w:uiPriority w:val="99"/>
    <w:unhideWhenUsed/>
    <w:rsid w:val="00497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74C5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ilfuvd">
    <w:name w:val="ilfuvd"/>
    <w:basedOn w:val="a0"/>
    <w:rsid w:val="005D7A63"/>
  </w:style>
  <w:style w:type="character" w:customStyle="1" w:styleId="alt-edited">
    <w:name w:val="alt-edited"/>
    <w:basedOn w:val="a0"/>
    <w:rsid w:val="00240E19"/>
  </w:style>
  <w:style w:type="character" w:customStyle="1" w:styleId="rvts0">
    <w:name w:val="rvts0"/>
    <w:basedOn w:val="a0"/>
    <w:rsid w:val="00B13C7B"/>
  </w:style>
  <w:style w:type="character" w:styleId="ae">
    <w:name w:val="FollowedHyperlink"/>
    <w:basedOn w:val="a0"/>
    <w:uiPriority w:val="99"/>
    <w:semiHidden/>
    <w:unhideWhenUsed/>
    <w:rsid w:val="00D627FB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3B67EE"/>
    <w:rPr>
      <w:rFonts w:ascii="Verdana-Bold" w:hAnsi="Verdan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184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13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1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3938_00_e.pdf" TargetMode="External"/><Relationship Id="rId13" Type="http://schemas.openxmlformats.org/officeDocument/2006/relationships/hyperlink" Target="https://members.wto.org/crnattachments/2019/TBT/USA/19_3923_00_e.pdf" TargetMode="External"/><Relationship Id="rId18" Type="http://schemas.openxmlformats.org/officeDocument/2006/relationships/hyperlink" Target="http://ec.europa.eu/growth/tools-databases/tbt/e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mbers.wto.org/crnattachments/2019/TBT/ISR/19_4160_00_x.pdf" TargetMode="External"/><Relationship Id="rId7" Type="http://schemas.openxmlformats.org/officeDocument/2006/relationships/hyperlink" Target="https://members.wto.org/crnattachments/2019/SPS/EEC/19_3746_01_e.pdf" TargetMode="External"/><Relationship Id="rId12" Type="http://schemas.openxmlformats.org/officeDocument/2006/relationships/hyperlink" Target="http://gazette.gc.ca/rp-pr/p1/2019/2019-06-29/html/reg3-eng.html" TargetMode="External"/><Relationship Id="rId17" Type="http://schemas.openxmlformats.org/officeDocument/2006/relationships/hyperlink" Target="https://members.wto.org/crnattachments/2019/TBT/EEC/19_4025_01_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mbers.wto.org/crnattachments/2019/TBT/EEC/19_4025_00_e.pdf" TargetMode="External"/><Relationship Id="rId20" Type="http://schemas.openxmlformats.org/officeDocument/2006/relationships/hyperlink" Target="https://members.wto.org/crnattachments/2019/TBT/EEC/19_4117_01_e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mbers.wto.org/crnattachments/2019/SPS/EEC/19_3746_00_e.pdf" TargetMode="External"/><Relationship Id="rId11" Type="http://schemas.openxmlformats.org/officeDocument/2006/relationships/hyperlink" Target="https://members.wto.org/crnattachments/2019/SPS/KOR/19_4007_00_x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.europa.eu/growth/tools-databases/tbt/e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nada.ca/en/health-canada/services/food-nutrition/public-involvement-partnerships/modification-additives-cellulose-horseradish-mustard-powder.html" TargetMode="External"/><Relationship Id="rId19" Type="http://schemas.openxmlformats.org/officeDocument/2006/relationships/hyperlink" Target="https://members.wto.org/crnattachments/2019/TBT/EEC/19_4117_00_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9/SPS/EEC/19_3938_01_e.pdf" TargetMode="External"/><Relationship Id="rId14" Type="http://schemas.openxmlformats.org/officeDocument/2006/relationships/hyperlink" Target="https://members.wto.org/crnattachments/2019/TBT/KOR/19_3980_00_x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6828D38-36FF-43FA-B100-C9D84AF2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Барнацька</dc:creator>
  <cp:lastModifiedBy>Вірченко Наталія</cp:lastModifiedBy>
  <cp:revision>18</cp:revision>
  <cp:lastPrinted>2019-01-31T07:34:00Z</cp:lastPrinted>
  <dcterms:created xsi:type="dcterms:W3CDTF">2019-08-01T06:54:00Z</dcterms:created>
  <dcterms:modified xsi:type="dcterms:W3CDTF">2019-08-01T09:12:00Z</dcterms:modified>
</cp:coreProperties>
</file>